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DB4B9" w14:textId="77777777" w:rsidR="0029568E" w:rsidRPr="00835C69" w:rsidRDefault="0029568E" w:rsidP="0029568E">
      <w:pPr>
        <w:pStyle w:val="NoSpacing"/>
        <w:jc w:val="center"/>
        <w:rPr>
          <w:rStyle w:val="Emphasis"/>
          <w:b/>
        </w:rPr>
      </w:pPr>
      <w:r w:rsidRPr="00835C69">
        <w:rPr>
          <w:rStyle w:val="Emphasis"/>
          <w:b/>
        </w:rPr>
        <w:t>Family Preservation Services</w:t>
      </w:r>
    </w:p>
    <w:p w14:paraId="1FADB4BA" w14:textId="16867DF0" w:rsidR="0029568E" w:rsidRPr="00835C69" w:rsidRDefault="00F50457" w:rsidP="0029568E">
      <w:pPr>
        <w:pStyle w:val="NoSpacing"/>
        <w:jc w:val="center"/>
        <w:rPr>
          <w:rStyle w:val="Emphasis"/>
          <w:b/>
        </w:rPr>
      </w:pPr>
      <w:r>
        <w:rPr>
          <w:rStyle w:val="Emphasis"/>
          <w:b/>
        </w:rPr>
        <w:t>December 4</w:t>
      </w:r>
      <w:r w:rsidR="0029568E" w:rsidRPr="00835C69">
        <w:rPr>
          <w:rStyle w:val="Emphasis"/>
          <w:b/>
        </w:rPr>
        <w:t>, 2020 Provider Call</w:t>
      </w:r>
    </w:p>
    <w:p w14:paraId="1FADB4BB" w14:textId="77777777" w:rsidR="0029568E" w:rsidRDefault="0029568E" w:rsidP="0029568E">
      <w:pPr>
        <w:pStyle w:val="NoSpacing"/>
        <w:jc w:val="center"/>
        <w:rPr>
          <w:rStyle w:val="Emphasis"/>
          <w:b/>
        </w:rPr>
      </w:pPr>
      <w:r w:rsidRPr="00835C69">
        <w:rPr>
          <w:rStyle w:val="Emphasis"/>
          <w:b/>
        </w:rPr>
        <w:t>Agenda and Questions</w:t>
      </w:r>
    </w:p>
    <w:p w14:paraId="1FADB4BD" w14:textId="77777777" w:rsidR="00B2674A" w:rsidRPr="009D6AA9" w:rsidRDefault="00B2674A" w:rsidP="004D3C86">
      <w:pPr>
        <w:rPr>
          <w:rStyle w:val="Emphasis"/>
        </w:rPr>
      </w:pPr>
    </w:p>
    <w:p w14:paraId="1FADB4BE" w14:textId="77777777" w:rsidR="0029568E" w:rsidRPr="009D6AA9" w:rsidRDefault="004D3C86" w:rsidP="0029568E">
      <w:pPr>
        <w:pStyle w:val="ListParagraph"/>
        <w:numPr>
          <w:ilvl w:val="0"/>
          <w:numId w:val="1"/>
        </w:numPr>
        <w:rPr>
          <w:rStyle w:val="Emphasis"/>
        </w:rPr>
      </w:pPr>
      <w:r>
        <w:rPr>
          <w:rStyle w:val="Emphasis"/>
        </w:rPr>
        <w:t>Again, r</w:t>
      </w:r>
      <w:r w:rsidR="008D23CD">
        <w:rPr>
          <w:rStyle w:val="Emphasis"/>
        </w:rPr>
        <w:t xml:space="preserve">eminder on </w:t>
      </w:r>
      <w:r>
        <w:rPr>
          <w:rStyle w:val="Emphasis"/>
        </w:rPr>
        <w:t>i</w:t>
      </w:r>
      <w:r w:rsidR="0029568E" w:rsidRPr="009D6AA9">
        <w:rPr>
          <w:rStyle w:val="Emphasis"/>
        </w:rPr>
        <w:t>nvoicing and evaluation language.  Please help make sur</w:t>
      </w:r>
      <w:r w:rsidR="009D6AA9">
        <w:rPr>
          <w:rStyle w:val="Emphasis"/>
        </w:rPr>
        <w:t>e you are reimbursed without any</w:t>
      </w:r>
      <w:r w:rsidR="0029568E" w:rsidRPr="009D6AA9">
        <w:rPr>
          <w:rStyle w:val="Emphasis"/>
        </w:rPr>
        <w:t xml:space="preserve"> issues, and that the evaluation of FPS is successful!  </w:t>
      </w:r>
    </w:p>
    <w:p w14:paraId="1FADB4BF" w14:textId="77777777" w:rsidR="0029568E" w:rsidRPr="009D6AA9" w:rsidRDefault="0029568E" w:rsidP="0029568E">
      <w:pPr>
        <w:pStyle w:val="ListParagraph"/>
        <w:ind w:left="1080"/>
        <w:rPr>
          <w:rStyle w:val="Emphasis"/>
        </w:rPr>
      </w:pPr>
      <w:r w:rsidRPr="009D6AA9">
        <w:rPr>
          <w:rStyle w:val="Emphasis"/>
        </w:rPr>
        <w:t>Use these 3 phrases in your reports</w:t>
      </w:r>
      <w:r w:rsidR="004D3C86">
        <w:rPr>
          <w:rStyle w:val="Emphasis"/>
        </w:rPr>
        <w:t xml:space="preserve"> (please included in every report)</w:t>
      </w:r>
      <w:r w:rsidRPr="009D6AA9">
        <w:rPr>
          <w:rStyle w:val="Emphasis"/>
        </w:rPr>
        <w:t xml:space="preserve">:  </w:t>
      </w:r>
    </w:p>
    <w:p w14:paraId="1FADB4C0" w14:textId="77777777" w:rsidR="0029568E" w:rsidRPr="009D6AA9" w:rsidRDefault="0029568E" w:rsidP="0029568E">
      <w:pPr>
        <w:pStyle w:val="ListParagraph"/>
        <w:numPr>
          <w:ilvl w:val="0"/>
          <w:numId w:val="2"/>
        </w:numPr>
        <w:rPr>
          <w:rStyle w:val="Emphasis"/>
        </w:rPr>
      </w:pPr>
      <w:r w:rsidRPr="009D6AA9">
        <w:rPr>
          <w:rStyle w:val="Emphasis"/>
        </w:rPr>
        <w:t>“Referral received on</w:t>
      </w:r>
      <w:r w:rsidR="00A4307A">
        <w:rPr>
          <w:rStyle w:val="Emphasis"/>
        </w:rPr>
        <w:t xml:space="preserve"> mm/</w:t>
      </w:r>
      <w:proofErr w:type="spellStart"/>
      <w:r w:rsidR="00A4307A">
        <w:rPr>
          <w:rStyle w:val="Emphasis"/>
        </w:rPr>
        <w:t>dd</w:t>
      </w:r>
      <w:proofErr w:type="spellEnd"/>
      <w:r w:rsidR="00A4307A">
        <w:rPr>
          <w:rStyle w:val="Emphasis"/>
        </w:rPr>
        <w:t>/</w:t>
      </w:r>
      <w:proofErr w:type="spellStart"/>
      <w:r w:rsidR="00A4307A">
        <w:rPr>
          <w:rStyle w:val="Emphasis"/>
        </w:rPr>
        <w:t>yyyy</w:t>
      </w:r>
      <w:proofErr w:type="spellEnd"/>
      <w:r w:rsidRPr="009D6AA9">
        <w:rPr>
          <w:rStyle w:val="Emphasis"/>
        </w:rPr>
        <w:t xml:space="preserve">…” </w:t>
      </w:r>
    </w:p>
    <w:p w14:paraId="1FADB4C1" w14:textId="77777777" w:rsidR="0029568E" w:rsidRPr="009D6AA9" w:rsidRDefault="00A4307A" w:rsidP="0029568E">
      <w:pPr>
        <w:pStyle w:val="ListParagraph"/>
        <w:numPr>
          <w:ilvl w:val="0"/>
          <w:numId w:val="2"/>
        </w:numPr>
        <w:rPr>
          <w:rStyle w:val="Emphasis"/>
        </w:rPr>
      </w:pPr>
      <w:r>
        <w:rPr>
          <w:rStyle w:val="Emphasis"/>
        </w:rPr>
        <w:t>“Initial phone/text contact on mm/</w:t>
      </w:r>
      <w:proofErr w:type="spellStart"/>
      <w:r>
        <w:rPr>
          <w:rStyle w:val="Emphasis"/>
        </w:rPr>
        <w:t>dd</w:t>
      </w:r>
      <w:proofErr w:type="spellEnd"/>
      <w:r>
        <w:rPr>
          <w:rStyle w:val="Emphasis"/>
        </w:rPr>
        <w:t>/</w:t>
      </w:r>
      <w:proofErr w:type="spellStart"/>
      <w:r>
        <w:rPr>
          <w:rStyle w:val="Emphasis"/>
        </w:rPr>
        <w:t>yyyy</w:t>
      </w:r>
      <w:proofErr w:type="spellEnd"/>
      <w:r w:rsidR="0029568E" w:rsidRPr="009D6AA9">
        <w:rPr>
          <w:rStyle w:val="Emphasis"/>
        </w:rPr>
        <w:t>”</w:t>
      </w:r>
    </w:p>
    <w:p w14:paraId="1FADB4C2" w14:textId="409A0B6C" w:rsidR="0029568E" w:rsidRDefault="0029568E" w:rsidP="0029568E">
      <w:pPr>
        <w:pStyle w:val="ListParagraph"/>
        <w:numPr>
          <w:ilvl w:val="0"/>
          <w:numId w:val="2"/>
        </w:numPr>
        <w:rPr>
          <w:rStyle w:val="Emphasis"/>
        </w:rPr>
      </w:pPr>
      <w:r w:rsidRPr="009D6AA9">
        <w:rPr>
          <w:rStyle w:val="Emphasis"/>
        </w:rPr>
        <w:t>“Initial face-to-face service contact on</w:t>
      </w:r>
      <w:r w:rsidR="00A4307A">
        <w:rPr>
          <w:rStyle w:val="Emphasis"/>
        </w:rPr>
        <w:t xml:space="preserve"> mm/</w:t>
      </w:r>
      <w:proofErr w:type="spellStart"/>
      <w:r w:rsidR="00A4307A">
        <w:rPr>
          <w:rStyle w:val="Emphasis"/>
        </w:rPr>
        <w:t>dd</w:t>
      </w:r>
      <w:proofErr w:type="spellEnd"/>
      <w:r w:rsidR="00A4307A">
        <w:rPr>
          <w:rStyle w:val="Emphasis"/>
        </w:rPr>
        <w:t>/</w:t>
      </w:r>
      <w:proofErr w:type="spellStart"/>
      <w:r w:rsidR="00A4307A">
        <w:rPr>
          <w:rStyle w:val="Emphasis"/>
        </w:rPr>
        <w:t>yyyy</w:t>
      </w:r>
      <w:proofErr w:type="spellEnd"/>
      <w:r w:rsidRPr="009D6AA9">
        <w:rPr>
          <w:rStyle w:val="Emphasis"/>
        </w:rPr>
        <w:t>…”</w:t>
      </w:r>
    </w:p>
    <w:p w14:paraId="70B500A7" w14:textId="0AD61A63" w:rsidR="00F50457" w:rsidRDefault="00F50457" w:rsidP="00F50457">
      <w:pPr>
        <w:rPr>
          <w:rStyle w:val="Emphasis"/>
        </w:rPr>
      </w:pPr>
    </w:p>
    <w:p w14:paraId="52BEEEDA" w14:textId="194BDF5E" w:rsidR="00F50457" w:rsidRDefault="00F50457" w:rsidP="00F50457">
      <w:pPr>
        <w:pStyle w:val="ListParagraph"/>
        <w:numPr>
          <w:ilvl w:val="0"/>
          <w:numId w:val="1"/>
        </w:numPr>
        <w:rPr>
          <w:rStyle w:val="Emphasis"/>
        </w:rPr>
      </w:pPr>
      <w:r>
        <w:rPr>
          <w:rStyle w:val="Emphasis"/>
        </w:rPr>
        <w:t xml:space="preserve">Fiscal/Invoicing-recent communication, which just clarified already-existing </w:t>
      </w:r>
      <w:r w:rsidR="00562482">
        <w:rPr>
          <w:rStyle w:val="Emphasis"/>
        </w:rPr>
        <w:t>expectations.</w:t>
      </w:r>
    </w:p>
    <w:p w14:paraId="24419974" w14:textId="77777777" w:rsidR="000B1995" w:rsidRDefault="000B1995" w:rsidP="000B1995">
      <w:pPr>
        <w:pStyle w:val="ListParagraph"/>
        <w:ind w:left="1080"/>
        <w:rPr>
          <w:rStyle w:val="Emphasis"/>
        </w:rPr>
      </w:pPr>
    </w:p>
    <w:p w14:paraId="094238C4" w14:textId="2295A0B4" w:rsidR="000B1995" w:rsidRPr="000B1995" w:rsidRDefault="000B1995" w:rsidP="000B1995">
      <w:pPr>
        <w:pStyle w:val="ListParagraph"/>
        <w:ind w:left="1080"/>
        <w:rPr>
          <w:rStyle w:val="Emphasis"/>
          <w:i w:val="0"/>
        </w:rPr>
      </w:pPr>
      <w:r>
        <w:rPr>
          <w:rStyle w:val="Emphasis"/>
          <w:i w:val="0"/>
        </w:rPr>
        <w:t xml:space="preserve">Q: </w:t>
      </w:r>
      <w:r w:rsidRPr="000B1995">
        <w:rPr>
          <w:rStyle w:val="Emphasis"/>
          <w:i w:val="0"/>
        </w:rPr>
        <w:t>I have a question about billing. Our invoice was denied because the FCM listed the mother but not the child on the family preservation services referral. We have asked her to re-submit the referral but because the child ended up being removed from the home, the FCM is now saying that she gets an error message and does not know how resubmit the referral so that we can be paid for our services. Do you have any feedback for what to do in this situation?</w:t>
      </w:r>
    </w:p>
    <w:p w14:paraId="4C887A6A" w14:textId="6142CCCA" w:rsidR="000B1995" w:rsidRDefault="000B1995" w:rsidP="000B1995">
      <w:pPr>
        <w:pStyle w:val="ListParagraph"/>
        <w:ind w:left="1080"/>
        <w:rPr>
          <w:rStyle w:val="Emphasis"/>
          <w:i w:val="0"/>
        </w:rPr>
      </w:pPr>
      <w:r>
        <w:rPr>
          <w:rStyle w:val="Emphasis"/>
          <w:i w:val="0"/>
        </w:rPr>
        <w:t xml:space="preserve">A: </w:t>
      </w:r>
      <w:r w:rsidRPr="000B1995">
        <w:rPr>
          <w:rStyle w:val="Emphasis"/>
          <w:i w:val="0"/>
        </w:rPr>
        <w:t>Please reach out to the DCS Referral Inbox for referral issues</w:t>
      </w:r>
    </w:p>
    <w:p w14:paraId="5AB75273" w14:textId="77777777" w:rsidR="000B1995" w:rsidRDefault="000B1995" w:rsidP="000B1995">
      <w:pPr>
        <w:pStyle w:val="ListParagraph"/>
        <w:ind w:left="1080"/>
        <w:rPr>
          <w:rStyle w:val="Emphasis"/>
          <w:i w:val="0"/>
        </w:rPr>
      </w:pPr>
    </w:p>
    <w:p w14:paraId="2ACD0BBA" w14:textId="2C365BBC" w:rsidR="000B1995" w:rsidRPr="000B1995" w:rsidRDefault="000B1995" w:rsidP="000B1995">
      <w:pPr>
        <w:pStyle w:val="ListParagraph"/>
        <w:ind w:left="1080"/>
        <w:rPr>
          <w:rStyle w:val="Emphasis"/>
          <w:i w:val="0"/>
        </w:rPr>
      </w:pPr>
      <w:r>
        <w:rPr>
          <w:rStyle w:val="Emphasis"/>
          <w:i w:val="0"/>
        </w:rPr>
        <w:t xml:space="preserve">Q: </w:t>
      </w:r>
      <w:r w:rsidRPr="000B1995">
        <w:rPr>
          <w:rStyle w:val="Emphasis"/>
          <w:i w:val="0"/>
        </w:rPr>
        <w:t>We are seeing some potential denials because service are not provided in the home</w:t>
      </w:r>
    </w:p>
    <w:p w14:paraId="1747A288" w14:textId="3C6A0A92" w:rsidR="000B1995" w:rsidRDefault="000B1995" w:rsidP="000B1995">
      <w:pPr>
        <w:pStyle w:val="ListParagraph"/>
        <w:ind w:left="1080"/>
        <w:rPr>
          <w:rStyle w:val="Emphasis"/>
          <w:i w:val="0"/>
        </w:rPr>
      </w:pPr>
      <w:r>
        <w:rPr>
          <w:rStyle w:val="Emphasis"/>
          <w:i w:val="0"/>
        </w:rPr>
        <w:t xml:space="preserve">A: </w:t>
      </w:r>
      <w:r w:rsidRPr="000B1995">
        <w:rPr>
          <w:rStyle w:val="Emphasis"/>
          <w:i w:val="0"/>
        </w:rPr>
        <w:t>We are aware not all services are in the home.  Please be sure to include weekly safety checks in the home</w:t>
      </w:r>
    </w:p>
    <w:p w14:paraId="4E0EA9C5" w14:textId="77777777" w:rsidR="000B1995" w:rsidRPr="000B1995" w:rsidRDefault="000B1995" w:rsidP="000B1995">
      <w:pPr>
        <w:pStyle w:val="ListParagraph"/>
        <w:ind w:left="1080"/>
        <w:rPr>
          <w:rStyle w:val="Emphasis"/>
          <w:i w:val="0"/>
        </w:rPr>
      </w:pPr>
    </w:p>
    <w:p w14:paraId="32330B95" w14:textId="2393D0B2" w:rsidR="000B1995" w:rsidRPr="000B1995" w:rsidRDefault="000B1995" w:rsidP="000B1995">
      <w:pPr>
        <w:pStyle w:val="ListParagraph"/>
        <w:ind w:left="1080"/>
        <w:rPr>
          <w:rStyle w:val="Emphasis"/>
          <w:i w:val="0"/>
        </w:rPr>
      </w:pPr>
      <w:r>
        <w:rPr>
          <w:rStyle w:val="Emphasis"/>
          <w:i w:val="0"/>
        </w:rPr>
        <w:t xml:space="preserve">Q: </w:t>
      </w:r>
      <w:r w:rsidRPr="000B1995">
        <w:rPr>
          <w:rStyle w:val="Emphasis"/>
          <w:i w:val="0"/>
        </w:rPr>
        <w:t xml:space="preserve">We had an invoice denied for person ID being listed on the invoice.  We entered the BUID.  </w:t>
      </w:r>
    </w:p>
    <w:p w14:paraId="7A256271" w14:textId="600A57FD" w:rsidR="000B1995" w:rsidRPr="000B1995" w:rsidRDefault="000B1995" w:rsidP="000B1995">
      <w:pPr>
        <w:pStyle w:val="ListParagraph"/>
        <w:ind w:left="1080"/>
        <w:rPr>
          <w:rStyle w:val="Emphasis"/>
          <w:i w:val="0"/>
        </w:rPr>
      </w:pPr>
      <w:r>
        <w:rPr>
          <w:rStyle w:val="Emphasis"/>
          <w:i w:val="0"/>
        </w:rPr>
        <w:t xml:space="preserve">A: </w:t>
      </w:r>
      <w:r w:rsidRPr="000B1995">
        <w:rPr>
          <w:rStyle w:val="Emphasis"/>
          <w:i w:val="0"/>
        </w:rPr>
        <w:t>Enter the referral ID and select the person icon to select the family</w:t>
      </w:r>
      <w:r>
        <w:rPr>
          <w:rStyle w:val="Emphasis"/>
          <w:i w:val="0"/>
        </w:rPr>
        <w:t xml:space="preserve">. </w:t>
      </w:r>
      <w:r w:rsidRPr="000B1995">
        <w:rPr>
          <w:rStyle w:val="Emphasis"/>
          <w:i w:val="0"/>
        </w:rPr>
        <w:t xml:space="preserve">If you believe there is a system error, email </w:t>
      </w:r>
      <w:hyperlink r:id="rId5" w:history="1">
        <w:r w:rsidRPr="000B1995">
          <w:rPr>
            <w:rStyle w:val="Emphasis"/>
            <w:i w:val="0"/>
          </w:rPr>
          <w:t>dcspaymentresearchunit@dcs.in.gov</w:t>
        </w:r>
      </w:hyperlink>
      <w:r>
        <w:rPr>
          <w:rStyle w:val="Emphasis"/>
          <w:i w:val="0"/>
        </w:rPr>
        <w:t>.</w:t>
      </w:r>
    </w:p>
    <w:p w14:paraId="7B751FEF" w14:textId="77777777" w:rsidR="000B1995" w:rsidRDefault="000B1995" w:rsidP="000B1995">
      <w:pPr>
        <w:pStyle w:val="ListParagraph"/>
        <w:ind w:left="1080"/>
        <w:rPr>
          <w:rStyle w:val="Emphasis"/>
          <w:i w:val="0"/>
        </w:rPr>
      </w:pPr>
    </w:p>
    <w:p w14:paraId="073E73AD" w14:textId="575700B2" w:rsidR="000B1995" w:rsidRPr="000B1995" w:rsidRDefault="000B1995" w:rsidP="000B1995">
      <w:pPr>
        <w:pStyle w:val="ListParagraph"/>
        <w:ind w:left="1080"/>
        <w:rPr>
          <w:rStyle w:val="Emphasis"/>
          <w:i w:val="0"/>
        </w:rPr>
      </w:pPr>
      <w:r>
        <w:rPr>
          <w:rStyle w:val="Emphasis"/>
          <w:i w:val="0"/>
        </w:rPr>
        <w:t xml:space="preserve">Q: </w:t>
      </w:r>
      <w:r w:rsidRPr="000B1995">
        <w:rPr>
          <w:rStyle w:val="Emphasis"/>
          <w:i w:val="0"/>
        </w:rPr>
        <w:t>Does the Weekly Safety Check have to explicitly state ‘safety check’?</w:t>
      </w:r>
    </w:p>
    <w:p w14:paraId="01E8799C" w14:textId="3FC283A8" w:rsidR="000B1995" w:rsidRPr="000B1995" w:rsidRDefault="000B1995" w:rsidP="000B1995">
      <w:pPr>
        <w:pStyle w:val="ListParagraph"/>
        <w:ind w:left="1080"/>
        <w:rPr>
          <w:rStyle w:val="Emphasis"/>
          <w:i w:val="0"/>
        </w:rPr>
      </w:pPr>
      <w:r>
        <w:rPr>
          <w:rStyle w:val="Emphasis"/>
          <w:i w:val="0"/>
        </w:rPr>
        <w:t xml:space="preserve">A: </w:t>
      </w:r>
      <w:r w:rsidRPr="000B1995">
        <w:rPr>
          <w:rStyle w:val="Emphasis"/>
          <w:i w:val="0"/>
        </w:rPr>
        <w:t>No.  Just be clear that you are ensuring safety in the home.</w:t>
      </w:r>
    </w:p>
    <w:p w14:paraId="4E8E0D45" w14:textId="77777777" w:rsidR="000B1995" w:rsidRPr="000B1995" w:rsidRDefault="000B1995" w:rsidP="000B1995">
      <w:pPr>
        <w:pStyle w:val="ListParagraph"/>
        <w:ind w:left="1080"/>
        <w:rPr>
          <w:rStyle w:val="Emphasis"/>
          <w:i w:val="0"/>
        </w:rPr>
      </w:pPr>
      <w:r w:rsidRPr="000B1995">
        <w:rPr>
          <w:rStyle w:val="Emphasis"/>
          <w:i w:val="0"/>
        </w:rPr>
        <w:t>Best practice would be to label it ‘safety check’ if possible so it is easy to find.</w:t>
      </w:r>
    </w:p>
    <w:p w14:paraId="4EB4CDA6" w14:textId="77777777" w:rsidR="000B1995" w:rsidRDefault="000B1995" w:rsidP="000B1995">
      <w:pPr>
        <w:pStyle w:val="ListParagraph"/>
        <w:ind w:left="1080"/>
        <w:rPr>
          <w:rStyle w:val="Emphasis"/>
        </w:rPr>
      </w:pPr>
    </w:p>
    <w:p w14:paraId="28071E5D" w14:textId="07689047" w:rsidR="00180389" w:rsidRPr="00CA22F5" w:rsidRDefault="001B07FE" w:rsidP="00CA22F5">
      <w:pPr>
        <w:pStyle w:val="ListParagraph"/>
        <w:ind w:left="1080"/>
        <w:rPr>
          <w:rStyle w:val="Emphasis"/>
          <w:i w:val="0"/>
        </w:rPr>
      </w:pPr>
      <w:r w:rsidRPr="00CA22F5">
        <w:rPr>
          <w:rStyle w:val="Emphasis"/>
          <w:i w:val="0"/>
        </w:rPr>
        <w:t xml:space="preserve">Q: </w:t>
      </w:r>
      <w:r w:rsidR="00180389" w:rsidRPr="00CA22F5">
        <w:rPr>
          <w:rStyle w:val="Emphasis"/>
          <w:i w:val="0"/>
        </w:rPr>
        <w:t xml:space="preserve">How should it be documented in the monthly report if services have been temporarily approved to go virtual due to COVID exposure or testing positive? Should </w:t>
      </w:r>
      <w:r w:rsidRPr="00CA22F5">
        <w:rPr>
          <w:rStyle w:val="Emphasis"/>
          <w:i w:val="0"/>
        </w:rPr>
        <w:t>we as the provider be asking</w:t>
      </w:r>
      <w:r w:rsidR="00180389" w:rsidRPr="00CA22F5">
        <w:rPr>
          <w:rStyle w:val="Emphasis"/>
          <w:i w:val="0"/>
        </w:rPr>
        <w:t xml:space="preserve"> for documentation that the family has been tested and per the health department must quarantine?</w:t>
      </w:r>
    </w:p>
    <w:p w14:paraId="0D6490CB" w14:textId="1A01D901" w:rsidR="00180389" w:rsidRPr="00CA22F5" w:rsidRDefault="00180389" w:rsidP="00CA22F5">
      <w:pPr>
        <w:pStyle w:val="ListParagraph"/>
        <w:ind w:left="1080"/>
        <w:rPr>
          <w:rStyle w:val="Emphasis"/>
          <w:i w:val="0"/>
        </w:rPr>
      </w:pPr>
      <w:r w:rsidRPr="00CA22F5">
        <w:rPr>
          <w:rStyle w:val="Emphasis"/>
          <w:i w:val="0"/>
        </w:rPr>
        <w:t>A: You should have this in your monthly documentation.  It would not hurt to upload this with your invoice as well. Make sure to note this in your report. If it is ongoing we will need approval for missed safety checks uploaded.</w:t>
      </w:r>
    </w:p>
    <w:p w14:paraId="42F0EB8A" w14:textId="77777777" w:rsidR="00180389" w:rsidRPr="00CA22F5" w:rsidRDefault="00180389" w:rsidP="00CA22F5">
      <w:pPr>
        <w:pStyle w:val="ListParagraph"/>
        <w:ind w:left="1080"/>
        <w:rPr>
          <w:rStyle w:val="Emphasis"/>
          <w:i w:val="0"/>
        </w:rPr>
      </w:pPr>
    </w:p>
    <w:p w14:paraId="2F88E925" w14:textId="6998BA34" w:rsidR="00180389" w:rsidRPr="00CA22F5" w:rsidRDefault="00180389" w:rsidP="00CA22F5">
      <w:pPr>
        <w:pStyle w:val="ListParagraph"/>
        <w:ind w:left="1080"/>
        <w:rPr>
          <w:rStyle w:val="Emphasis"/>
          <w:i w:val="0"/>
        </w:rPr>
      </w:pPr>
      <w:r w:rsidRPr="00CA22F5">
        <w:rPr>
          <w:rStyle w:val="Emphasis"/>
          <w:i w:val="0"/>
        </w:rPr>
        <w:t>Q: Received denial where weekly safety check clearly identified in monthly report. Continue to get denials. Is there a specific place in the monthly summary?</w:t>
      </w:r>
    </w:p>
    <w:p w14:paraId="528C39CF" w14:textId="5C60C871" w:rsidR="00180389" w:rsidRPr="00CA22F5" w:rsidRDefault="00180389" w:rsidP="00CA22F5">
      <w:pPr>
        <w:pStyle w:val="ListParagraph"/>
        <w:ind w:left="1080"/>
        <w:rPr>
          <w:rStyle w:val="Emphasis"/>
          <w:i w:val="0"/>
        </w:rPr>
      </w:pPr>
      <w:r w:rsidRPr="00CA22F5">
        <w:rPr>
          <w:rStyle w:val="Emphasis"/>
          <w:i w:val="0"/>
        </w:rPr>
        <w:t xml:space="preserve">A: The auditors look at the service grid in the monthly report. Need to verify you were in the home for the safety checks. </w:t>
      </w:r>
    </w:p>
    <w:p w14:paraId="1781748B" w14:textId="77777777" w:rsidR="00180389" w:rsidRPr="00CA22F5" w:rsidRDefault="00180389" w:rsidP="00CA22F5">
      <w:pPr>
        <w:pStyle w:val="ListParagraph"/>
        <w:ind w:left="1080"/>
        <w:rPr>
          <w:rStyle w:val="Emphasis"/>
          <w:i w:val="0"/>
        </w:rPr>
      </w:pPr>
    </w:p>
    <w:p w14:paraId="07F68FFD" w14:textId="1AD19434" w:rsidR="00180389" w:rsidRPr="00CA22F5" w:rsidRDefault="00180389" w:rsidP="00CA22F5">
      <w:pPr>
        <w:pStyle w:val="ListParagraph"/>
        <w:ind w:left="1080"/>
        <w:rPr>
          <w:rStyle w:val="Emphasis"/>
          <w:i w:val="0"/>
        </w:rPr>
      </w:pPr>
      <w:r w:rsidRPr="00CA22F5">
        <w:rPr>
          <w:rStyle w:val="Emphasis"/>
          <w:i w:val="0"/>
        </w:rPr>
        <w:t>Q: Should we be denied for a week of billing if we had attempted contacts and communication with DCS about a safety check not being able to be completed and all of that is documented?</w:t>
      </w:r>
    </w:p>
    <w:p w14:paraId="79ED2C83" w14:textId="4EF37A3E" w:rsidR="00180389" w:rsidRPr="00CA22F5" w:rsidRDefault="00180389" w:rsidP="00CA22F5">
      <w:pPr>
        <w:pStyle w:val="ListParagraph"/>
        <w:ind w:left="1080"/>
        <w:rPr>
          <w:rStyle w:val="Emphasis"/>
          <w:i w:val="0"/>
        </w:rPr>
      </w:pPr>
      <w:r w:rsidRPr="00CA22F5">
        <w:rPr>
          <w:rStyle w:val="Emphasis"/>
          <w:i w:val="0"/>
        </w:rPr>
        <w:t xml:space="preserve">A: Please send an example of this denial to the </w:t>
      </w:r>
      <w:hyperlink r:id="rId6" w:history="1">
        <w:r w:rsidRPr="00CA22F5">
          <w:rPr>
            <w:rStyle w:val="Emphasis"/>
            <w:i w:val="0"/>
          </w:rPr>
          <w:t>DCSPaymentResearchUnit@dcs.in.gov</w:t>
        </w:r>
      </w:hyperlink>
      <w:r w:rsidRPr="00CA22F5">
        <w:rPr>
          <w:rStyle w:val="Emphasis"/>
          <w:i w:val="0"/>
        </w:rPr>
        <w:t xml:space="preserve">  so we can take a look at this. </w:t>
      </w:r>
    </w:p>
    <w:p w14:paraId="6DA58499" w14:textId="77777777" w:rsidR="00180389" w:rsidRPr="00CA22F5" w:rsidRDefault="00180389" w:rsidP="00CA22F5">
      <w:pPr>
        <w:pStyle w:val="ListParagraph"/>
        <w:ind w:left="1080"/>
        <w:rPr>
          <w:rStyle w:val="Emphasis"/>
          <w:i w:val="0"/>
        </w:rPr>
      </w:pPr>
    </w:p>
    <w:p w14:paraId="01DCC6E4" w14:textId="76B36DB1" w:rsidR="00180389" w:rsidRPr="00CA22F5" w:rsidRDefault="00180389" w:rsidP="00CA22F5">
      <w:pPr>
        <w:pStyle w:val="ListParagraph"/>
        <w:ind w:left="1080"/>
        <w:rPr>
          <w:rStyle w:val="Emphasis"/>
          <w:i w:val="0"/>
        </w:rPr>
      </w:pPr>
      <w:r w:rsidRPr="00CA22F5">
        <w:rPr>
          <w:rStyle w:val="Emphasis"/>
          <w:i w:val="0"/>
        </w:rPr>
        <w:t xml:space="preserve">Q: </w:t>
      </w:r>
      <w:r w:rsidR="004F25AF" w:rsidRPr="00CA22F5">
        <w:rPr>
          <w:rStyle w:val="Emphasis"/>
          <w:i w:val="0"/>
        </w:rPr>
        <w:t>When a client is not compliant would we put the attempts or no-shows in the service grid?</w:t>
      </w:r>
    </w:p>
    <w:p w14:paraId="702280C8" w14:textId="3C937D56" w:rsidR="004F25AF" w:rsidRPr="00CA22F5" w:rsidRDefault="004F25AF" w:rsidP="00CA22F5">
      <w:pPr>
        <w:pStyle w:val="ListParagraph"/>
        <w:ind w:left="1080"/>
        <w:rPr>
          <w:rStyle w:val="Emphasis"/>
          <w:i w:val="0"/>
        </w:rPr>
      </w:pPr>
      <w:r w:rsidRPr="00CA22F5">
        <w:rPr>
          <w:rStyle w:val="Emphasis"/>
          <w:i w:val="0"/>
        </w:rPr>
        <w:t>A: It is recommended to document all of those attempts in the service grid.</w:t>
      </w:r>
    </w:p>
    <w:p w14:paraId="013C2EA1" w14:textId="77777777" w:rsidR="004F25AF" w:rsidRPr="00CA22F5" w:rsidRDefault="004F25AF" w:rsidP="00CA22F5">
      <w:pPr>
        <w:pStyle w:val="ListParagraph"/>
        <w:ind w:left="1080"/>
        <w:rPr>
          <w:rStyle w:val="Emphasis"/>
          <w:i w:val="0"/>
        </w:rPr>
      </w:pPr>
    </w:p>
    <w:p w14:paraId="7CD5768E" w14:textId="54D5268E" w:rsidR="004F25AF" w:rsidRPr="00CA22F5" w:rsidRDefault="004F25AF" w:rsidP="00CA22F5">
      <w:pPr>
        <w:pStyle w:val="ListParagraph"/>
        <w:ind w:left="1080"/>
        <w:rPr>
          <w:rStyle w:val="Emphasis"/>
          <w:i w:val="0"/>
        </w:rPr>
      </w:pPr>
      <w:r w:rsidRPr="00CA22F5">
        <w:rPr>
          <w:rStyle w:val="Emphasis"/>
          <w:i w:val="0"/>
        </w:rPr>
        <w:t>Q: I know in our Monthlies we list the actual address of the home and we were denied, so we should instead say “home” and not list address?</w:t>
      </w:r>
    </w:p>
    <w:p w14:paraId="24321BE7" w14:textId="1AF1D030" w:rsidR="004F25AF" w:rsidRPr="00CA22F5" w:rsidRDefault="004F25AF" w:rsidP="00CA22F5">
      <w:pPr>
        <w:pStyle w:val="ListParagraph"/>
        <w:ind w:left="1080"/>
        <w:rPr>
          <w:rStyle w:val="Emphasis"/>
          <w:i w:val="0"/>
        </w:rPr>
      </w:pPr>
      <w:r w:rsidRPr="00CA22F5">
        <w:rPr>
          <w:rStyle w:val="Emphasis"/>
          <w:i w:val="0"/>
        </w:rPr>
        <w:t xml:space="preserve">A: This would not be a denial as long as it is clear what your attempts were. Would like an example sent to </w:t>
      </w:r>
      <w:hyperlink r:id="rId7" w:history="1">
        <w:r w:rsidRPr="00CA22F5">
          <w:rPr>
            <w:rStyle w:val="Emphasis"/>
            <w:i w:val="0"/>
          </w:rPr>
          <w:t>DCSPaymentResearchUnit@dcs.in.gov</w:t>
        </w:r>
      </w:hyperlink>
    </w:p>
    <w:p w14:paraId="2B3F4916" w14:textId="77777777" w:rsidR="004F25AF" w:rsidRPr="00CA22F5" w:rsidRDefault="004F25AF" w:rsidP="00CA22F5">
      <w:pPr>
        <w:pStyle w:val="ListParagraph"/>
        <w:ind w:left="1080"/>
        <w:rPr>
          <w:rStyle w:val="Emphasis"/>
          <w:i w:val="0"/>
        </w:rPr>
      </w:pPr>
    </w:p>
    <w:p w14:paraId="7A19F2B0" w14:textId="49CC8792" w:rsidR="004F25AF" w:rsidRPr="00CA22F5" w:rsidRDefault="004F25AF" w:rsidP="00CA22F5">
      <w:pPr>
        <w:pStyle w:val="ListParagraph"/>
        <w:ind w:left="1080"/>
        <w:rPr>
          <w:rStyle w:val="Emphasis"/>
          <w:i w:val="0"/>
        </w:rPr>
      </w:pPr>
      <w:r w:rsidRPr="00CA22F5">
        <w:rPr>
          <w:rStyle w:val="Emphasis"/>
          <w:i w:val="0"/>
        </w:rPr>
        <w:t>Q: Could denials have more specific information as to why reports are being denied? We often get general information.</w:t>
      </w:r>
    </w:p>
    <w:p w14:paraId="508031CA" w14:textId="4679C67A" w:rsidR="004F25AF" w:rsidRPr="00CA22F5" w:rsidRDefault="004F25AF" w:rsidP="00CA22F5">
      <w:pPr>
        <w:pStyle w:val="ListParagraph"/>
        <w:ind w:left="1080"/>
        <w:rPr>
          <w:rStyle w:val="Emphasis"/>
          <w:i w:val="0"/>
        </w:rPr>
      </w:pPr>
      <w:r w:rsidRPr="00CA22F5">
        <w:rPr>
          <w:rStyle w:val="Emphasis"/>
          <w:i w:val="0"/>
        </w:rPr>
        <w:t>A: We have several denial codes for Family Preservation to be as specific as possible. If you look at your voucher comments you can find the more specific information.</w:t>
      </w:r>
    </w:p>
    <w:p w14:paraId="48C01960" w14:textId="77777777" w:rsidR="004F25AF" w:rsidRPr="00CA22F5" w:rsidRDefault="004F25AF" w:rsidP="00CA22F5">
      <w:pPr>
        <w:pStyle w:val="ListParagraph"/>
        <w:ind w:left="1080"/>
        <w:rPr>
          <w:rStyle w:val="Emphasis"/>
          <w:i w:val="0"/>
        </w:rPr>
      </w:pPr>
    </w:p>
    <w:p w14:paraId="0C9A56AA" w14:textId="7EDCABB0" w:rsidR="004F25AF" w:rsidRPr="00CA22F5" w:rsidRDefault="004F25AF" w:rsidP="00CA22F5">
      <w:pPr>
        <w:pStyle w:val="ListParagraph"/>
        <w:ind w:left="1080"/>
        <w:rPr>
          <w:rStyle w:val="Emphasis"/>
          <w:i w:val="0"/>
        </w:rPr>
      </w:pPr>
      <w:r w:rsidRPr="00CA22F5">
        <w:rPr>
          <w:rStyle w:val="Emphasis"/>
          <w:i w:val="0"/>
        </w:rPr>
        <w:t>Q: Heard Megan say more flexibility in parameters within the week? Is this the calendar week or 7 days? If we’ve been denied for this can we go back and address this?</w:t>
      </w:r>
    </w:p>
    <w:p w14:paraId="17FB629F" w14:textId="72B37CD0" w:rsidR="004F25AF" w:rsidRPr="00CA22F5" w:rsidRDefault="004F25AF" w:rsidP="00CA22F5">
      <w:pPr>
        <w:pStyle w:val="ListParagraph"/>
        <w:ind w:left="1080"/>
        <w:rPr>
          <w:rStyle w:val="Emphasis"/>
          <w:i w:val="0"/>
        </w:rPr>
      </w:pPr>
      <w:r w:rsidRPr="00CA22F5">
        <w:rPr>
          <w:rStyle w:val="Emphasis"/>
          <w:i w:val="0"/>
        </w:rPr>
        <w:t xml:space="preserve">A: The calendar week, please look at monthly report to ensure you were in the home within that week. </w:t>
      </w:r>
    </w:p>
    <w:p w14:paraId="407D1AA0" w14:textId="77777777" w:rsidR="004F25AF" w:rsidRPr="00CA22F5" w:rsidRDefault="004F25AF" w:rsidP="00CA22F5">
      <w:pPr>
        <w:pStyle w:val="ListParagraph"/>
        <w:ind w:left="1080"/>
        <w:rPr>
          <w:rStyle w:val="Emphasis"/>
          <w:i w:val="0"/>
        </w:rPr>
      </w:pPr>
    </w:p>
    <w:p w14:paraId="1A733FD3" w14:textId="748CC632" w:rsidR="004F25AF" w:rsidRPr="00CA22F5" w:rsidRDefault="004F25AF" w:rsidP="00CA22F5">
      <w:pPr>
        <w:pStyle w:val="ListParagraph"/>
        <w:ind w:left="1080"/>
        <w:rPr>
          <w:rStyle w:val="Emphasis"/>
          <w:i w:val="0"/>
        </w:rPr>
      </w:pPr>
      <w:r w:rsidRPr="00CA22F5">
        <w:rPr>
          <w:rStyle w:val="Emphasis"/>
          <w:i w:val="0"/>
        </w:rPr>
        <w:t>Q: My question/concern with all of billing specificity issues that we’re still discussing in December, so that providers can adjust our report formats/</w:t>
      </w:r>
      <w:r w:rsidR="00CA22F5" w:rsidRPr="00CA22F5">
        <w:rPr>
          <w:rStyle w:val="Emphasis"/>
          <w:i w:val="0"/>
        </w:rPr>
        <w:t>verbiage</w:t>
      </w:r>
      <w:r w:rsidRPr="00CA22F5">
        <w:rPr>
          <w:rStyle w:val="Emphasis"/>
          <w:i w:val="0"/>
        </w:rPr>
        <w:t xml:space="preserve"> to fit what you’re looking for – the evaluation of Fam Pres services starts 1/1/21 – I would hate to see providers denied contracts starting in January as we’re still trying to meet report requirements for denials.</w:t>
      </w:r>
    </w:p>
    <w:p w14:paraId="0B6AF88D" w14:textId="2AA051D5" w:rsidR="004F25AF" w:rsidRPr="00CA22F5" w:rsidRDefault="004F25AF" w:rsidP="00CA22F5">
      <w:pPr>
        <w:pStyle w:val="ListParagraph"/>
        <w:ind w:left="1080"/>
        <w:rPr>
          <w:rStyle w:val="Emphasis"/>
          <w:i w:val="0"/>
        </w:rPr>
      </w:pPr>
      <w:r w:rsidRPr="00CA22F5">
        <w:rPr>
          <w:rStyle w:val="Emphasis"/>
          <w:i w:val="0"/>
        </w:rPr>
        <w:t>A: We have changed very little. The document we sent out was for clarification. To be able to continue referrals after January we need you to demonstrate you are following the service standards as written. No one will lose their contract as of 1/1/21</w:t>
      </w:r>
      <w:r w:rsidR="000B1995">
        <w:rPr>
          <w:rStyle w:val="Emphasis"/>
          <w:i w:val="0"/>
        </w:rPr>
        <w:t xml:space="preserve">, providers who are not doing safety checks, using EBP, </w:t>
      </w:r>
      <w:proofErr w:type="spellStart"/>
      <w:r w:rsidR="000B1995">
        <w:rPr>
          <w:rStyle w:val="Emphasis"/>
          <w:i w:val="0"/>
        </w:rPr>
        <w:t>etc</w:t>
      </w:r>
      <w:proofErr w:type="spellEnd"/>
      <w:r w:rsidR="000B1995">
        <w:rPr>
          <w:rStyle w:val="Emphasis"/>
          <w:i w:val="0"/>
        </w:rPr>
        <w:t xml:space="preserve"> will not get new referrals</w:t>
      </w:r>
      <w:r w:rsidRPr="00CA22F5">
        <w:rPr>
          <w:rStyle w:val="Emphasis"/>
          <w:i w:val="0"/>
        </w:rPr>
        <w:t>.</w:t>
      </w:r>
    </w:p>
    <w:p w14:paraId="75AAAD6D" w14:textId="77777777" w:rsidR="004F25AF" w:rsidRPr="00CA22F5" w:rsidRDefault="004F25AF" w:rsidP="00CA22F5">
      <w:pPr>
        <w:pStyle w:val="ListParagraph"/>
        <w:ind w:left="1080"/>
        <w:rPr>
          <w:rStyle w:val="Emphasis"/>
          <w:i w:val="0"/>
        </w:rPr>
      </w:pPr>
    </w:p>
    <w:p w14:paraId="5FEA1A59" w14:textId="13931B2F" w:rsidR="00091CF2" w:rsidRPr="00CA22F5" w:rsidRDefault="00091CF2" w:rsidP="00CA22F5">
      <w:pPr>
        <w:pStyle w:val="ListParagraph"/>
        <w:ind w:left="1080"/>
        <w:rPr>
          <w:rStyle w:val="Emphasis"/>
          <w:i w:val="0"/>
        </w:rPr>
      </w:pPr>
      <w:r w:rsidRPr="00CA22F5">
        <w:rPr>
          <w:rStyle w:val="Emphasis"/>
          <w:i w:val="0"/>
        </w:rPr>
        <w:t>Q: I just hear that you said you’re looking for “Initial Assessment”. I have been using “7-day assessment”. Is that sufficient or does that need to be changed?</w:t>
      </w:r>
    </w:p>
    <w:p w14:paraId="0AFD6BFB" w14:textId="3301C16B" w:rsidR="004F25AF" w:rsidRPr="00CA22F5" w:rsidRDefault="00091CF2" w:rsidP="00CA22F5">
      <w:pPr>
        <w:pStyle w:val="ListParagraph"/>
        <w:ind w:left="1080"/>
        <w:rPr>
          <w:rStyle w:val="Emphasis"/>
          <w:i w:val="0"/>
        </w:rPr>
      </w:pPr>
      <w:r w:rsidRPr="00CA22F5">
        <w:rPr>
          <w:rStyle w:val="Emphasis"/>
          <w:i w:val="0"/>
        </w:rPr>
        <w:t>A: for consistency, please label it Initial Assessment.</w:t>
      </w:r>
      <w:r w:rsidR="004F25AF" w:rsidRPr="00CA22F5">
        <w:rPr>
          <w:rStyle w:val="Emphasis"/>
          <w:i w:val="0"/>
        </w:rPr>
        <w:t xml:space="preserve">  </w:t>
      </w:r>
    </w:p>
    <w:p w14:paraId="4292F8E7" w14:textId="77777777" w:rsidR="00091CF2" w:rsidRPr="00CA22F5" w:rsidRDefault="00091CF2" w:rsidP="00180389">
      <w:pPr>
        <w:pStyle w:val="ListParagraph"/>
        <w:ind w:left="1080"/>
        <w:rPr>
          <w:rStyle w:val="Emphasis"/>
          <w:i w:val="0"/>
        </w:rPr>
      </w:pPr>
    </w:p>
    <w:p w14:paraId="39D511AF" w14:textId="77777777" w:rsidR="00091CF2" w:rsidRPr="00CA22F5" w:rsidRDefault="00091CF2" w:rsidP="00CA22F5">
      <w:pPr>
        <w:pStyle w:val="ListParagraph"/>
        <w:ind w:left="1080"/>
        <w:rPr>
          <w:rStyle w:val="Emphasis"/>
          <w:i w:val="0"/>
        </w:rPr>
      </w:pPr>
      <w:r w:rsidRPr="00CA22F5">
        <w:rPr>
          <w:rStyle w:val="Emphasis"/>
          <w:i w:val="0"/>
        </w:rPr>
        <w:t>Q: What if we have an FP case, DCS cancelled it on accident trying to add another member to the case. So we opened the new one. Do we have to do all new Initial Evaluations within the 7 days since it's the same family?</w:t>
      </w:r>
    </w:p>
    <w:p w14:paraId="20CCE2D6" w14:textId="20043D9D" w:rsidR="00091CF2" w:rsidRPr="00CA22F5" w:rsidRDefault="00091CF2" w:rsidP="00CA22F5">
      <w:pPr>
        <w:pStyle w:val="ListParagraph"/>
        <w:ind w:left="1080"/>
        <w:rPr>
          <w:rStyle w:val="Emphasis"/>
          <w:i w:val="0"/>
        </w:rPr>
      </w:pPr>
      <w:r w:rsidRPr="00CA22F5">
        <w:rPr>
          <w:rStyle w:val="Emphasis"/>
          <w:i w:val="0"/>
        </w:rPr>
        <w:t xml:space="preserve">A: It may not be a bad practice to upload the assessment again, but I don't think that it would be needed. </w:t>
      </w:r>
      <w:proofErr w:type="gramStart"/>
      <w:r w:rsidRPr="00CA22F5">
        <w:rPr>
          <w:rStyle w:val="Emphasis"/>
          <w:i w:val="0"/>
        </w:rPr>
        <w:t>The uploads</w:t>
      </w:r>
      <w:proofErr w:type="gramEnd"/>
      <w:r w:rsidRPr="00CA22F5">
        <w:rPr>
          <w:rStyle w:val="Emphasis"/>
          <w:i w:val="0"/>
        </w:rPr>
        <w:t xml:space="preserve"> should be under the case in KT, so you should be good. If there is a person being added to the referral, you may need to amend the assessment to include that child or </w:t>
      </w:r>
      <w:r w:rsidR="00CA22F5" w:rsidRPr="00CA22F5">
        <w:rPr>
          <w:rStyle w:val="Emphasis"/>
          <w:i w:val="0"/>
        </w:rPr>
        <w:t>caregivers’</w:t>
      </w:r>
      <w:r w:rsidRPr="00CA22F5">
        <w:rPr>
          <w:rStyle w:val="Emphasis"/>
          <w:i w:val="0"/>
        </w:rPr>
        <w:t xml:space="preserve"> information and need too.</w:t>
      </w:r>
    </w:p>
    <w:p w14:paraId="7B1DD6B6" w14:textId="42C2EC1E" w:rsidR="00091CF2" w:rsidRPr="00CA22F5" w:rsidRDefault="00091CF2" w:rsidP="00CA22F5">
      <w:pPr>
        <w:pStyle w:val="ListParagraph"/>
        <w:ind w:left="1080"/>
        <w:rPr>
          <w:rStyle w:val="Emphasis"/>
          <w:i w:val="0"/>
        </w:rPr>
      </w:pPr>
    </w:p>
    <w:p w14:paraId="03ED54AA" w14:textId="1FFF5F93" w:rsidR="00091CF2" w:rsidRPr="00CA22F5" w:rsidRDefault="00091CF2" w:rsidP="00CA22F5">
      <w:pPr>
        <w:pStyle w:val="ListParagraph"/>
        <w:ind w:left="1080"/>
        <w:rPr>
          <w:rStyle w:val="Emphasis"/>
          <w:i w:val="0"/>
        </w:rPr>
      </w:pPr>
      <w:r w:rsidRPr="00CA22F5">
        <w:rPr>
          <w:rStyle w:val="Emphasis"/>
          <w:i w:val="0"/>
        </w:rPr>
        <w:t>Q: For clarification, we can find more detailed denial information under the voucher of the case?</w:t>
      </w:r>
    </w:p>
    <w:p w14:paraId="326A598F" w14:textId="3CD49945" w:rsidR="00091CF2" w:rsidRDefault="00091CF2" w:rsidP="00CA22F5">
      <w:pPr>
        <w:pStyle w:val="ListParagraph"/>
        <w:ind w:left="1080"/>
        <w:rPr>
          <w:rStyle w:val="Emphasis"/>
          <w:i w:val="0"/>
        </w:rPr>
      </w:pPr>
      <w:r w:rsidRPr="00CA22F5">
        <w:rPr>
          <w:rStyle w:val="Emphasis"/>
          <w:i w:val="0"/>
        </w:rPr>
        <w:t>A: You should be able to see more detailed notes regarding denials on the Voucher Summary of your invoice under comments.</w:t>
      </w:r>
    </w:p>
    <w:p w14:paraId="58AED24F" w14:textId="77777777" w:rsidR="000B1995" w:rsidRDefault="000B1995" w:rsidP="00CA22F5">
      <w:pPr>
        <w:pStyle w:val="ListParagraph"/>
        <w:ind w:left="1080"/>
        <w:rPr>
          <w:rStyle w:val="Emphasis"/>
          <w:i w:val="0"/>
        </w:rPr>
      </w:pPr>
    </w:p>
    <w:p w14:paraId="363A46E8" w14:textId="77777777" w:rsidR="000B1995" w:rsidRPr="000B1995" w:rsidRDefault="000B1995" w:rsidP="000B1995">
      <w:pPr>
        <w:pStyle w:val="ListParagraph"/>
        <w:ind w:left="1080"/>
        <w:rPr>
          <w:rStyle w:val="Emphasis"/>
          <w:i w:val="0"/>
        </w:rPr>
      </w:pPr>
      <w:r w:rsidRPr="000B1995">
        <w:rPr>
          <w:rStyle w:val="Emphasis"/>
          <w:i w:val="0"/>
        </w:rPr>
        <w:t xml:space="preserve">Q: </w:t>
      </w:r>
      <w:r w:rsidRPr="000B1995">
        <w:rPr>
          <w:rStyle w:val="Emphasis"/>
          <w:i w:val="0"/>
        </w:rPr>
        <w:t>In the example monthly report – the weekly safety check was not in the grid – is this right?</w:t>
      </w:r>
    </w:p>
    <w:p w14:paraId="74BF14CF" w14:textId="3B33F25E" w:rsidR="000B1995" w:rsidRPr="000B1995" w:rsidRDefault="000B1995" w:rsidP="000B1995">
      <w:pPr>
        <w:pStyle w:val="ListParagraph"/>
        <w:ind w:left="1080"/>
        <w:rPr>
          <w:rStyle w:val="Emphasis"/>
          <w:i w:val="0"/>
        </w:rPr>
      </w:pPr>
      <w:r w:rsidRPr="000B1995">
        <w:rPr>
          <w:rStyle w:val="Emphasis"/>
          <w:i w:val="0"/>
        </w:rPr>
        <w:t xml:space="preserve">A: </w:t>
      </w:r>
      <w:r w:rsidRPr="000B1995">
        <w:rPr>
          <w:rStyle w:val="Emphasis"/>
          <w:i w:val="0"/>
        </w:rPr>
        <w:t>Yes, references to the weekly safety check were throughout the report.  It could have been included in the grid, but does not have to be</w:t>
      </w:r>
      <w:r>
        <w:rPr>
          <w:rStyle w:val="Emphasis"/>
          <w:i w:val="0"/>
        </w:rPr>
        <w:t>.</w:t>
      </w:r>
    </w:p>
    <w:p w14:paraId="618E4F65" w14:textId="52E5D9C3" w:rsidR="000B1995" w:rsidRPr="000B1995" w:rsidRDefault="000B1995" w:rsidP="000B1995">
      <w:pPr>
        <w:pStyle w:val="ListParagraph"/>
        <w:ind w:left="1080"/>
        <w:rPr>
          <w:rStyle w:val="Emphasis"/>
          <w:i w:val="0"/>
        </w:rPr>
      </w:pPr>
      <w:r w:rsidRPr="000B1995">
        <w:rPr>
          <w:rStyle w:val="Emphasis"/>
          <w:i w:val="0"/>
        </w:rPr>
        <w:t>DCS will advocate for invoices denied by the Auditor’s Office when the documentation is actually there</w:t>
      </w:r>
      <w:r>
        <w:rPr>
          <w:rStyle w:val="Emphasis"/>
          <w:i w:val="0"/>
        </w:rPr>
        <w:t>.</w:t>
      </w:r>
    </w:p>
    <w:p w14:paraId="2B88BBD2" w14:textId="56DFF0F8" w:rsidR="000B1995" w:rsidRPr="000B1995" w:rsidRDefault="000B1995" w:rsidP="000B1995">
      <w:pPr>
        <w:pStyle w:val="ListParagraph"/>
        <w:ind w:left="1080"/>
        <w:rPr>
          <w:rStyle w:val="Emphasis"/>
          <w:i w:val="0"/>
        </w:rPr>
      </w:pPr>
      <w:r w:rsidRPr="000B1995">
        <w:rPr>
          <w:rStyle w:val="Emphasis"/>
          <w:i w:val="0"/>
        </w:rPr>
        <w:t>The easier you make it for invoicing and auditors to see necessary documents such as the weekly safety checks, services, concrete expenses, etc., the easier it will be to approve invoicing</w:t>
      </w:r>
      <w:r>
        <w:rPr>
          <w:rStyle w:val="Emphasis"/>
          <w:i w:val="0"/>
        </w:rPr>
        <w:t>.</w:t>
      </w:r>
    </w:p>
    <w:p w14:paraId="0FB559A5" w14:textId="241DFE81" w:rsidR="00091CF2" w:rsidRPr="00CA22F5" w:rsidRDefault="00091CF2" w:rsidP="000B1995">
      <w:pPr>
        <w:pStyle w:val="ListParagraph"/>
        <w:ind w:left="1080"/>
        <w:rPr>
          <w:rStyle w:val="Emphasis"/>
          <w:i w:val="0"/>
        </w:rPr>
      </w:pPr>
    </w:p>
    <w:p w14:paraId="044290F0" w14:textId="12236CED" w:rsidR="00091CF2" w:rsidRPr="00CA22F5" w:rsidRDefault="00091CF2" w:rsidP="00CA22F5">
      <w:pPr>
        <w:pStyle w:val="ListParagraph"/>
        <w:ind w:left="1080"/>
        <w:rPr>
          <w:rStyle w:val="Emphasis"/>
          <w:i w:val="0"/>
        </w:rPr>
      </w:pPr>
      <w:r w:rsidRPr="00CA22F5">
        <w:rPr>
          <w:rStyle w:val="Emphasis"/>
          <w:i w:val="0"/>
        </w:rPr>
        <w:t>Q: We are also getting a lot of FP cases now where families are actively COVID positive or symptomatic. Can we initiate billing for these FP cases with zoom sessions?</w:t>
      </w:r>
    </w:p>
    <w:p w14:paraId="08BEFA38" w14:textId="2B4A1A06" w:rsidR="00091CF2" w:rsidRPr="00CA22F5" w:rsidRDefault="00091CF2" w:rsidP="00CA22F5">
      <w:pPr>
        <w:pStyle w:val="ListParagraph"/>
        <w:ind w:left="1080"/>
        <w:rPr>
          <w:rStyle w:val="Emphasis"/>
          <w:i w:val="0"/>
        </w:rPr>
      </w:pPr>
      <w:r w:rsidRPr="00CA22F5">
        <w:rPr>
          <w:rStyle w:val="Emphasis"/>
          <w:i w:val="0"/>
        </w:rPr>
        <w:t xml:space="preserve">A: The letter sent </w:t>
      </w:r>
      <w:r w:rsidR="000B1995">
        <w:rPr>
          <w:rStyle w:val="Emphasis"/>
          <w:i w:val="0"/>
        </w:rPr>
        <w:t xml:space="preserve">in September </w:t>
      </w:r>
      <w:r w:rsidRPr="00CA22F5">
        <w:rPr>
          <w:rStyle w:val="Emphasis"/>
          <w:i w:val="0"/>
        </w:rPr>
        <w:t xml:space="preserve">regarding phase 5 stated there will no longer be approval for virtual services to lead to per diem to start </w:t>
      </w:r>
      <w:r w:rsidR="00493EB6">
        <w:rPr>
          <w:rStyle w:val="Emphasis"/>
          <w:i w:val="0"/>
        </w:rPr>
        <w:t xml:space="preserve">but if serious </w:t>
      </w:r>
      <w:proofErr w:type="spellStart"/>
      <w:r w:rsidR="00493EB6">
        <w:rPr>
          <w:rStyle w:val="Emphasis"/>
          <w:i w:val="0"/>
        </w:rPr>
        <w:t>C</w:t>
      </w:r>
      <w:r w:rsidRPr="00CA22F5">
        <w:rPr>
          <w:rStyle w:val="Emphasis"/>
          <w:i w:val="0"/>
        </w:rPr>
        <w:t>ovid</w:t>
      </w:r>
      <w:proofErr w:type="spellEnd"/>
      <w:r w:rsidRPr="00CA22F5">
        <w:rPr>
          <w:rStyle w:val="Emphasis"/>
          <w:i w:val="0"/>
        </w:rPr>
        <w:t xml:space="preserve"> concern can still turn on per diem with virtual, make sure to document this approval</w:t>
      </w:r>
      <w:r w:rsidR="000B1995">
        <w:rPr>
          <w:rStyle w:val="Emphasis"/>
          <w:i w:val="0"/>
        </w:rPr>
        <w:t xml:space="preserve"> from the CFT</w:t>
      </w:r>
      <w:r w:rsidRPr="00CA22F5">
        <w:rPr>
          <w:rStyle w:val="Emphasis"/>
          <w:i w:val="0"/>
        </w:rPr>
        <w:t>.</w:t>
      </w:r>
      <w:r w:rsidR="000B1995">
        <w:rPr>
          <w:rStyle w:val="Emphasis"/>
          <w:i w:val="0"/>
        </w:rPr>
        <w:t xml:space="preserve"> You must document conversations, approval, and virtual contact clearly.</w:t>
      </w:r>
    </w:p>
    <w:p w14:paraId="1B638F16" w14:textId="23023BA2" w:rsidR="00091CF2" w:rsidRPr="00CA22F5" w:rsidRDefault="00091CF2" w:rsidP="00180389">
      <w:pPr>
        <w:pStyle w:val="ListParagraph"/>
        <w:ind w:left="1080"/>
        <w:rPr>
          <w:rStyle w:val="Emphasis"/>
          <w:i w:val="0"/>
        </w:rPr>
      </w:pPr>
    </w:p>
    <w:p w14:paraId="1B646E7B" w14:textId="77777777" w:rsidR="00091CF2" w:rsidRPr="00CA22F5" w:rsidRDefault="00091CF2" w:rsidP="00CA22F5">
      <w:pPr>
        <w:pStyle w:val="ListParagraph"/>
        <w:ind w:left="1080"/>
        <w:rPr>
          <w:rStyle w:val="Emphasis"/>
          <w:i w:val="0"/>
        </w:rPr>
      </w:pPr>
      <w:r w:rsidRPr="00CA22F5">
        <w:rPr>
          <w:rStyle w:val="Emphasis"/>
          <w:i w:val="0"/>
        </w:rPr>
        <w:t>Q: Our documents that are separate to the monthly report reviewed? For example the actual safety assessment and cancellation reports.</w:t>
      </w:r>
    </w:p>
    <w:p w14:paraId="1FADB4C3" w14:textId="7D3BC30D" w:rsidR="00B2674A" w:rsidRPr="00CA22F5" w:rsidRDefault="00091CF2" w:rsidP="00CA22F5">
      <w:pPr>
        <w:pStyle w:val="ListParagraph"/>
        <w:ind w:left="1080"/>
        <w:rPr>
          <w:rStyle w:val="Emphasis"/>
          <w:i w:val="0"/>
        </w:rPr>
      </w:pPr>
      <w:r w:rsidRPr="00CA22F5">
        <w:rPr>
          <w:rStyle w:val="Emphasis"/>
          <w:i w:val="0"/>
        </w:rPr>
        <w:t>A: No, only monthly reports. The field absolutely would review those documents.</w:t>
      </w:r>
    </w:p>
    <w:p w14:paraId="48FF17AA" w14:textId="77777777" w:rsidR="00091CF2" w:rsidRPr="00CA22F5" w:rsidRDefault="00091CF2" w:rsidP="00CA22F5">
      <w:pPr>
        <w:pStyle w:val="ListParagraph"/>
        <w:ind w:left="1080"/>
        <w:rPr>
          <w:rStyle w:val="Emphasis"/>
          <w:i w:val="0"/>
        </w:rPr>
      </w:pPr>
    </w:p>
    <w:p w14:paraId="78B6B1F2" w14:textId="4AA7926C" w:rsidR="00091CF2" w:rsidRPr="00CA22F5" w:rsidRDefault="00091CF2" w:rsidP="00CA22F5">
      <w:pPr>
        <w:pStyle w:val="ListParagraph"/>
        <w:ind w:left="1080"/>
        <w:rPr>
          <w:rStyle w:val="Emphasis"/>
          <w:i w:val="0"/>
        </w:rPr>
      </w:pPr>
      <w:r w:rsidRPr="00CA22F5">
        <w:rPr>
          <w:rStyle w:val="Emphasis"/>
          <w:i w:val="0"/>
        </w:rPr>
        <w:t>Q: What kind of documentation do we need to obtain from the family/health department to turn on the per diem with a virtual session?</w:t>
      </w:r>
    </w:p>
    <w:p w14:paraId="5EAD7181" w14:textId="6B3A8975" w:rsidR="00091CF2" w:rsidRPr="00CA22F5" w:rsidRDefault="00091CF2" w:rsidP="00CA22F5">
      <w:pPr>
        <w:pStyle w:val="ListParagraph"/>
        <w:ind w:left="1080"/>
        <w:rPr>
          <w:rStyle w:val="Emphasis"/>
          <w:i w:val="0"/>
        </w:rPr>
      </w:pPr>
      <w:r w:rsidRPr="00CA22F5">
        <w:rPr>
          <w:rStyle w:val="Emphasis"/>
          <w:i w:val="0"/>
        </w:rPr>
        <w:t xml:space="preserve">A: Any communication </w:t>
      </w:r>
      <w:r w:rsidR="009F5C08" w:rsidRPr="00CA22F5">
        <w:rPr>
          <w:rStyle w:val="Emphasis"/>
          <w:i w:val="0"/>
        </w:rPr>
        <w:t>f</w:t>
      </w:r>
      <w:r w:rsidRPr="00CA22F5">
        <w:rPr>
          <w:rStyle w:val="Emphasis"/>
          <w:i w:val="0"/>
        </w:rPr>
        <w:t>rom the CFT/FCM that allows this due to the situation. Emails are fine to be attached.</w:t>
      </w:r>
    </w:p>
    <w:p w14:paraId="1FADB4C4" w14:textId="77777777" w:rsidR="00B2674A" w:rsidRPr="009D6AA9" w:rsidRDefault="00B2674A" w:rsidP="00B2674A">
      <w:pPr>
        <w:rPr>
          <w:rStyle w:val="Emphasis"/>
        </w:rPr>
      </w:pPr>
    </w:p>
    <w:p w14:paraId="1FADB4C5" w14:textId="22B6C783" w:rsidR="001C7E3A" w:rsidRDefault="001C7E3A" w:rsidP="006F26A8">
      <w:pPr>
        <w:pStyle w:val="ListParagraph"/>
        <w:numPr>
          <w:ilvl w:val="0"/>
          <w:numId w:val="1"/>
        </w:numPr>
        <w:rPr>
          <w:rStyle w:val="Emphasis"/>
        </w:rPr>
      </w:pPr>
      <w:r w:rsidRPr="009D6AA9">
        <w:rPr>
          <w:rStyle w:val="Emphasis"/>
        </w:rPr>
        <w:t>Referral updates</w:t>
      </w:r>
      <w:r w:rsidR="00E06B7F">
        <w:rPr>
          <w:rStyle w:val="Emphasis"/>
        </w:rPr>
        <w:t xml:space="preserve"> (as of 1</w:t>
      </w:r>
      <w:r w:rsidR="009B5F9B">
        <w:rPr>
          <w:rStyle w:val="Emphasis"/>
        </w:rPr>
        <w:t>2/3</w:t>
      </w:r>
      <w:r w:rsidR="008D23CD">
        <w:rPr>
          <w:rStyle w:val="Emphasis"/>
        </w:rPr>
        <w:t>/20)</w:t>
      </w:r>
      <w:r w:rsidRPr="009D6AA9">
        <w:rPr>
          <w:rStyle w:val="Emphasis"/>
        </w:rPr>
        <w:t xml:space="preserve">: </w:t>
      </w:r>
    </w:p>
    <w:p w14:paraId="0C474B42" w14:textId="77777777" w:rsidR="00F50457" w:rsidRPr="00F50457" w:rsidRDefault="00F50457" w:rsidP="00F50457">
      <w:pPr>
        <w:pStyle w:val="ListParagraph"/>
        <w:ind w:left="1080"/>
        <w:rPr>
          <w:sz w:val="22"/>
          <w:szCs w:val="22"/>
        </w:rPr>
      </w:pPr>
    </w:p>
    <w:tbl>
      <w:tblPr>
        <w:tblW w:w="0" w:type="auto"/>
        <w:tblInd w:w="1280" w:type="dxa"/>
        <w:tblCellMar>
          <w:left w:w="0" w:type="dxa"/>
          <w:right w:w="0" w:type="dxa"/>
        </w:tblCellMar>
        <w:tblLook w:val="04A0" w:firstRow="1" w:lastRow="0" w:firstColumn="1" w:lastColumn="0" w:noHBand="0" w:noVBand="1"/>
      </w:tblPr>
      <w:tblGrid>
        <w:gridCol w:w="1432"/>
        <w:gridCol w:w="2719"/>
      </w:tblGrid>
      <w:tr w:rsidR="00F50457" w14:paraId="31513034" w14:textId="77777777" w:rsidTr="00F50457">
        <w:trPr>
          <w:trHeight w:val="300"/>
        </w:trPr>
        <w:tc>
          <w:tcPr>
            <w:tcW w:w="143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61ED7A7" w14:textId="77777777" w:rsidR="00F50457" w:rsidRDefault="00F50457">
            <w:pPr>
              <w:rPr>
                <w:b/>
                <w:bCs/>
              </w:rPr>
            </w:pPr>
            <w:r>
              <w:rPr>
                <w:b/>
                <w:bCs/>
              </w:rPr>
              <w:t>Region</w:t>
            </w:r>
          </w:p>
        </w:tc>
        <w:tc>
          <w:tcPr>
            <w:tcW w:w="271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843EFBF" w14:textId="77777777" w:rsidR="00F50457" w:rsidRDefault="00F50457">
            <w:pPr>
              <w:rPr>
                <w:b/>
                <w:bCs/>
              </w:rPr>
            </w:pPr>
            <w:r>
              <w:rPr>
                <w:b/>
                <w:bCs/>
              </w:rPr>
              <w:t>Current Active Family Pres Cases</w:t>
            </w:r>
          </w:p>
        </w:tc>
      </w:tr>
      <w:tr w:rsidR="00F50457" w14:paraId="0AA1DCE7"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B30F1D" w14:textId="77777777" w:rsidR="00F50457" w:rsidRDefault="00F50457">
            <w:r>
              <w:t>1</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7A57854D" w14:textId="77777777" w:rsidR="00F50457" w:rsidRDefault="00F50457">
            <w:r>
              <w:t>151</w:t>
            </w:r>
          </w:p>
        </w:tc>
      </w:tr>
      <w:tr w:rsidR="00F50457" w14:paraId="6910B412"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A43C31" w14:textId="77777777" w:rsidR="00F50457" w:rsidRDefault="00F50457">
            <w:r>
              <w:t>2</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7DA61F6E" w14:textId="77777777" w:rsidR="00F50457" w:rsidRDefault="00F50457">
            <w:r>
              <w:t>74</w:t>
            </w:r>
          </w:p>
        </w:tc>
      </w:tr>
      <w:tr w:rsidR="00F50457" w14:paraId="069FD34E"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D91325" w14:textId="77777777" w:rsidR="00F50457" w:rsidRDefault="00F50457">
            <w:r>
              <w:t>3</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62C04EE7" w14:textId="77777777" w:rsidR="00F50457" w:rsidRDefault="00F50457">
            <w:r>
              <w:t>96</w:t>
            </w:r>
          </w:p>
        </w:tc>
      </w:tr>
      <w:tr w:rsidR="00F50457" w14:paraId="7300FF64"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7A1394" w14:textId="77777777" w:rsidR="00F50457" w:rsidRDefault="00F50457">
            <w:r>
              <w:t>4</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324DF01B" w14:textId="77777777" w:rsidR="00F50457" w:rsidRDefault="00F50457">
            <w:r>
              <w:t>80</w:t>
            </w:r>
          </w:p>
        </w:tc>
      </w:tr>
      <w:tr w:rsidR="00F50457" w14:paraId="3A682B7E"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529964" w14:textId="77777777" w:rsidR="00F50457" w:rsidRDefault="00F50457">
            <w:r>
              <w:t>5</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63D340C2" w14:textId="77777777" w:rsidR="00F50457" w:rsidRDefault="00F50457">
            <w:r>
              <w:t>50</w:t>
            </w:r>
          </w:p>
        </w:tc>
      </w:tr>
      <w:tr w:rsidR="00F50457" w14:paraId="0B50EEF5"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595285" w14:textId="77777777" w:rsidR="00F50457" w:rsidRDefault="00F50457">
            <w:r>
              <w:t>6</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02BF98AE" w14:textId="77777777" w:rsidR="00F50457" w:rsidRDefault="00F50457">
            <w:r>
              <w:t>91</w:t>
            </w:r>
          </w:p>
        </w:tc>
      </w:tr>
      <w:tr w:rsidR="00F50457" w14:paraId="4FA406BE"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EBD2C5" w14:textId="77777777" w:rsidR="00F50457" w:rsidRDefault="00F50457">
            <w:r>
              <w:t>7</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0401AF05" w14:textId="77777777" w:rsidR="00F50457" w:rsidRDefault="00F50457">
            <w:r>
              <w:t>101</w:t>
            </w:r>
          </w:p>
        </w:tc>
      </w:tr>
      <w:tr w:rsidR="00F50457" w14:paraId="50E6D448"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A37C24" w14:textId="77777777" w:rsidR="00F50457" w:rsidRDefault="00F50457">
            <w:r>
              <w:t>8</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34DE581B" w14:textId="77777777" w:rsidR="00F50457" w:rsidRDefault="00F50457">
            <w:r>
              <w:t>98</w:t>
            </w:r>
          </w:p>
        </w:tc>
      </w:tr>
      <w:tr w:rsidR="00F50457" w14:paraId="23681680"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6AAB24" w14:textId="77777777" w:rsidR="00F50457" w:rsidRDefault="00F50457">
            <w:r>
              <w:t>9</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11346DE1" w14:textId="77777777" w:rsidR="00F50457" w:rsidRDefault="00F50457">
            <w:r>
              <w:t>71</w:t>
            </w:r>
          </w:p>
        </w:tc>
      </w:tr>
      <w:tr w:rsidR="00F50457" w14:paraId="7C91BA39"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33E418" w14:textId="77777777" w:rsidR="00F50457" w:rsidRDefault="00F50457">
            <w:r>
              <w:t>10</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40C26461" w14:textId="77777777" w:rsidR="00F50457" w:rsidRDefault="00F50457">
            <w:r>
              <w:t>206</w:t>
            </w:r>
          </w:p>
        </w:tc>
      </w:tr>
      <w:tr w:rsidR="00F50457" w14:paraId="7C0E9794"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A20681" w14:textId="77777777" w:rsidR="00F50457" w:rsidRDefault="00F50457">
            <w:r>
              <w:t>11</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4BE06EFC" w14:textId="77777777" w:rsidR="00F50457" w:rsidRDefault="00F50457">
            <w:r>
              <w:t>115</w:t>
            </w:r>
          </w:p>
        </w:tc>
      </w:tr>
      <w:tr w:rsidR="00F50457" w14:paraId="7CEBBFA0"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DA0765" w14:textId="77777777" w:rsidR="00F50457" w:rsidRDefault="00F50457">
            <w:r>
              <w:t>12</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055A86A3" w14:textId="77777777" w:rsidR="00F50457" w:rsidRDefault="00F50457">
            <w:r>
              <w:t>76</w:t>
            </w:r>
          </w:p>
        </w:tc>
      </w:tr>
      <w:tr w:rsidR="00F50457" w14:paraId="113D7440"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2367F7" w14:textId="77777777" w:rsidR="00F50457" w:rsidRDefault="00F50457">
            <w:r>
              <w:t>13</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18585EE7" w14:textId="77777777" w:rsidR="00F50457" w:rsidRDefault="00F50457">
            <w:r>
              <w:t>60</w:t>
            </w:r>
          </w:p>
        </w:tc>
      </w:tr>
      <w:tr w:rsidR="00F50457" w14:paraId="4B615022"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A174CB" w14:textId="77777777" w:rsidR="00F50457" w:rsidRDefault="00F50457">
            <w:r>
              <w:t>14</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360A7CC5" w14:textId="77777777" w:rsidR="00F50457" w:rsidRDefault="00F50457">
            <w:r>
              <w:t>44</w:t>
            </w:r>
          </w:p>
        </w:tc>
      </w:tr>
      <w:tr w:rsidR="00F50457" w14:paraId="21338AE7"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4BF586" w14:textId="77777777" w:rsidR="00F50457" w:rsidRDefault="00F50457">
            <w:r>
              <w:t>15</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50171954" w14:textId="77777777" w:rsidR="00F50457" w:rsidRDefault="00F50457">
            <w:r>
              <w:t>68</w:t>
            </w:r>
          </w:p>
        </w:tc>
      </w:tr>
      <w:tr w:rsidR="00F50457" w14:paraId="5E6E1D61"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647C29" w14:textId="77777777" w:rsidR="00F50457" w:rsidRDefault="00F50457">
            <w:r>
              <w:t>16</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16FC0C3C" w14:textId="77777777" w:rsidR="00F50457" w:rsidRDefault="00F50457">
            <w:r>
              <w:t>100</w:t>
            </w:r>
          </w:p>
        </w:tc>
      </w:tr>
      <w:tr w:rsidR="00F50457" w14:paraId="267B8990"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6A0C4C" w14:textId="77777777" w:rsidR="00F50457" w:rsidRDefault="00F50457">
            <w:r>
              <w:t>17</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1C669554" w14:textId="77777777" w:rsidR="00F50457" w:rsidRDefault="00F50457">
            <w:r>
              <w:t>84</w:t>
            </w:r>
          </w:p>
        </w:tc>
      </w:tr>
      <w:tr w:rsidR="00F50457" w14:paraId="5B26955D"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592F2E" w14:textId="77777777" w:rsidR="00F50457" w:rsidRDefault="00F50457">
            <w:r>
              <w:t>18</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3473D7B2" w14:textId="77777777" w:rsidR="00F50457" w:rsidRDefault="00F50457">
            <w:r>
              <w:t>72</w:t>
            </w:r>
          </w:p>
        </w:tc>
      </w:tr>
      <w:tr w:rsidR="00F50457" w14:paraId="5F236A58" w14:textId="77777777" w:rsidTr="00F50457">
        <w:trPr>
          <w:trHeight w:val="300"/>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3CF87C" w14:textId="77777777" w:rsidR="00F50457" w:rsidRDefault="00F50457">
            <w:pPr>
              <w:rPr>
                <w:b/>
                <w:bCs/>
              </w:rPr>
            </w:pPr>
            <w:r>
              <w:rPr>
                <w:b/>
                <w:bCs/>
              </w:rPr>
              <w:t>Grand Total</w:t>
            </w:r>
          </w:p>
        </w:tc>
        <w:tc>
          <w:tcPr>
            <w:tcW w:w="2719" w:type="dxa"/>
            <w:tcBorders>
              <w:top w:val="nil"/>
              <w:left w:val="nil"/>
              <w:bottom w:val="single" w:sz="8" w:space="0" w:color="auto"/>
              <w:right w:val="single" w:sz="8" w:space="0" w:color="auto"/>
            </w:tcBorders>
            <w:noWrap/>
            <w:tcMar>
              <w:top w:w="0" w:type="dxa"/>
              <w:left w:w="108" w:type="dxa"/>
              <w:bottom w:w="0" w:type="dxa"/>
              <w:right w:w="108" w:type="dxa"/>
            </w:tcMar>
            <w:hideMark/>
          </w:tcPr>
          <w:p w14:paraId="281595E0" w14:textId="77777777" w:rsidR="00F50457" w:rsidRDefault="00F50457">
            <w:pPr>
              <w:rPr>
                <w:b/>
                <w:bCs/>
              </w:rPr>
            </w:pPr>
            <w:r>
              <w:rPr>
                <w:b/>
                <w:bCs/>
              </w:rPr>
              <w:t>1637</w:t>
            </w:r>
          </w:p>
        </w:tc>
      </w:tr>
    </w:tbl>
    <w:p w14:paraId="1FADB502" w14:textId="77777777" w:rsidR="006F26A8" w:rsidRPr="009D6AA9" w:rsidRDefault="006F26A8" w:rsidP="006F26A8">
      <w:pPr>
        <w:pStyle w:val="ListParagraph"/>
        <w:ind w:left="1080"/>
        <w:rPr>
          <w:rStyle w:val="Emphasis"/>
        </w:rPr>
      </w:pPr>
    </w:p>
    <w:p w14:paraId="1FADB503" w14:textId="77777777" w:rsidR="001C7E3A" w:rsidRPr="009D6AA9" w:rsidRDefault="001C7E3A" w:rsidP="001C7E3A">
      <w:pPr>
        <w:pStyle w:val="ListParagraph"/>
        <w:ind w:left="1080"/>
        <w:rPr>
          <w:rStyle w:val="Emphasis"/>
        </w:rPr>
      </w:pPr>
    </w:p>
    <w:p w14:paraId="1FADB504" w14:textId="1A010689" w:rsidR="0029568E" w:rsidRPr="000B1995" w:rsidRDefault="00362E04" w:rsidP="001C7E3A">
      <w:pPr>
        <w:pStyle w:val="ListParagraph"/>
        <w:numPr>
          <w:ilvl w:val="0"/>
          <w:numId w:val="1"/>
        </w:numPr>
        <w:rPr>
          <w:b/>
          <w:i/>
          <w:iCs/>
        </w:rPr>
      </w:pPr>
      <w:r>
        <w:rPr>
          <w:rStyle w:val="Emphasis"/>
        </w:rPr>
        <w:t>Reminder</w:t>
      </w:r>
      <w:r w:rsidR="00562482">
        <w:rPr>
          <w:rStyle w:val="Emphasis"/>
        </w:rPr>
        <w:t xml:space="preserve"> (again)</w:t>
      </w:r>
      <w:r>
        <w:rPr>
          <w:rStyle w:val="Emphasis"/>
        </w:rPr>
        <w:t xml:space="preserve">:  </w:t>
      </w:r>
      <w:r w:rsidR="007B5471">
        <w:rPr>
          <w:rStyle w:val="Emphasis"/>
        </w:rPr>
        <w:t>Family Pres evaluation--</w:t>
      </w:r>
      <w:r w:rsidR="007B5471" w:rsidRPr="007B5471">
        <w:t xml:space="preserve"> </w:t>
      </w:r>
      <w:r w:rsidR="007B5471" w:rsidRPr="006F26A8">
        <w:rPr>
          <w:i/>
        </w:rPr>
        <w:t xml:space="preserve">we </w:t>
      </w:r>
      <w:r w:rsidR="007B5471" w:rsidRPr="006F26A8">
        <w:rPr>
          <w:b/>
          <w:i/>
        </w:rPr>
        <w:t>HAVE</w:t>
      </w:r>
      <w:r w:rsidR="007B5471" w:rsidRPr="006F26A8">
        <w:rPr>
          <w:i/>
        </w:rPr>
        <w:t xml:space="preserve"> to follow the service standards for lots of reasons, but, especially for our evaluation which is critically important.  If you are not demonstrating adherence to the service standards in your </w:t>
      </w:r>
      <w:r w:rsidR="006F26A8" w:rsidRPr="006F26A8">
        <w:rPr>
          <w:i/>
        </w:rPr>
        <w:t>documentation</w:t>
      </w:r>
      <w:r w:rsidR="007B5471" w:rsidRPr="006F26A8">
        <w:rPr>
          <w:i/>
        </w:rPr>
        <w:t xml:space="preserve">, we will not be able to continue sending you referrals for Family Preservation Services.  </w:t>
      </w:r>
      <w:r w:rsidR="007B5471" w:rsidRPr="006F26A8">
        <w:rPr>
          <w:b/>
          <w:i/>
        </w:rPr>
        <w:t>The evaluation formally begins on 1/1/2021.</w:t>
      </w:r>
      <w:r w:rsidR="007B5471" w:rsidRPr="006F26A8">
        <w:rPr>
          <w:b/>
        </w:rPr>
        <w:t xml:space="preserve">  </w:t>
      </w:r>
    </w:p>
    <w:p w14:paraId="6C77BC4D" w14:textId="14FC6DB2" w:rsidR="000B1995" w:rsidRPr="006F26A8" w:rsidRDefault="000B1995" w:rsidP="000B1995">
      <w:pPr>
        <w:pStyle w:val="ListParagraph"/>
        <w:numPr>
          <w:ilvl w:val="0"/>
          <w:numId w:val="10"/>
        </w:numPr>
        <w:rPr>
          <w:b/>
          <w:i/>
          <w:iCs/>
        </w:rPr>
      </w:pPr>
      <w:r>
        <w:rPr>
          <w:rStyle w:val="Emphasis"/>
        </w:rPr>
        <w:t>If we have concerns about your agency’s ability to provide services to fidelity, you are likely already aware.</w:t>
      </w:r>
    </w:p>
    <w:p w14:paraId="1FADB505" w14:textId="77777777" w:rsidR="007D76B7" w:rsidRPr="007B5471" w:rsidRDefault="007D76B7" w:rsidP="007D76B7">
      <w:pPr>
        <w:pStyle w:val="ListParagraph"/>
        <w:ind w:left="1080"/>
        <w:rPr>
          <w:i/>
          <w:iCs/>
        </w:rPr>
      </w:pPr>
    </w:p>
    <w:p w14:paraId="1FADB51A" w14:textId="20017CA5" w:rsidR="007B5471" w:rsidRDefault="00F44E06" w:rsidP="00F44E06">
      <w:pPr>
        <w:pStyle w:val="ListParagraph"/>
        <w:numPr>
          <w:ilvl w:val="0"/>
          <w:numId w:val="1"/>
        </w:numPr>
        <w:jc w:val="both"/>
        <w:rPr>
          <w:i/>
        </w:rPr>
      </w:pPr>
      <w:r w:rsidRPr="00F44E06">
        <w:rPr>
          <w:i/>
        </w:rPr>
        <w:t>COVID and Family Pres</w:t>
      </w:r>
    </w:p>
    <w:p w14:paraId="4898F5FE" w14:textId="77777777" w:rsidR="000B1995" w:rsidRDefault="000B1995" w:rsidP="000B1995">
      <w:pPr>
        <w:pStyle w:val="ListParagraph"/>
        <w:numPr>
          <w:ilvl w:val="1"/>
          <w:numId w:val="1"/>
        </w:numPr>
        <w:jc w:val="both"/>
        <w:rPr>
          <w:i/>
        </w:rPr>
      </w:pPr>
      <w:r>
        <w:rPr>
          <w:i/>
        </w:rPr>
        <w:t>In order to be considered for Family Pres referrals, you have to be able and willing to complete at least some services in the home</w:t>
      </w:r>
    </w:p>
    <w:p w14:paraId="2F21F24F" w14:textId="77777777" w:rsidR="000B1995" w:rsidRDefault="000B1995" w:rsidP="000B1995">
      <w:pPr>
        <w:pStyle w:val="ListParagraph"/>
        <w:numPr>
          <w:ilvl w:val="1"/>
          <w:numId w:val="1"/>
        </w:numPr>
        <w:jc w:val="both"/>
        <w:rPr>
          <w:i/>
        </w:rPr>
      </w:pPr>
      <w:r>
        <w:rPr>
          <w:i/>
        </w:rPr>
        <w:t>Follow precautions that are outlined by health organizations</w:t>
      </w:r>
    </w:p>
    <w:p w14:paraId="44597CCB" w14:textId="77777777" w:rsidR="000B1995" w:rsidRDefault="000B1995" w:rsidP="000B1995">
      <w:pPr>
        <w:pStyle w:val="ListParagraph"/>
        <w:numPr>
          <w:ilvl w:val="1"/>
          <w:numId w:val="1"/>
        </w:numPr>
        <w:jc w:val="both"/>
        <w:rPr>
          <w:i/>
        </w:rPr>
      </w:pPr>
      <w:r>
        <w:rPr>
          <w:i/>
        </w:rPr>
        <w:t>Our work is essential and must continue to the best of our ability</w:t>
      </w:r>
    </w:p>
    <w:p w14:paraId="38154526" w14:textId="77777777" w:rsidR="000B1995" w:rsidRPr="00F44E06" w:rsidRDefault="000B1995" w:rsidP="000B1995">
      <w:pPr>
        <w:pStyle w:val="ListParagraph"/>
        <w:numPr>
          <w:ilvl w:val="1"/>
          <w:numId w:val="1"/>
        </w:numPr>
        <w:jc w:val="both"/>
        <w:rPr>
          <w:i/>
        </w:rPr>
      </w:pPr>
      <w:r>
        <w:rPr>
          <w:i/>
        </w:rPr>
        <w:t>If there is a positive case in the home – the expectation is that the provider coordinates with the team to determine best course of action</w:t>
      </w:r>
    </w:p>
    <w:p w14:paraId="230A8EA2" w14:textId="77777777" w:rsidR="000B1995" w:rsidRPr="006F26A8" w:rsidRDefault="000B1995" w:rsidP="000B1995">
      <w:pPr>
        <w:rPr>
          <w:rStyle w:val="Emphasis"/>
        </w:rPr>
      </w:pPr>
    </w:p>
    <w:p w14:paraId="2D2D9A51" w14:textId="252A1B81" w:rsidR="007639CA" w:rsidRDefault="007639CA" w:rsidP="001C7E3A">
      <w:pPr>
        <w:pStyle w:val="ListParagraph"/>
        <w:numPr>
          <w:ilvl w:val="0"/>
          <w:numId w:val="1"/>
        </w:numPr>
        <w:rPr>
          <w:rStyle w:val="Emphasis"/>
        </w:rPr>
      </w:pPr>
      <w:r>
        <w:rPr>
          <w:rStyle w:val="Emphasis"/>
        </w:rPr>
        <w:t>Questions submitted:</w:t>
      </w:r>
    </w:p>
    <w:p w14:paraId="39775626" w14:textId="4B35C86A" w:rsidR="00BA4C1E" w:rsidRDefault="00BA4C1E" w:rsidP="002302BA">
      <w:pPr>
        <w:pStyle w:val="ListParagraph"/>
        <w:ind w:left="1080"/>
        <w:rPr>
          <w:rFonts w:eastAsia="Times New Roman"/>
          <w:color w:val="000000"/>
        </w:rPr>
      </w:pPr>
      <w:r w:rsidRPr="00BA4C1E">
        <w:rPr>
          <w:rFonts w:eastAsia="Times New Roman"/>
          <w:color w:val="000000"/>
        </w:rPr>
        <w:t xml:space="preserve">We were staffing some cases today and the question was asked, if a family engages in treatment prior to involvement (child was referred by school </w:t>
      </w:r>
      <w:proofErr w:type="spellStart"/>
      <w:r w:rsidRPr="00BA4C1E">
        <w:rPr>
          <w:rFonts w:eastAsia="Times New Roman"/>
          <w:color w:val="000000"/>
        </w:rPr>
        <w:t>etc</w:t>
      </w:r>
      <w:proofErr w:type="spellEnd"/>
      <w:r w:rsidRPr="00BA4C1E">
        <w:rPr>
          <w:rFonts w:eastAsia="Times New Roman"/>
          <w:color w:val="000000"/>
        </w:rPr>
        <w:t>) and a Family Preservation referral is sent to us, would DCS want us to complete a new assessment on child? Even if recommendations will not change?</w:t>
      </w:r>
    </w:p>
    <w:p w14:paraId="3FB8350E" w14:textId="397ADAB3" w:rsidR="009F5C08" w:rsidRDefault="009F5C08" w:rsidP="002302BA">
      <w:pPr>
        <w:pStyle w:val="ListParagraph"/>
        <w:ind w:left="1080"/>
        <w:rPr>
          <w:rFonts w:eastAsia="Times New Roman"/>
          <w:color w:val="000000"/>
        </w:rPr>
      </w:pPr>
      <w:r>
        <w:rPr>
          <w:rFonts w:eastAsia="Times New Roman"/>
          <w:color w:val="000000"/>
        </w:rPr>
        <w:t xml:space="preserve">A: Yes, we want to have a new assessment within 7 days of turning on the per diem. We need the focus to be aligned with Family Preservation. You can borrow from previous evaluations or assessments but this should be a new and unique initial assessment. </w:t>
      </w:r>
    </w:p>
    <w:p w14:paraId="6BA8936E" w14:textId="77777777" w:rsidR="002302BA" w:rsidRDefault="002302BA" w:rsidP="002302BA">
      <w:pPr>
        <w:pStyle w:val="ListParagraph"/>
        <w:ind w:left="1440"/>
        <w:rPr>
          <w:rFonts w:eastAsia="Times New Roman"/>
          <w:i/>
          <w:iCs/>
          <w:color w:val="000000"/>
        </w:rPr>
      </w:pPr>
    </w:p>
    <w:p w14:paraId="1FADB51D" w14:textId="46999D8C" w:rsidR="001C7E3A" w:rsidRDefault="001C7E3A" w:rsidP="00DB7A16">
      <w:pPr>
        <w:pStyle w:val="ListParagraph"/>
        <w:numPr>
          <w:ilvl w:val="0"/>
          <w:numId w:val="1"/>
        </w:numPr>
        <w:rPr>
          <w:rStyle w:val="Emphasis"/>
        </w:rPr>
      </w:pPr>
      <w:r w:rsidRPr="009D6AA9">
        <w:rPr>
          <w:rStyle w:val="Emphasis"/>
        </w:rPr>
        <w:t>Anything else?</w:t>
      </w:r>
    </w:p>
    <w:p w14:paraId="17264F05" w14:textId="6471B885" w:rsidR="002302BA" w:rsidRPr="002302BA" w:rsidRDefault="002302BA" w:rsidP="002302BA">
      <w:pPr>
        <w:pStyle w:val="ListParagraph"/>
        <w:ind w:left="1080"/>
        <w:rPr>
          <w:rFonts w:eastAsia="Times New Roman"/>
          <w:iCs/>
          <w:color w:val="000000"/>
        </w:rPr>
      </w:pPr>
      <w:r>
        <w:rPr>
          <w:rFonts w:eastAsia="Times New Roman"/>
          <w:iCs/>
          <w:color w:val="000000"/>
        </w:rPr>
        <w:t xml:space="preserve">Q: </w:t>
      </w:r>
      <w:r w:rsidRPr="002302BA">
        <w:rPr>
          <w:rFonts w:eastAsia="Times New Roman"/>
          <w:iCs/>
          <w:color w:val="000000"/>
        </w:rPr>
        <w:t>How do we handle safety concerns?</w:t>
      </w:r>
    </w:p>
    <w:p w14:paraId="33B22612" w14:textId="77777777" w:rsidR="002302BA" w:rsidRPr="002302BA" w:rsidRDefault="002302BA" w:rsidP="002302BA">
      <w:pPr>
        <w:pStyle w:val="ListParagraph"/>
        <w:ind w:left="1080"/>
        <w:rPr>
          <w:rFonts w:eastAsia="Times New Roman"/>
          <w:iCs/>
          <w:color w:val="000000"/>
        </w:rPr>
      </w:pPr>
      <w:r>
        <w:rPr>
          <w:rFonts w:eastAsia="Times New Roman"/>
          <w:iCs/>
          <w:color w:val="000000"/>
        </w:rPr>
        <w:t xml:space="preserve">A: </w:t>
      </w:r>
      <w:r w:rsidRPr="002302BA">
        <w:rPr>
          <w:rFonts w:eastAsia="Times New Roman"/>
          <w:iCs/>
          <w:color w:val="000000"/>
        </w:rPr>
        <w:t>Keep calling until you reach someone – FCM, supervisor, LOD, up to the Hotline as needed</w:t>
      </w:r>
      <w:r>
        <w:rPr>
          <w:rFonts w:eastAsia="Times New Roman"/>
          <w:iCs/>
          <w:color w:val="000000"/>
        </w:rPr>
        <w:t xml:space="preserve">. </w:t>
      </w:r>
      <w:r w:rsidRPr="002302BA">
        <w:rPr>
          <w:rFonts w:eastAsia="Times New Roman"/>
          <w:iCs/>
          <w:color w:val="000000"/>
        </w:rPr>
        <w:t>Make sure you talk with a person!</w:t>
      </w:r>
      <w:r>
        <w:rPr>
          <w:rFonts w:eastAsia="Times New Roman"/>
          <w:iCs/>
          <w:color w:val="000000"/>
        </w:rPr>
        <w:t xml:space="preserve"> </w:t>
      </w:r>
      <w:r w:rsidRPr="002302BA">
        <w:rPr>
          <w:rFonts w:eastAsia="Times New Roman"/>
          <w:iCs/>
          <w:color w:val="000000"/>
        </w:rPr>
        <w:t>Fastest contact after hours is the Hotline – don’t hesitate to call as needed for emergencies</w:t>
      </w:r>
      <w:r>
        <w:rPr>
          <w:rFonts w:eastAsia="Times New Roman"/>
          <w:iCs/>
          <w:color w:val="000000"/>
        </w:rPr>
        <w:t xml:space="preserve">. </w:t>
      </w:r>
      <w:r w:rsidRPr="002302BA">
        <w:rPr>
          <w:rFonts w:eastAsia="Times New Roman"/>
          <w:iCs/>
          <w:color w:val="000000"/>
        </w:rPr>
        <w:t>DO NOT leave a voicemail or send an email and stop attempting contact</w:t>
      </w:r>
    </w:p>
    <w:p w14:paraId="096FE121" w14:textId="77777777" w:rsidR="002302BA" w:rsidRDefault="002302BA" w:rsidP="002302BA">
      <w:pPr>
        <w:pStyle w:val="ListParagraph"/>
        <w:ind w:left="1080"/>
        <w:rPr>
          <w:rFonts w:eastAsia="Times New Roman"/>
          <w:color w:val="000000"/>
        </w:rPr>
      </w:pPr>
    </w:p>
    <w:p w14:paraId="563E57D6" w14:textId="0BADA3ED" w:rsidR="002302BA" w:rsidRPr="002302BA" w:rsidRDefault="002302BA" w:rsidP="002302BA">
      <w:pPr>
        <w:pStyle w:val="ListParagraph"/>
        <w:ind w:left="1080"/>
        <w:rPr>
          <w:rFonts w:eastAsia="Times New Roman"/>
          <w:iCs/>
          <w:color w:val="000000"/>
        </w:rPr>
      </w:pPr>
      <w:r>
        <w:rPr>
          <w:rFonts w:eastAsia="Times New Roman"/>
          <w:iCs/>
          <w:color w:val="000000"/>
        </w:rPr>
        <w:t xml:space="preserve">Q: </w:t>
      </w:r>
      <w:r w:rsidRPr="002302BA">
        <w:rPr>
          <w:rFonts w:eastAsia="Times New Roman"/>
          <w:iCs/>
          <w:color w:val="000000"/>
        </w:rPr>
        <w:t>Will providers know prior to January 1 if they will no longer receive referrals?</w:t>
      </w:r>
    </w:p>
    <w:p w14:paraId="4B33576C" w14:textId="4CB93879" w:rsidR="002302BA" w:rsidRPr="002302BA" w:rsidRDefault="002302BA" w:rsidP="002302BA">
      <w:pPr>
        <w:pStyle w:val="ListParagraph"/>
        <w:ind w:left="1080"/>
        <w:rPr>
          <w:rFonts w:eastAsia="Times New Roman"/>
          <w:iCs/>
          <w:color w:val="000000"/>
        </w:rPr>
      </w:pPr>
      <w:r>
        <w:rPr>
          <w:rFonts w:eastAsia="Times New Roman"/>
          <w:iCs/>
          <w:color w:val="000000"/>
        </w:rPr>
        <w:t xml:space="preserve">A: </w:t>
      </w:r>
      <w:r w:rsidRPr="002302BA">
        <w:rPr>
          <w:rFonts w:eastAsia="Times New Roman"/>
          <w:iCs/>
          <w:color w:val="000000"/>
        </w:rPr>
        <w:t>Current referrals will not be turned off</w:t>
      </w:r>
      <w:r>
        <w:rPr>
          <w:rFonts w:eastAsia="Times New Roman"/>
          <w:iCs/>
          <w:color w:val="000000"/>
        </w:rPr>
        <w:t xml:space="preserve">. </w:t>
      </w:r>
      <w:r w:rsidRPr="002302BA">
        <w:rPr>
          <w:rFonts w:eastAsia="Times New Roman"/>
          <w:iCs/>
          <w:color w:val="000000"/>
        </w:rPr>
        <w:t>If you have concerns about your agency specifically, please let David know</w:t>
      </w:r>
      <w:r>
        <w:rPr>
          <w:rFonts w:eastAsia="Times New Roman"/>
          <w:iCs/>
          <w:color w:val="000000"/>
        </w:rPr>
        <w:t>.</w:t>
      </w:r>
      <w:bookmarkStart w:id="0" w:name="_GoBack"/>
      <w:bookmarkEnd w:id="0"/>
    </w:p>
    <w:p w14:paraId="6A86F3A8" w14:textId="77777777" w:rsidR="002302BA" w:rsidRPr="002302BA" w:rsidRDefault="002302BA" w:rsidP="002302BA">
      <w:pPr>
        <w:pStyle w:val="ListParagraph"/>
        <w:ind w:left="1080"/>
        <w:rPr>
          <w:rFonts w:eastAsia="Times New Roman"/>
          <w:color w:val="000000"/>
        </w:rPr>
      </w:pPr>
    </w:p>
    <w:p w14:paraId="652B38D2" w14:textId="241C64DD" w:rsidR="002302BA" w:rsidRDefault="002302BA" w:rsidP="002302BA">
      <w:pPr>
        <w:pStyle w:val="ListParagraph"/>
        <w:ind w:left="1080"/>
        <w:rPr>
          <w:rFonts w:eastAsia="Times New Roman"/>
          <w:color w:val="000000"/>
        </w:rPr>
      </w:pPr>
      <w:r>
        <w:rPr>
          <w:rFonts w:eastAsia="Times New Roman"/>
          <w:color w:val="000000"/>
        </w:rPr>
        <w:t xml:space="preserve">Q: </w:t>
      </w:r>
      <w:r>
        <w:rPr>
          <w:rFonts w:eastAsia="Times New Roman"/>
          <w:color w:val="000000"/>
        </w:rPr>
        <w:t xml:space="preserve">How are we to troubleshot DCS FCM’s still trying to make the FP Team run cases like community-based and not understanding we have a program to follow that we contracted for with the State? For example, some FCM’s still want to dictate exactly what services are needed and trying to throw services all at once at the family instead of understanding the Family Service Plans developed in the Initial Assessment. </w:t>
      </w:r>
    </w:p>
    <w:p w14:paraId="462FB3B8" w14:textId="77777777" w:rsidR="002302BA" w:rsidRDefault="002302BA" w:rsidP="002302BA">
      <w:pPr>
        <w:pStyle w:val="ListParagraph"/>
        <w:ind w:left="1080"/>
        <w:rPr>
          <w:rFonts w:eastAsia="Times New Roman"/>
          <w:color w:val="000000"/>
        </w:rPr>
      </w:pPr>
      <w:r>
        <w:rPr>
          <w:rFonts w:eastAsia="Times New Roman"/>
          <w:color w:val="000000"/>
        </w:rPr>
        <w:t xml:space="preserve">A: We need to be having conversations regarding what this new service is. We’ve discussed another DCS staff round table that would include providers as well. </w:t>
      </w:r>
    </w:p>
    <w:p w14:paraId="70563CC3" w14:textId="77777777" w:rsidR="002302BA" w:rsidRDefault="002302BA" w:rsidP="002302BA">
      <w:pPr>
        <w:pStyle w:val="ListParagraph"/>
        <w:ind w:left="1080"/>
        <w:rPr>
          <w:rFonts w:eastAsia="Times New Roman"/>
          <w:color w:val="000000"/>
        </w:rPr>
      </w:pPr>
    </w:p>
    <w:p w14:paraId="5D607033" w14:textId="2450AB04" w:rsidR="002302BA" w:rsidRDefault="002302BA" w:rsidP="002302BA">
      <w:pPr>
        <w:pStyle w:val="ListParagraph"/>
        <w:ind w:left="1080"/>
        <w:rPr>
          <w:rFonts w:eastAsia="Times New Roman"/>
          <w:color w:val="000000"/>
        </w:rPr>
      </w:pPr>
      <w:r>
        <w:rPr>
          <w:rFonts w:eastAsia="Times New Roman"/>
          <w:color w:val="000000"/>
        </w:rPr>
        <w:t xml:space="preserve">Q: </w:t>
      </w:r>
      <w:r>
        <w:rPr>
          <w:rFonts w:eastAsia="Times New Roman"/>
          <w:color w:val="000000"/>
        </w:rPr>
        <w:t>How soon should providers close cases if the case appears to be stable?</w:t>
      </w:r>
    </w:p>
    <w:p w14:paraId="57BD29DF" w14:textId="77777777" w:rsidR="002302BA" w:rsidRDefault="002302BA" w:rsidP="002302BA">
      <w:pPr>
        <w:pStyle w:val="ListParagraph"/>
        <w:ind w:left="1080"/>
        <w:rPr>
          <w:rFonts w:eastAsia="Times New Roman"/>
          <w:color w:val="000000"/>
        </w:rPr>
      </w:pPr>
      <w:r>
        <w:rPr>
          <w:rFonts w:eastAsia="Times New Roman"/>
          <w:color w:val="000000"/>
        </w:rPr>
        <w:t>A: You shouldn’t. These services stay in place until either the case closes successfully or the kids have been removed.</w:t>
      </w:r>
    </w:p>
    <w:p w14:paraId="45BD6F13" w14:textId="77777777" w:rsidR="002302BA" w:rsidRDefault="002302BA" w:rsidP="002302BA">
      <w:pPr>
        <w:pStyle w:val="ListParagraph"/>
        <w:ind w:left="1080"/>
        <w:rPr>
          <w:rFonts w:eastAsia="Times New Roman"/>
          <w:color w:val="000000"/>
        </w:rPr>
      </w:pPr>
    </w:p>
    <w:p w14:paraId="0EFC2595" w14:textId="0F5B15B4" w:rsidR="002302BA" w:rsidRDefault="002302BA" w:rsidP="002302BA">
      <w:pPr>
        <w:pStyle w:val="ListParagraph"/>
        <w:ind w:left="1080"/>
        <w:rPr>
          <w:rFonts w:eastAsia="Times New Roman"/>
          <w:color w:val="000000"/>
        </w:rPr>
      </w:pPr>
      <w:r>
        <w:rPr>
          <w:rFonts w:eastAsia="Times New Roman"/>
          <w:color w:val="000000"/>
        </w:rPr>
        <w:t xml:space="preserve">Q: </w:t>
      </w:r>
      <w:r>
        <w:rPr>
          <w:rFonts w:eastAsia="Times New Roman"/>
          <w:color w:val="000000"/>
        </w:rPr>
        <w:t>If a person needs concrete assistance and the electric bill is not their name – how does this work? (We were able to use community and natural supports, but curious for the future).</w:t>
      </w:r>
    </w:p>
    <w:p w14:paraId="4F1178F9" w14:textId="77777777" w:rsidR="002302BA" w:rsidRPr="002302BA" w:rsidRDefault="002302BA" w:rsidP="002302BA">
      <w:pPr>
        <w:pStyle w:val="ListParagraph"/>
        <w:ind w:left="1080"/>
        <w:rPr>
          <w:rStyle w:val="Emphasis"/>
          <w:i w:val="0"/>
        </w:rPr>
      </w:pPr>
      <w:r w:rsidRPr="002302BA">
        <w:rPr>
          <w:rFonts w:eastAsia="Times New Roman"/>
          <w:color w:val="000000"/>
        </w:rPr>
        <w:t xml:space="preserve">A: If the light bill is not in the family’s name but has been shut off and we need the lights on or the kids would be removed you will still pay it. This should be a team decision. </w:t>
      </w:r>
      <w:r w:rsidRPr="002302BA">
        <w:rPr>
          <w:rStyle w:val="Emphasis"/>
          <w:i w:val="0"/>
        </w:rPr>
        <w:t>Questions overall stability though – if the bill is not in their name, is this permanent housing? Ensure this is a stable environment</w:t>
      </w:r>
    </w:p>
    <w:p w14:paraId="345C6026" w14:textId="77777777" w:rsidR="002302BA" w:rsidRDefault="002302BA" w:rsidP="002302BA">
      <w:pPr>
        <w:pStyle w:val="ListParagraph"/>
        <w:ind w:left="1080"/>
        <w:rPr>
          <w:rFonts w:eastAsia="Times New Roman"/>
          <w:color w:val="000000"/>
        </w:rPr>
      </w:pPr>
    </w:p>
    <w:p w14:paraId="32AFC745" w14:textId="56E16FC4" w:rsidR="002302BA" w:rsidRDefault="002302BA" w:rsidP="002302BA">
      <w:pPr>
        <w:pStyle w:val="ListParagraph"/>
        <w:ind w:left="1080"/>
        <w:rPr>
          <w:rFonts w:eastAsia="Times New Roman"/>
          <w:color w:val="000000"/>
        </w:rPr>
      </w:pPr>
      <w:r>
        <w:rPr>
          <w:rFonts w:eastAsia="Times New Roman"/>
          <w:color w:val="000000"/>
        </w:rPr>
        <w:t xml:space="preserve">Q: </w:t>
      </w:r>
      <w:r>
        <w:rPr>
          <w:rFonts w:eastAsia="Times New Roman"/>
          <w:color w:val="000000"/>
        </w:rPr>
        <w:t xml:space="preserve">If DCS has asked the provider to close because DCS is going to close but has not received the order from the court that formally states the case is closed, can we close at the request of DCS or do we have to continue until the Judge signs off on the closure. </w:t>
      </w:r>
    </w:p>
    <w:p w14:paraId="1C7C814E" w14:textId="77777777" w:rsidR="002302BA" w:rsidRPr="00BA4C1E" w:rsidRDefault="002302BA" w:rsidP="002302BA">
      <w:pPr>
        <w:pStyle w:val="ListParagraph"/>
        <w:ind w:left="1080"/>
        <w:rPr>
          <w:rFonts w:eastAsia="Times New Roman"/>
          <w:color w:val="000000"/>
        </w:rPr>
      </w:pPr>
      <w:r>
        <w:rPr>
          <w:rFonts w:eastAsia="Times New Roman"/>
          <w:color w:val="000000"/>
        </w:rPr>
        <w:t>A: If DCS tells you to stop services because they are getting ready to close the case document this instruction before you stop providing services to that family. Make sure to communicate with your Regional Service Coordinator who can address this with field staff as well.</w:t>
      </w:r>
    </w:p>
    <w:p w14:paraId="6F793BA4" w14:textId="77777777" w:rsidR="002302BA" w:rsidRDefault="002302BA" w:rsidP="002302BA">
      <w:pPr>
        <w:pStyle w:val="ListParagraph"/>
        <w:ind w:left="1440"/>
        <w:rPr>
          <w:rStyle w:val="Emphasis"/>
        </w:rPr>
      </w:pPr>
    </w:p>
    <w:p w14:paraId="616FC004" w14:textId="77777777" w:rsidR="002302BA" w:rsidRPr="009D6AA9" w:rsidRDefault="002302BA" w:rsidP="002302BA">
      <w:pPr>
        <w:pStyle w:val="ListParagraph"/>
        <w:ind w:left="1080"/>
        <w:rPr>
          <w:rStyle w:val="Emphasis"/>
        </w:rPr>
      </w:pPr>
    </w:p>
    <w:p w14:paraId="1FADB51E" w14:textId="77777777" w:rsidR="001C7E3A" w:rsidRPr="009D6AA9" w:rsidRDefault="001C7E3A" w:rsidP="001C7E3A">
      <w:pPr>
        <w:pStyle w:val="ListParagraph"/>
        <w:ind w:left="1080"/>
        <w:rPr>
          <w:rStyle w:val="Emphasis"/>
        </w:rPr>
      </w:pPr>
    </w:p>
    <w:p w14:paraId="1FADB51F" w14:textId="1431138A" w:rsidR="001C7E3A" w:rsidRPr="009D6AA9" w:rsidRDefault="001C7E3A" w:rsidP="00DB7A16">
      <w:pPr>
        <w:pStyle w:val="ListParagraph"/>
        <w:numPr>
          <w:ilvl w:val="0"/>
          <w:numId w:val="1"/>
        </w:numPr>
        <w:rPr>
          <w:rStyle w:val="Emphasis"/>
        </w:rPr>
      </w:pPr>
      <w:r w:rsidRPr="009D6AA9">
        <w:rPr>
          <w:rStyle w:val="Emphasis"/>
        </w:rPr>
        <w:t>Next m</w:t>
      </w:r>
      <w:r w:rsidR="007D76B7">
        <w:rPr>
          <w:rStyle w:val="Emphasis"/>
        </w:rPr>
        <w:t>eeting 1</w:t>
      </w:r>
      <w:r w:rsidR="00DB7A16">
        <w:rPr>
          <w:rStyle w:val="Emphasis"/>
        </w:rPr>
        <w:t>2/18</w:t>
      </w:r>
      <w:r w:rsidRPr="009D6AA9">
        <w:rPr>
          <w:rStyle w:val="Emphasis"/>
        </w:rPr>
        <w:t xml:space="preserve"> @ 1:00 EDT</w:t>
      </w:r>
    </w:p>
    <w:p w14:paraId="1FADB520" w14:textId="77777777" w:rsidR="00B2674A" w:rsidRPr="009D6AA9" w:rsidRDefault="00B2674A" w:rsidP="001C7E3A">
      <w:pPr>
        <w:ind w:left="360"/>
        <w:rPr>
          <w:rStyle w:val="Emphasis"/>
        </w:rPr>
      </w:pPr>
    </w:p>
    <w:p w14:paraId="1FADB521" w14:textId="77777777" w:rsidR="00B2674A" w:rsidRPr="009D6AA9" w:rsidRDefault="00B2674A" w:rsidP="001C7E3A">
      <w:pPr>
        <w:ind w:left="360"/>
        <w:rPr>
          <w:rStyle w:val="Emphasis"/>
        </w:rPr>
      </w:pPr>
    </w:p>
    <w:p w14:paraId="1FADB522" w14:textId="77777777" w:rsidR="001C7E3A" w:rsidRPr="009D6AA9" w:rsidRDefault="001C7E3A" w:rsidP="00B2674A">
      <w:pPr>
        <w:ind w:left="3600" w:firstLine="720"/>
        <w:rPr>
          <w:rStyle w:val="Emphasis"/>
        </w:rPr>
      </w:pPr>
      <w:r w:rsidRPr="009D6AA9">
        <w:rPr>
          <w:rStyle w:val="Emphasis"/>
        </w:rPr>
        <w:t xml:space="preserve">Thank you! </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B86"/>
    <w:multiLevelType w:val="hybridMultilevel"/>
    <w:tmpl w:val="B6DC99B6"/>
    <w:lvl w:ilvl="0" w:tplc="853A77F6">
      <w:start w:val="7"/>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3E05BC5"/>
    <w:multiLevelType w:val="hybridMultilevel"/>
    <w:tmpl w:val="988A7232"/>
    <w:lvl w:ilvl="0" w:tplc="32D6C2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3"/>
  </w:num>
  <w:num w:numId="5">
    <w:abstractNumId w:val="9"/>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D3"/>
    <w:rsid w:val="00091CF2"/>
    <w:rsid w:val="000B1995"/>
    <w:rsid w:val="00180389"/>
    <w:rsid w:val="001B07FE"/>
    <w:rsid w:val="001C7E3A"/>
    <w:rsid w:val="00224C8A"/>
    <w:rsid w:val="002302BA"/>
    <w:rsid w:val="0026549F"/>
    <w:rsid w:val="0029568E"/>
    <w:rsid w:val="00306F92"/>
    <w:rsid w:val="003524B0"/>
    <w:rsid w:val="00362E04"/>
    <w:rsid w:val="0048350D"/>
    <w:rsid w:val="00493EB6"/>
    <w:rsid w:val="004D3C86"/>
    <w:rsid w:val="004F25AF"/>
    <w:rsid w:val="00513539"/>
    <w:rsid w:val="00562482"/>
    <w:rsid w:val="00622966"/>
    <w:rsid w:val="006832FC"/>
    <w:rsid w:val="006D794A"/>
    <w:rsid w:val="006F26A8"/>
    <w:rsid w:val="007066CC"/>
    <w:rsid w:val="007639CA"/>
    <w:rsid w:val="007B5471"/>
    <w:rsid w:val="007D76B7"/>
    <w:rsid w:val="007E7B16"/>
    <w:rsid w:val="008623A1"/>
    <w:rsid w:val="008D23CD"/>
    <w:rsid w:val="00920DD3"/>
    <w:rsid w:val="00974275"/>
    <w:rsid w:val="009B5F9B"/>
    <w:rsid w:val="009D6AA9"/>
    <w:rsid w:val="009F5C08"/>
    <w:rsid w:val="00A4307A"/>
    <w:rsid w:val="00B2674A"/>
    <w:rsid w:val="00BA4C1E"/>
    <w:rsid w:val="00CA22F5"/>
    <w:rsid w:val="00D12AD0"/>
    <w:rsid w:val="00D65614"/>
    <w:rsid w:val="00DB7A16"/>
    <w:rsid w:val="00E06B7F"/>
    <w:rsid w:val="00F14DA8"/>
    <w:rsid w:val="00F44E06"/>
    <w:rsid w:val="00F46A07"/>
    <w:rsid w:val="00F5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NormalWeb">
    <w:name w:val="Normal (Web)"/>
    <w:basedOn w:val="Normal"/>
    <w:uiPriority w:val="99"/>
    <w:semiHidden/>
    <w:unhideWhenUsed/>
    <w:rsid w:val="004F25A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4829">
      <w:bodyDiv w:val="1"/>
      <w:marLeft w:val="0"/>
      <w:marRight w:val="0"/>
      <w:marTop w:val="0"/>
      <w:marBottom w:val="0"/>
      <w:divBdr>
        <w:top w:val="none" w:sz="0" w:space="0" w:color="auto"/>
        <w:left w:val="none" w:sz="0" w:space="0" w:color="auto"/>
        <w:bottom w:val="none" w:sz="0" w:space="0" w:color="auto"/>
        <w:right w:val="none" w:sz="0" w:space="0" w:color="auto"/>
      </w:divBdr>
      <w:divsChild>
        <w:div w:id="1583491048">
          <w:marLeft w:val="0"/>
          <w:marRight w:val="0"/>
          <w:marTop w:val="0"/>
          <w:marBottom w:val="0"/>
          <w:divBdr>
            <w:top w:val="none" w:sz="0" w:space="0" w:color="auto"/>
            <w:left w:val="none" w:sz="0" w:space="0" w:color="auto"/>
            <w:bottom w:val="none" w:sz="0" w:space="0" w:color="auto"/>
            <w:right w:val="none" w:sz="0" w:space="0" w:color="auto"/>
          </w:divBdr>
          <w:divsChild>
            <w:div w:id="406850700">
              <w:marLeft w:val="0"/>
              <w:marRight w:val="0"/>
              <w:marTop w:val="0"/>
              <w:marBottom w:val="0"/>
              <w:divBdr>
                <w:top w:val="none" w:sz="0" w:space="0" w:color="auto"/>
                <w:left w:val="none" w:sz="0" w:space="0" w:color="auto"/>
                <w:bottom w:val="none" w:sz="0" w:space="0" w:color="auto"/>
                <w:right w:val="none" w:sz="0" w:space="0" w:color="auto"/>
              </w:divBdr>
              <w:divsChild>
                <w:div w:id="103235916">
                  <w:marLeft w:val="0"/>
                  <w:marRight w:val="0"/>
                  <w:marTop w:val="0"/>
                  <w:marBottom w:val="0"/>
                  <w:divBdr>
                    <w:top w:val="none" w:sz="0" w:space="0" w:color="auto"/>
                    <w:left w:val="none" w:sz="0" w:space="0" w:color="auto"/>
                    <w:bottom w:val="none" w:sz="0" w:space="0" w:color="auto"/>
                    <w:right w:val="none" w:sz="0" w:space="0" w:color="auto"/>
                  </w:divBdr>
                  <w:divsChild>
                    <w:div w:id="533884619">
                      <w:marLeft w:val="0"/>
                      <w:marRight w:val="0"/>
                      <w:marTop w:val="0"/>
                      <w:marBottom w:val="0"/>
                      <w:divBdr>
                        <w:top w:val="none" w:sz="0" w:space="0" w:color="auto"/>
                        <w:left w:val="none" w:sz="0" w:space="0" w:color="auto"/>
                        <w:bottom w:val="none" w:sz="0" w:space="0" w:color="auto"/>
                        <w:right w:val="none" w:sz="0" w:space="0" w:color="auto"/>
                      </w:divBdr>
                      <w:divsChild>
                        <w:div w:id="18633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7087297">
      <w:bodyDiv w:val="1"/>
      <w:marLeft w:val="0"/>
      <w:marRight w:val="0"/>
      <w:marTop w:val="0"/>
      <w:marBottom w:val="0"/>
      <w:divBdr>
        <w:top w:val="none" w:sz="0" w:space="0" w:color="auto"/>
        <w:left w:val="none" w:sz="0" w:space="0" w:color="auto"/>
        <w:bottom w:val="none" w:sz="0" w:space="0" w:color="auto"/>
        <w:right w:val="none" w:sz="0" w:space="0" w:color="auto"/>
      </w:divBdr>
      <w:divsChild>
        <w:div w:id="657536911">
          <w:marLeft w:val="0"/>
          <w:marRight w:val="0"/>
          <w:marTop w:val="0"/>
          <w:marBottom w:val="0"/>
          <w:divBdr>
            <w:top w:val="none" w:sz="0" w:space="0" w:color="auto"/>
            <w:left w:val="none" w:sz="0" w:space="0" w:color="auto"/>
            <w:bottom w:val="none" w:sz="0" w:space="0" w:color="auto"/>
            <w:right w:val="none" w:sz="0" w:space="0" w:color="auto"/>
          </w:divBdr>
        </w:div>
      </w:divsChild>
    </w:div>
    <w:div w:id="338507231">
      <w:bodyDiv w:val="1"/>
      <w:marLeft w:val="0"/>
      <w:marRight w:val="0"/>
      <w:marTop w:val="0"/>
      <w:marBottom w:val="0"/>
      <w:divBdr>
        <w:top w:val="none" w:sz="0" w:space="0" w:color="auto"/>
        <w:left w:val="none" w:sz="0" w:space="0" w:color="auto"/>
        <w:bottom w:val="none" w:sz="0" w:space="0" w:color="auto"/>
        <w:right w:val="none" w:sz="0" w:space="0" w:color="auto"/>
      </w:divBdr>
      <w:divsChild>
        <w:div w:id="1939822739">
          <w:marLeft w:val="0"/>
          <w:marRight w:val="0"/>
          <w:marTop w:val="0"/>
          <w:marBottom w:val="0"/>
          <w:divBdr>
            <w:top w:val="none" w:sz="0" w:space="0" w:color="auto"/>
            <w:left w:val="none" w:sz="0" w:space="0" w:color="auto"/>
            <w:bottom w:val="none" w:sz="0" w:space="0" w:color="auto"/>
            <w:right w:val="none" w:sz="0" w:space="0" w:color="auto"/>
          </w:divBdr>
        </w:div>
      </w:divsChild>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1698493">
      <w:bodyDiv w:val="1"/>
      <w:marLeft w:val="0"/>
      <w:marRight w:val="0"/>
      <w:marTop w:val="0"/>
      <w:marBottom w:val="0"/>
      <w:divBdr>
        <w:top w:val="none" w:sz="0" w:space="0" w:color="auto"/>
        <w:left w:val="none" w:sz="0" w:space="0" w:color="auto"/>
        <w:bottom w:val="none" w:sz="0" w:space="0" w:color="auto"/>
        <w:right w:val="none" w:sz="0" w:space="0" w:color="auto"/>
      </w:divBdr>
      <w:divsChild>
        <w:div w:id="964971202">
          <w:marLeft w:val="0"/>
          <w:marRight w:val="0"/>
          <w:marTop w:val="0"/>
          <w:marBottom w:val="0"/>
          <w:divBdr>
            <w:top w:val="none" w:sz="0" w:space="0" w:color="auto"/>
            <w:left w:val="none" w:sz="0" w:space="0" w:color="auto"/>
            <w:bottom w:val="none" w:sz="0" w:space="0" w:color="auto"/>
            <w:right w:val="none" w:sz="0" w:space="0" w:color="auto"/>
          </w:divBdr>
          <w:divsChild>
            <w:div w:id="1319118775">
              <w:marLeft w:val="0"/>
              <w:marRight w:val="0"/>
              <w:marTop w:val="0"/>
              <w:marBottom w:val="0"/>
              <w:divBdr>
                <w:top w:val="none" w:sz="0" w:space="0" w:color="auto"/>
                <w:left w:val="none" w:sz="0" w:space="0" w:color="auto"/>
                <w:bottom w:val="none" w:sz="0" w:space="0" w:color="auto"/>
                <w:right w:val="none" w:sz="0" w:space="0" w:color="auto"/>
              </w:divBdr>
              <w:divsChild>
                <w:div w:id="401099983">
                  <w:marLeft w:val="0"/>
                  <w:marRight w:val="0"/>
                  <w:marTop w:val="0"/>
                  <w:marBottom w:val="0"/>
                  <w:divBdr>
                    <w:top w:val="none" w:sz="0" w:space="0" w:color="auto"/>
                    <w:left w:val="none" w:sz="0" w:space="0" w:color="auto"/>
                    <w:bottom w:val="none" w:sz="0" w:space="0" w:color="auto"/>
                    <w:right w:val="none" w:sz="0" w:space="0" w:color="auto"/>
                  </w:divBdr>
                  <w:divsChild>
                    <w:div w:id="1552620857">
                      <w:marLeft w:val="0"/>
                      <w:marRight w:val="0"/>
                      <w:marTop w:val="0"/>
                      <w:marBottom w:val="0"/>
                      <w:divBdr>
                        <w:top w:val="none" w:sz="0" w:space="0" w:color="auto"/>
                        <w:left w:val="none" w:sz="0" w:space="0" w:color="auto"/>
                        <w:bottom w:val="none" w:sz="0" w:space="0" w:color="auto"/>
                        <w:right w:val="none" w:sz="0" w:space="0" w:color="auto"/>
                      </w:divBdr>
                      <w:divsChild>
                        <w:div w:id="10382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820928995">
      <w:bodyDiv w:val="1"/>
      <w:marLeft w:val="0"/>
      <w:marRight w:val="0"/>
      <w:marTop w:val="0"/>
      <w:marBottom w:val="0"/>
      <w:divBdr>
        <w:top w:val="none" w:sz="0" w:space="0" w:color="auto"/>
        <w:left w:val="none" w:sz="0" w:space="0" w:color="auto"/>
        <w:bottom w:val="none" w:sz="0" w:space="0" w:color="auto"/>
        <w:right w:val="none" w:sz="0" w:space="0" w:color="auto"/>
      </w:divBdr>
      <w:divsChild>
        <w:div w:id="1301421363">
          <w:marLeft w:val="0"/>
          <w:marRight w:val="0"/>
          <w:marTop w:val="0"/>
          <w:marBottom w:val="0"/>
          <w:divBdr>
            <w:top w:val="none" w:sz="0" w:space="0" w:color="auto"/>
            <w:left w:val="none" w:sz="0" w:space="0" w:color="auto"/>
            <w:bottom w:val="none" w:sz="0" w:space="0" w:color="auto"/>
            <w:right w:val="none" w:sz="0" w:space="0" w:color="auto"/>
          </w:divBdr>
          <w:divsChild>
            <w:div w:id="275411928">
              <w:marLeft w:val="0"/>
              <w:marRight w:val="0"/>
              <w:marTop w:val="0"/>
              <w:marBottom w:val="0"/>
              <w:divBdr>
                <w:top w:val="none" w:sz="0" w:space="0" w:color="auto"/>
                <w:left w:val="none" w:sz="0" w:space="0" w:color="auto"/>
                <w:bottom w:val="none" w:sz="0" w:space="0" w:color="auto"/>
                <w:right w:val="none" w:sz="0" w:space="0" w:color="auto"/>
              </w:divBdr>
              <w:divsChild>
                <w:div w:id="2110812081">
                  <w:marLeft w:val="0"/>
                  <w:marRight w:val="0"/>
                  <w:marTop w:val="0"/>
                  <w:marBottom w:val="0"/>
                  <w:divBdr>
                    <w:top w:val="none" w:sz="0" w:space="0" w:color="auto"/>
                    <w:left w:val="none" w:sz="0" w:space="0" w:color="auto"/>
                    <w:bottom w:val="none" w:sz="0" w:space="0" w:color="auto"/>
                    <w:right w:val="none" w:sz="0" w:space="0" w:color="auto"/>
                  </w:divBdr>
                  <w:divsChild>
                    <w:div w:id="433284673">
                      <w:marLeft w:val="0"/>
                      <w:marRight w:val="0"/>
                      <w:marTop w:val="0"/>
                      <w:marBottom w:val="0"/>
                      <w:divBdr>
                        <w:top w:val="none" w:sz="0" w:space="0" w:color="auto"/>
                        <w:left w:val="none" w:sz="0" w:space="0" w:color="auto"/>
                        <w:bottom w:val="none" w:sz="0" w:space="0" w:color="auto"/>
                        <w:right w:val="none" w:sz="0" w:space="0" w:color="auto"/>
                      </w:divBdr>
                      <w:divsChild>
                        <w:div w:id="319961783">
                          <w:marLeft w:val="0"/>
                          <w:marRight w:val="0"/>
                          <w:marTop w:val="0"/>
                          <w:marBottom w:val="0"/>
                          <w:divBdr>
                            <w:top w:val="none" w:sz="0" w:space="0" w:color="auto"/>
                            <w:left w:val="none" w:sz="0" w:space="0" w:color="auto"/>
                            <w:bottom w:val="none" w:sz="0" w:space="0" w:color="auto"/>
                            <w:right w:val="none" w:sz="0" w:space="0" w:color="auto"/>
                          </w:divBdr>
                          <w:divsChild>
                            <w:div w:id="20745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708343">
      <w:bodyDiv w:val="1"/>
      <w:marLeft w:val="0"/>
      <w:marRight w:val="0"/>
      <w:marTop w:val="0"/>
      <w:marBottom w:val="0"/>
      <w:divBdr>
        <w:top w:val="none" w:sz="0" w:space="0" w:color="auto"/>
        <w:left w:val="none" w:sz="0" w:space="0" w:color="auto"/>
        <w:bottom w:val="none" w:sz="0" w:space="0" w:color="auto"/>
        <w:right w:val="none" w:sz="0" w:space="0" w:color="auto"/>
      </w:divBdr>
      <w:divsChild>
        <w:div w:id="503741710">
          <w:marLeft w:val="0"/>
          <w:marRight w:val="0"/>
          <w:marTop w:val="0"/>
          <w:marBottom w:val="0"/>
          <w:divBdr>
            <w:top w:val="none" w:sz="0" w:space="0" w:color="auto"/>
            <w:left w:val="none" w:sz="0" w:space="0" w:color="auto"/>
            <w:bottom w:val="none" w:sz="0" w:space="0" w:color="auto"/>
            <w:right w:val="none" w:sz="0" w:space="0" w:color="auto"/>
          </w:divBdr>
        </w:div>
      </w:divsChild>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26602413">
      <w:bodyDiv w:val="1"/>
      <w:marLeft w:val="0"/>
      <w:marRight w:val="0"/>
      <w:marTop w:val="0"/>
      <w:marBottom w:val="0"/>
      <w:divBdr>
        <w:top w:val="none" w:sz="0" w:space="0" w:color="auto"/>
        <w:left w:val="none" w:sz="0" w:space="0" w:color="auto"/>
        <w:bottom w:val="none" w:sz="0" w:space="0" w:color="auto"/>
        <w:right w:val="none" w:sz="0" w:space="0" w:color="auto"/>
      </w:divBdr>
      <w:divsChild>
        <w:div w:id="2093310004">
          <w:marLeft w:val="0"/>
          <w:marRight w:val="0"/>
          <w:marTop w:val="0"/>
          <w:marBottom w:val="0"/>
          <w:divBdr>
            <w:top w:val="none" w:sz="0" w:space="0" w:color="auto"/>
            <w:left w:val="none" w:sz="0" w:space="0" w:color="auto"/>
            <w:bottom w:val="none" w:sz="0" w:space="0" w:color="auto"/>
            <w:right w:val="none" w:sz="0" w:space="0" w:color="auto"/>
          </w:divBdr>
        </w:div>
      </w:divsChild>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71619091">
      <w:bodyDiv w:val="1"/>
      <w:marLeft w:val="0"/>
      <w:marRight w:val="0"/>
      <w:marTop w:val="0"/>
      <w:marBottom w:val="0"/>
      <w:divBdr>
        <w:top w:val="none" w:sz="0" w:space="0" w:color="auto"/>
        <w:left w:val="none" w:sz="0" w:space="0" w:color="auto"/>
        <w:bottom w:val="none" w:sz="0" w:space="0" w:color="auto"/>
        <w:right w:val="none" w:sz="0" w:space="0" w:color="auto"/>
      </w:divBdr>
      <w:divsChild>
        <w:div w:id="1034428056">
          <w:marLeft w:val="0"/>
          <w:marRight w:val="0"/>
          <w:marTop w:val="0"/>
          <w:marBottom w:val="0"/>
          <w:divBdr>
            <w:top w:val="none" w:sz="0" w:space="0" w:color="auto"/>
            <w:left w:val="none" w:sz="0" w:space="0" w:color="auto"/>
            <w:bottom w:val="none" w:sz="0" w:space="0" w:color="auto"/>
            <w:right w:val="none" w:sz="0" w:space="0" w:color="auto"/>
          </w:divBdr>
        </w:div>
      </w:divsChild>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12384724">
      <w:bodyDiv w:val="1"/>
      <w:marLeft w:val="0"/>
      <w:marRight w:val="0"/>
      <w:marTop w:val="0"/>
      <w:marBottom w:val="0"/>
      <w:divBdr>
        <w:top w:val="none" w:sz="0" w:space="0" w:color="auto"/>
        <w:left w:val="none" w:sz="0" w:space="0" w:color="auto"/>
        <w:bottom w:val="none" w:sz="0" w:space="0" w:color="auto"/>
        <w:right w:val="none" w:sz="0" w:space="0" w:color="auto"/>
      </w:divBdr>
      <w:divsChild>
        <w:div w:id="225074822">
          <w:marLeft w:val="0"/>
          <w:marRight w:val="0"/>
          <w:marTop w:val="0"/>
          <w:marBottom w:val="0"/>
          <w:divBdr>
            <w:top w:val="none" w:sz="0" w:space="0" w:color="auto"/>
            <w:left w:val="none" w:sz="0" w:space="0" w:color="auto"/>
            <w:bottom w:val="none" w:sz="0" w:space="0" w:color="auto"/>
            <w:right w:val="none" w:sz="0" w:space="0" w:color="auto"/>
          </w:divBdr>
        </w:div>
      </w:divsChild>
    </w:div>
    <w:div w:id="1549755099">
      <w:bodyDiv w:val="1"/>
      <w:marLeft w:val="0"/>
      <w:marRight w:val="0"/>
      <w:marTop w:val="0"/>
      <w:marBottom w:val="0"/>
      <w:divBdr>
        <w:top w:val="none" w:sz="0" w:space="0" w:color="auto"/>
        <w:left w:val="none" w:sz="0" w:space="0" w:color="auto"/>
        <w:bottom w:val="none" w:sz="0" w:space="0" w:color="auto"/>
        <w:right w:val="none" w:sz="0" w:space="0" w:color="auto"/>
      </w:divBdr>
      <w:divsChild>
        <w:div w:id="602106790">
          <w:marLeft w:val="0"/>
          <w:marRight w:val="0"/>
          <w:marTop w:val="0"/>
          <w:marBottom w:val="0"/>
          <w:divBdr>
            <w:top w:val="none" w:sz="0" w:space="0" w:color="auto"/>
            <w:left w:val="none" w:sz="0" w:space="0" w:color="auto"/>
            <w:bottom w:val="none" w:sz="0" w:space="0" w:color="auto"/>
            <w:right w:val="none" w:sz="0" w:space="0" w:color="auto"/>
          </w:divBdr>
        </w:div>
      </w:divsChild>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566604212">
      <w:bodyDiv w:val="1"/>
      <w:marLeft w:val="0"/>
      <w:marRight w:val="0"/>
      <w:marTop w:val="0"/>
      <w:marBottom w:val="0"/>
      <w:divBdr>
        <w:top w:val="none" w:sz="0" w:space="0" w:color="auto"/>
        <w:left w:val="none" w:sz="0" w:space="0" w:color="auto"/>
        <w:bottom w:val="none" w:sz="0" w:space="0" w:color="auto"/>
        <w:right w:val="none" w:sz="0" w:space="0" w:color="auto"/>
      </w:divBdr>
      <w:divsChild>
        <w:div w:id="1580477472">
          <w:marLeft w:val="0"/>
          <w:marRight w:val="0"/>
          <w:marTop w:val="0"/>
          <w:marBottom w:val="0"/>
          <w:divBdr>
            <w:top w:val="none" w:sz="0" w:space="0" w:color="auto"/>
            <w:left w:val="none" w:sz="0" w:space="0" w:color="auto"/>
            <w:bottom w:val="none" w:sz="0" w:space="0" w:color="auto"/>
            <w:right w:val="none" w:sz="0" w:space="0" w:color="auto"/>
          </w:divBdr>
          <w:divsChild>
            <w:div w:id="841747739">
              <w:marLeft w:val="0"/>
              <w:marRight w:val="0"/>
              <w:marTop w:val="0"/>
              <w:marBottom w:val="0"/>
              <w:divBdr>
                <w:top w:val="none" w:sz="0" w:space="0" w:color="auto"/>
                <w:left w:val="none" w:sz="0" w:space="0" w:color="auto"/>
                <w:bottom w:val="none" w:sz="0" w:space="0" w:color="auto"/>
                <w:right w:val="none" w:sz="0" w:space="0" w:color="auto"/>
              </w:divBdr>
              <w:divsChild>
                <w:div w:id="1147474433">
                  <w:marLeft w:val="0"/>
                  <w:marRight w:val="0"/>
                  <w:marTop w:val="0"/>
                  <w:marBottom w:val="0"/>
                  <w:divBdr>
                    <w:top w:val="none" w:sz="0" w:space="0" w:color="auto"/>
                    <w:left w:val="none" w:sz="0" w:space="0" w:color="auto"/>
                    <w:bottom w:val="none" w:sz="0" w:space="0" w:color="auto"/>
                    <w:right w:val="none" w:sz="0" w:space="0" w:color="auto"/>
                  </w:divBdr>
                  <w:divsChild>
                    <w:div w:id="883715255">
                      <w:marLeft w:val="0"/>
                      <w:marRight w:val="0"/>
                      <w:marTop w:val="0"/>
                      <w:marBottom w:val="0"/>
                      <w:divBdr>
                        <w:top w:val="none" w:sz="0" w:space="0" w:color="auto"/>
                        <w:left w:val="none" w:sz="0" w:space="0" w:color="auto"/>
                        <w:bottom w:val="none" w:sz="0" w:space="0" w:color="auto"/>
                        <w:right w:val="none" w:sz="0" w:space="0" w:color="auto"/>
                      </w:divBdr>
                      <w:divsChild>
                        <w:div w:id="12993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43787">
      <w:bodyDiv w:val="1"/>
      <w:marLeft w:val="0"/>
      <w:marRight w:val="0"/>
      <w:marTop w:val="0"/>
      <w:marBottom w:val="0"/>
      <w:divBdr>
        <w:top w:val="none" w:sz="0" w:space="0" w:color="auto"/>
        <w:left w:val="none" w:sz="0" w:space="0" w:color="auto"/>
        <w:bottom w:val="none" w:sz="0" w:space="0" w:color="auto"/>
        <w:right w:val="none" w:sz="0" w:space="0" w:color="auto"/>
      </w:divBdr>
      <w:divsChild>
        <w:div w:id="851144891">
          <w:marLeft w:val="0"/>
          <w:marRight w:val="0"/>
          <w:marTop w:val="0"/>
          <w:marBottom w:val="0"/>
          <w:divBdr>
            <w:top w:val="none" w:sz="0" w:space="0" w:color="auto"/>
            <w:left w:val="none" w:sz="0" w:space="0" w:color="auto"/>
            <w:bottom w:val="none" w:sz="0" w:space="0" w:color="auto"/>
            <w:right w:val="none" w:sz="0" w:space="0" w:color="auto"/>
          </w:divBdr>
          <w:divsChild>
            <w:div w:id="178204199">
              <w:marLeft w:val="0"/>
              <w:marRight w:val="0"/>
              <w:marTop w:val="0"/>
              <w:marBottom w:val="0"/>
              <w:divBdr>
                <w:top w:val="none" w:sz="0" w:space="0" w:color="auto"/>
                <w:left w:val="none" w:sz="0" w:space="0" w:color="auto"/>
                <w:bottom w:val="none" w:sz="0" w:space="0" w:color="auto"/>
                <w:right w:val="none" w:sz="0" w:space="0" w:color="auto"/>
              </w:divBdr>
              <w:divsChild>
                <w:div w:id="889803322">
                  <w:marLeft w:val="0"/>
                  <w:marRight w:val="0"/>
                  <w:marTop w:val="0"/>
                  <w:marBottom w:val="0"/>
                  <w:divBdr>
                    <w:top w:val="none" w:sz="0" w:space="0" w:color="auto"/>
                    <w:left w:val="none" w:sz="0" w:space="0" w:color="auto"/>
                    <w:bottom w:val="none" w:sz="0" w:space="0" w:color="auto"/>
                    <w:right w:val="none" w:sz="0" w:space="0" w:color="auto"/>
                  </w:divBdr>
                  <w:divsChild>
                    <w:div w:id="4455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SPaymentResearchUnit@dc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SPaymentResearchUnit@dcs.in.gov" TargetMode="External"/><Relationship Id="rId5" Type="http://schemas.openxmlformats.org/officeDocument/2006/relationships/hyperlink" Target="mailto:dcspaymentresearchunit@dcs.in.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9645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cp:lastPrinted>2020-10-29T19:06:00Z</cp:lastPrinted>
  <dcterms:created xsi:type="dcterms:W3CDTF">2020-12-04T21:00:00Z</dcterms:created>
  <dcterms:modified xsi:type="dcterms:W3CDTF">2020-12-04T21:00:00Z</dcterms:modified>
</cp:coreProperties>
</file>