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FDB3" w14:textId="5F897EC4" w:rsidR="0029568E" w:rsidRDefault="00573679" w:rsidP="00AC5485">
      <w:pPr>
        <w:pStyle w:val="NoSpacing"/>
        <w:jc w:val="center"/>
        <w:rPr>
          <w:rStyle w:val="Emphasis"/>
          <w:b/>
        </w:rPr>
      </w:pPr>
      <w:r>
        <w:rPr>
          <w:rStyle w:val="Emphasis"/>
          <w:b/>
        </w:rPr>
        <w:t xml:space="preserve"> Indiana </w:t>
      </w:r>
      <w:r w:rsidR="0029568E" w:rsidRPr="00835C69">
        <w:rPr>
          <w:rStyle w:val="Emphasis"/>
          <w:b/>
        </w:rPr>
        <w:t>Family Preservation Services</w:t>
      </w:r>
    </w:p>
    <w:p w14:paraId="38D12136" w14:textId="0CC55387" w:rsidR="00E278FE" w:rsidRPr="00835C69" w:rsidRDefault="00E278FE" w:rsidP="00E278FE">
      <w:pPr>
        <w:pStyle w:val="NoSpacing"/>
        <w:jc w:val="center"/>
        <w:rPr>
          <w:rStyle w:val="Emphasis"/>
          <w:b/>
        </w:rPr>
      </w:pPr>
      <w:r w:rsidRPr="00835C69">
        <w:rPr>
          <w:rStyle w:val="Emphasis"/>
          <w:b/>
        </w:rPr>
        <w:t>Agenda and Questions</w:t>
      </w:r>
    </w:p>
    <w:p w14:paraId="08137902" w14:textId="4E272036" w:rsidR="00CE72B7" w:rsidRPr="00CE72B7" w:rsidRDefault="00336FEA" w:rsidP="00CE72B7">
      <w:pPr>
        <w:pStyle w:val="NoSpacing"/>
        <w:jc w:val="center"/>
        <w:rPr>
          <w:b/>
          <w:i/>
          <w:iCs/>
        </w:rPr>
      </w:pPr>
      <w:r>
        <w:rPr>
          <w:rStyle w:val="Emphasis"/>
          <w:b/>
        </w:rPr>
        <w:t>January 7</w:t>
      </w:r>
      <w:r w:rsidR="0029568E" w:rsidRPr="00835C69">
        <w:rPr>
          <w:rStyle w:val="Emphasis"/>
          <w:b/>
        </w:rPr>
        <w:t>, 202</w:t>
      </w:r>
      <w:r w:rsidR="00AF5E5C">
        <w:rPr>
          <w:rStyle w:val="Emphasis"/>
          <w:b/>
        </w:rPr>
        <w:t>2</w:t>
      </w:r>
      <w:r w:rsidR="0029568E" w:rsidRPr="00835C69">
        <w:rPr>
          <w:rStyle w:val="Emphasis"/>
          <w:b/>
        </w:rPr>
        <w:t xml:space="preserve"> </w:t>
      </w:r>
    </w:p>
    <w:p w14:paraId="3F14AF18" w14:textId="79CF0CB5" w:rsidR="00425543" w:rsidRDefault="00425543" w:rsidP="003B13AB">
      <w:pPr>
        <w:pStyle w:val="ListParagraph"/>
        <w:numPr>
          <w:ilvl w:val="0"/>
          <w:numId w:val="1"/>
        </w:numPr>
        <w:spacing w:before="100" w:beforeAutospacing="1" w:after="165"/>
        <w:rPr>
          <w:rFonts w:eastAsia="Times New Roman"/>
          <w:i/>
          <w:iCs/>
        </w:rPr>
      </w:pPr>
      <w:r>
        <w:rPr>
          <w:rFonts w:eastAsia="Times New Roman"/>
          <w:i/>
          <w:iCs/>
        </w:rPr>
        <w:t xml:space="preserve">Brian Goodwin to provide evaluation </w:t>
      </w:r>
      <w:r w:rsidR="00865238">
        <w:rPr>
          <w:rFonts w:eastAsia="Times New Roman"/>
          <w:i/>
          <w:iCs/>
        </w:rPr>
        <w:t xml:space="preserve">and survey </w:t>
      </w:r>
      <w:r>
        <w:rPr>
          <w:rFonts w:eastAsia="Times New Roman"/>
          <w:i/>
          <w:iCs/>
        </w:rPr>
        <w:t>update.</w:t>
      </w:r>
    </w:p>
    <w:p w14:paraId="17276FE5" w14:textId="66C1C69E" w:rsidR="00F770E0" w:rsidRPr="00F770E0" w:rsidRDefault="00F770E0" w:rsidP="00F770E0">
      <w:pPr>
        <w:pStyle w:val="ListParagraph"/>
        <w:numPr>
          <w:ilvl w:val="1"/>
          <w:numId w:val="1"/>
        </w:numPr>
        <w:spacing w:before="100" w:beforeAutospacing="1" w:after="165"/>
        <w:rPr>
          <w:rFonts w:eastAsia="Times New Roman"/>
          <w:i/>
          <w:iCs/>
        </w:rPr>
      </w:pPr>
      <w:r>
        <w:rPr>
          <w:rFonts w:eastAsia="Times New Roman"/>
        </w:rPr>
        <w:t>Officially tracking Family Pres for a year now</w:t>
      </w:r>
    </w:p>
    <w:p w14:paraId="32ED8E90" w14:textId="7C88F4E2" w:rsidR="00F770E0" w:rsidRPr="00F770E0" w:rsidRDefault="00F770E0" w:rsidP="00F770E0">
      <w:pPr>
        <w:pStyle w:val="ListParagraph"/>
        <w:numPr>
          <w:ilvl w:val="1"/>
          <w:numId w:val="1"/>
        </w:numPr>
        <w:spacing w:before="100" w:beforeAutospacing="1" w:after="165"/>
        <w:rPr>
          <w:rFonts w:eastAsia="Times New Roman"/>
          <w:i/>
          <w:iCs/>
        </w:rPr>
      </w:pPr>
      <w:r>
        <w:rPr>
          <w:rFonts w:eastAsia="Times New Roman"/>
        </w:rPr>
        <w:t>Less than 100 of original cases tracked are still open</w:t>
      </w:r>
    </w:p>
    <w:p w14:paraId="2D278407" w14:textId="4398ECAA" w:rsidR="00F770E0" w:rsidRPr="00F770E0" w:rsidRDefault="00F770E0" w:rsidP="00F770E0">
      <w:pPr>
        <w:pStyle w:val="ListParagraph"/>
        <w:numPr>
          <w:ilvl w:val="2"/>
          <w:numId w:val="1"/>
        </w:numPr>
        <w:spacing w:before="100" w:beforeAutospacing="1" w:after="165"/>
        <w:rPr>
          <w:rFonts w:eastAsia="Times New Roman"/>
          <w:i/>
          <w:iCs/>
        </w:rPr>
      </w:pPr>
      <w:r>
        <w:rPr>
          <w:rFonts w:eastAsia="Times New Roman"/>
        </w:rPr>
        <w:t>Evaluation will be moving forward for approval soon</w:t>
      </w:r>
    </w:p>
    <w:p w14:paraId="5CBC2194" w14:textId="0FFAAC73" w:rsidR="00F770E0" w:rsidRPr="00F770E0" w:rsidRDefault="00F770E0" w:rsidP="00F770E0">
      <w:pPr>
        <w:pStyle w:val="ListParagraph"/>
        <w:numPr>
          <w:ilvl w:val="1"/>
          <w:numId w:val="1"/>
        </w:numPr>
        <w:spacing w:before="100" w:beforeAutospacing="1" w:after="165"/>
        <w:rPr>
          <w:rFonts w:eastAsia="Times New Roman"/>
          <w:i/>
          <w:iCs/>
        </w:rPr>
      </w:pPr>
      <w:r>
        <w:rPr>
          <w:rFonts w:eastAsia="Times New Roman"/>
        </w:rPr>
        <w:t>Outstanding need is to get proper EBPs for surveys entered regularly</w:t>
      </w:r>
    </w:p>
    <w:p w14:paraId="1EB67D50" w14:textId="4AB7CB69" w:rsidR="00F770E0" w:rsidRPr="00F770E0" w:rsidRDefault="00F770E0" w:rsidP="00F770E0">
      <w:pPr>
        <w:pStyle w:val="ListParagraph"/>
        <w:numPr>
          <w:ilvl w:val="1"/>
          <w:numId w:val="1"/>
        </w:numPr>
        <w:spacing w:before="100" w:beforeAutospacing="1" w:after="165"/>
        <w:rPr>
          <w:rFonts w:eastAsia="Times New Roman"/>
          <w:i/>
          <w:iCs/>
        </w:rPr>
      </w:pPr>
      <w:r>
        <w:rPr>
          <w:rFonts w:eastAsia="Times New Roman"/>
        </w:rPr>
        <w:t>Please respond to requests to fix surveys as needed – for about 1/3 of providers, once you fix these you will not need to respond to any more surveys</w:t>
      </w:r>
    </w:p>
    <w:p w14:paraId="080351EA" w14:textId="33E10A16" w:rsidR="00F770E0" w:rsidRPr="00F770E0" w:rsidRDefault="00F770E0" w:rsidP="00F770E0">
      <w:pPr>
        <w:pStyle w:val="ListParagraph"/>
        <w:numPr>
          <w:ilvl w:val="1"/>
          <w:numId w:val="1"/>
        </w:numPr>
        <w:spacing w:before="100" w:beforeAutospacing="1" w:after="165"/>
        <w:rPr>
          <w:rFonts w:eastAsia="Times New Roman"/>
          <w:i/>
          <w:iCs/>
        </w:rPr>
      </w:pPr>
      <w:r>
        <w:rPr>
          <w:rFonts w:eastAsia="Times New Roman"/>
        </w:rPr>
        <w:t>No need to enter surveys for any cases that started after 3/31/2021</w:t>
      </w:r>
    </w:p>
    <w:p w14:paraId="5B4CCDE6" w14:textId="09AC4C60" w:rsidR="00F770E0" w:rsidRPr="00F770E0" w:rsidRDefault="00F770E0" w:rsidP="00F770E0">
      <w:pPr>
        <w:pStyle w:val="ListParagraph"/>
        <w:numPr>
          <w:ilvl w:val="2"/>
          <w:numId w:val="1"/>
        </w:numPr>
        <w:spacing w:before="100" w:beforeAutospacing="1" w:after="165"/>
        <w:rPr>
          <w:rFonts w:eastAsia="Times New Roman"/>
          <w:i/>
          <w:iCs/>
        </w:rPr>
      </w:pPr>
      <w:r>
        <w:rPr>
          <w:rFonts w:eastAsia="Times New Roman"/>
        </w:rPr>
        <w:t>Continue surveys for cases opened 1/1/21 – 3/31/21</w:t>
      </w:r>
    </w:p>
    <w:p w14:paraId="31FABA72" w14:textId="27CF5328" w:rsidR="00F770E0" w:rsidRDefault="00F770E0" w:rsidP="00F770E0">
      <w:pPr>
        <w:pStyle w:val="ListParagraph"/>
        <w:numPr>
          <w:ilvl w:val="1"/>
          <w:numId w:val="1"/>
        </w:numPr>
        <w:spacing w:before="100" w:beforeAutospacing="1" w:after="165"/>
        <w:rPr>
          <w:rFonts w:eastAsia="Times New Roman"/>
        </w:rPr>
      </w:pPr>
      <w:r w:rsidRPr="00F770E0">
        <w:rPr>
          <w:rFonts w:eastAsia="Times New Roman"/>
        </w:rPr>
        <w:t>If we have made corrections, submitted these, and have receipts, what do we need to do if they're still showing on the report?</w:t>
      </w:r>
    </w:p>
    <w:p w14:paraId="57B5F302" w14:textId="52896DEF" w:rsidR="00F770E0" w:rsidRDefault="00F770E0" w:rsidP="00F770E0">
      <w:pPr>
        <w:pStyle w:val="ListParagraph"/>
        <w:numPr>
          <w:ilvl w:val="2"/>
          <w:numId w:val="1"/>
        </w:numPr>
        <w:spacing w:before="100" w:beforeAutospacing="1" w:after="165"/>
        <w:rPr>
          <w:rFonts w:eastAsia="Times New Roman"/>
        </w:rPr>
      </w:pPr>
      <w:r>
        <w:rPr>
          <w:rFonts w:eastAsia="Times New Roman"/>
        </w:rPr>
        <w:t>Let Brian know directly – tracking up to 1200 cases so the team may have missed the update</w:t>
      </w:r>
    </w:p>
    <w:p w14:paraId="7D4B50C6" w14:textId="5010B971" w:rsidR="00F770E0" w:rsidRPr="00F770E0" w:rsidRDefault="00F770E0" w:rsidP="00F770E0">
      <w:pPr>
        <w:pStyle w:val="ListParagraph"/>
        <w:numPr>
          <w:ilvl w:val="1"/>
          <w:numId w:val="1"/>
        </w:numPr>
        <w:spacing w:before="100" w:beforeAutospacing="1" w:after="165"/>
        <w:rPr>
          <w:rFonts w:eastAsia="Times New Roman"/>
        </w:rPr>
      </w:pPr>
      <w:r>
        <w:rPr>
          <w:rFonts w:eastAsia="Times New Roman"/>
        </w:rPr>
        <w:t xml:space="preserve">Email </w:t>
      </w:r>
      <w:hyperlink r:id="rId5" w:history="1">
        <w:r w:rsidRPr="00DD447B">
          <w:rPr>
            <w:rStyle w:val="Hyperlink"/>
            <w:rFonts w:eastAsia="Times New Roman"/>
          </w:rPr>
          <w:t>brian.goodwin@dcs.in.gov</w:t>
        </w:r>
      </w:hyperlink>
      <w:r>
        <w:rPr>
          <w:rFonts w:eastAsia="Times New Roman"/>
        </w:rPr>
        <w:t xml:space="preserve"> with questions</w:t>
      </w:r>
    </w:p>
    <w:p w14:paraId="7AE03B82" w14:textId="77777777" w:rsidR="00425543" w:rsidRDefault="00425543" w:rsidP="00425543">
      <w:pPr>
        <w:pStyle w:val="ListParagraph"/>
        <w:spacing w:before="100" w:beforeAutospacing="1" w:after="165"/>
        <w:ind w:left="1080"/>
        <w:rPr>
          <w:rFonts w:eastAsia="Times New Roman"/>
          <w:i/>
          <w:iCs/>
        </w:rPr>
      </w:pPr>
    </w:p>
    <w:p w14:paraId="2077B933" w14:textId="595A2BD3" w:rsidR="00F770E0" w:rsidRDefault="00440BA8" w:rsidP="003B13AB">
      <w:pPr>
        <w:pStyle w:val="ListParagraph"/>
        <w:numPr>
          <w:ilvl w:val="0"/>
          <w:numId w:val="1"/>
        </w:numPr>
        <w:spacing w:before="100" w:beforeAutospacing="1" w:after="165"/>
        <w:rPr>
          <w:rFonts w:eastAsia="Times New Roman"/>
          <w:i/>
          <w:iCs/>
        </w:rPr>
      </w:pPr>
      <w:r w:rsidRPr="001A6DC7">
        <w:rPr>
          <w:rFonts w:eastAsia="Times New Roman"/>
          <w:i/>
          <w:iCs/>
        </w:rPr>
        <w:t>Cr</w:t>
      </w:r>
      <w:r w:rsidR="001A6DC7" w:rsidRPr="001A6DC7">
        <w:rPr>
          <w:rFonts w:eastAsia="Times New Roman"/>
          <w:i/>
          <w:iCs/>
        </w:rPr>
        <w:t xml:space="preserve">ystal Whitis to provide updates on </w:t>
      </w:r>
      <w:r w:rsidR="00A36D97">
        <w:rPr>
          <w:rFonts w:eastAsia="Times New Roman"/>
          <w:i/>
          <w:iCs/>
        </w:rPr>
        <w:t>Services Hub</w:t>
      </w:r>
      <w:r w:rsidR="001A6DC7" w:rsidRPr="001A6DC7">
        <w:rPr>
          <w:rFonts w:eastAsia="Times New Roman"/>
          <w:i/>
          <w:iCs/>
        </w:rPr>
        <w:t xml:space="preserve">. </w:t>
      </w:r>
      <w:r w:rsidR="008A08E4">
        <w:rPr>
          <w:rFonts w:eastAsia="Times New Roman"/>
          <w:i/>
          <w:iCs/>
        </w:rPr>
        <w:t xml:space="preserve">Automated emails have </w:t>
      </w:r>
      <w:r w:rsidR="003D5725">
        <w:rPr>
          <w:rFonts w:eastAsia="Times New Roman"/>
          <w:i/>
          <w:iCs/>
        </w:rPr>
        <w:t>started for this.</w:t>
      </w:r>
    </w:p>
    <w:p w14:paraId="735010D2" w14:textId="52D17BB7" w:rsidR="00F770E0" w:rsidRPr="00AC2244" w:rsidRDefault="00F770E0" w:rsidP="00F770E0">
      <w:pPr>
        <w:pStyle w:val="ListParagraph"/>
        <w:numPr>
          <w:ilvl w:val="1"/>
          <w:numId w:val="1"/>
        </w:numPr>
        <w:spacing w:before="100" w:beforeAutospacing="1" w:after="165"/>
        <w:rPr>
          <w:rFonts w:eastAsia="Times New Roman"/>
          <w:i/>
          <w:iCs/>
        </w:rPr>
      </w:pPr>
      <w:r>
        <w:rPr>
          <w:rFonts w:eastAsia="Times New Roman"/>
        </w:rPr>
        <w:t>Auto notification when one week has passed since your agency has updated in any given county</w:t>
      </w:r>
    </w:p>
    <w:p w14:paraId="4983F266" w14:textId="1F8E598D" w:rsidR="00AC2244" w:rsidRPr="00AC2244" w:rsidRDefault="00AC2244" w:rsidP="00AC2244">
      <w:pPr>
        <w:pStyle w:val="ListParagraph"/>
        <w:numPr>
          <w:ilvl w:val="2"/>
          <w:numId w:val="1"/>
        </w:numPr>
        <w:spacing w:before="100" w:beforeAutospacing="1" w:after="165"/>
        <w:rPr>
          <w:rFonts w:eastAsia="Times New Roman"/>
          <w:i/>
          <w:iCs/>
        </w:rPr>
      </w:pPr>
      <w:r>
        <w:rPr>
          <w:rFonts w:eastAsia="Times New Roman"/>
        </w:rPr>
        <w:t>Based on individual county and any given 7 day period</w:t>
      </w:r>
    </w:p>
    <w:p w14:paraId="330E402E" w14:textId="29A48E2F" w:rsidR="00AC2244" w:rsidRPr="00AC2244" w:rsidRDefault="00AC2244" w:rsidP="00AC2244">
      <w:pPr>
        <w:pStyle w:val="ListParagraph"/>
        <w:numPr>
          <w:ilvl w:val="2"/>
          <w:numId w:val="1"/>
        </w:numPr>
        <w:spacing w:before="100" w:beforeAutospacing="1" w:after="165"/>
        <w:rPr>
          <w:rFonts w:eastAsia="Times New Roman"/>
          <w:i/>
          <w:iCs/>
        </w:rPr>
      </w:pPr>
      <w:r>
        <w:rPr>
          <w:rFonts w:eastAsia="Times New Roman"/>
        </w:rPr>
        <w:t>Some of these emails are being bounced back</w:t>
      </w:r>
    </w:p>
    <w:p w14:paraId="28EF6363" w14:textId="28D92EE1" w:rsidR="00AC2244" w:rsidRPr="00AC2244" w:rsidRDefault="00AC2244" w:rsidP="00AC2244">
      <w:pPr>
        <w:pStyle w:val="ListParagraph"/>
        <w:numPr>
          <w:ilvl w:val="3"/>
          <w:numId w:val="1"/>
        </w:numPr>
        <w:spacing w:before="100" w:beforeAutospacing="1" w:after="165"/>
        <w:rPr>
          <w:rFonts w:eastAsia="Times New Roman"/>
          <w:i/>
          <w:iCs/>
        </w:rPr>
      </w:pPr>
      <w:r>
        <w:rPr>
          <w:rFonts w:eastAsia="Times New Roman"/>
        </w:rPr>
        <w:t>If your representative leaves the agency, please update access coordinator information in the Services Hub</w:t>
      </w:r>
    </w:p>
    <w:p w14:paraId="2EE84568" w14:textId="23DF8B4D" w:rsidR="00AC2244" w:rsidRPr="00AC2244" w:rsidRDefault="00AC2244" w:rsidP="00AC2244">
      <w:pPr>
        <w:pStyle w:val="ListParagraph"/>
        <w:numPr>
          <w:ilvl w:val="2"/>
          <w:numId w:val="1"/>
        </w:numPr>
        <w:spacing w:before="100" w:beforeAutospacing="1" w:after="165"/>
        <w:rPr>
          <w:rFonts w:eastAsia="Times New Roman"/>
          <w:i/>
          <w:iCs/>
        </w:rPr>
      </w:pPr>
      <w:r>
        <w:rPr>
          <w:rFonts w:eastAsia="Times New Roman"/>
        </w:rPr>
        <w:t>Emails go to the person you designated as your access coordinators</w:t>
      </w:r>
    </w:p>
    <w:p w14:paraId="51EFD925" w14:textId="6FA1BB84" w:rsidR="00AC2244" w:rsidRDefault="00AC2244" w:rsidP="00AC2244">
      <w:pPr>
        <w:pStyle w:val="ListParagraph"/>
        <w:numPr>
          <w:ilvl w:val="3"/>
          <w:numId w:val="1"/>
        </w:numPr>
        <w:spacing w:before="100" w:beforeAutospacing="1" w:after="165"/>
        <w:rPr>
          <w:rFonts w:eastAsia="Times New Roman"/>
          <w:i/>
          <w:iCs/>
        </w:rPr>
      </w:pPr>
      <w:r>
        <w:rPr>
          <w:rFonts w:eastAsia="Times New Roman"/>
        </w:rPr>
        <w:t xml:space="preserve">If you want to add a higher level or different person to the email list for your agency, please email Crystal at </w:t>
      </w:r>
      <w:hyperlink r:id="rId6" w:history="1">
        <w:r w:rsidRPr="00DD447B">
          <w:rPr>
            <w:rStyle w:val="Hyperlink"/>
            <w:rFonts w:eastAsia="Times New Roman"/>
          </w:rPr>
          <w:t>crystal.whitis@dcs.in.gov</w:t>
        </w:r>
      </w:hyperlink>
      <w:r>
        <w:rPr>
          <w:rFonts w:eastAsia="Times New Roman"/>
        </w:rPr>
        <w:t xml:space="preserve"> </w:t>
      </w:r>
    </w:p>
    <w:p w14:paraId="54FEAA3D" w14:textId="2AA3A660" w:rsidR="00153795" w:rsidRPr="00431F25" w:rsidRDefault="00F770E0" w:rsidP="00AC2244">
      <w:pPr>
        <w:pStyle w:val="ListParagraph"/>
        <w:spacing w:before="100" w:beforeAutospacing="1" w:after="165"/>
        <w:ind w:left="1080"/>
        <w:rPr>
          <w:i/>
          <w:iCs/>
          <w:sz w:val="22"/>
          <w:szCs w:val="22"/>
        </w:rPr>
      </w:pPr>
      <w:r>
        <w:rPr>
          <w:rFonts w:eastAsia="Times New Roman"/>
          <w:i/>
          <w:iCs/>
        </w:rPr>
        <w:tab/>
      </w:r>
      <w:r>
        <w:rPr>
          <w:rFonts w:eastAsia="Times New Roman"/>
          <w:i/>
          <w:iCs/>
        </w:rPr>
        <w:tab/>
      </w:r>
      <w:r w:rsidR="00611836" w:rsidRPr="001A6DC7">
        <w:rPr>
          <w:rFonts w:eastAsia="Times New Roman"/>
          <w:i/>
          <w:iCs/>
        </w:rPr>
        <w:tab/>
      </w:r>
    </w:p>
    <w:p w14:paraId="2F00B75E" w14:textId="77777777" w:rsidR="003268AE" w:rsidRDefault="00527F3C" w:rsidP="00527F3C">
      <w:pPr>
        <w:pStyle w:val="NoSpacing"/>
        <w:numPr>
          <w:ilvl w:val="0"/>
          <w:numId w:val="1"/>
        </w:numPr>
        <w:rPr>
          <w:rStyle w:val="Emphasis"/>
        </w:rPr>
      </w:pPr>
      <w:r w:rsidRPr="009E4767">
        <w:rPr>
          <w:rStyle w:val="Emphasis"/>
        </w:rPr>
        <w:t>Concrete supports reminder—Please complete this form for any concrete spend, and send to Bridget McIntyre (</w:t>
      </w:r>
      <w:hyperlink r:id="rId7" w:history="1">
        <w:r w:rsidRPr="009E4767">
          <w:rPr>
            <w:rStyle w:val="Hyperlink"/>
            <w:i/>
            <w:iCs/>
          </w:rPr>
          <w:t>Bridget.McIntyre@dcs.in.gov</w:t>
        </w:r>
      </w:hyperlink>
      <w:r w:rsidRPr="009E4767">
        <w:rPr>
          <w:rStyle w:val="Emphasis"/>
        </w:rPr>
        <w:t>) or the Child Welfare Plan (</w:t>
      </w:r>
      <w:hyperlink r:id="rId8" w:history="1">
        <w:r w:rsidRPr="009E4767">
          <w:rPr>
            <w:rStyle w:val="Hyperlink"/>
            <w:i/>
            <w:iCs/>
          </w:rPr>
          <w:t>ChildWelfarePlan@dcs.in.gov</w:t>
        </w:r>
      </w:hyperlink>
      <w:r w:rsidRPr="009E4767">
        <w:rPr>
          <w:rStyle w:val="Emphasis"/>
        </w:rPr>
        <w:t>):</w:t>
      </w:r>
    </w:p>
    <w:p w14:paraId="1FD61BA5" w14:textId="3E3DCBE7" w:rsidR="00AC2244" w:rsidRDefault="00527F3C" w:rsidP="00AC2244">
      <w:pPr>
        <w:pStyle w:val="NoSpacing"/>
        <w:ind w:left="1080"/>
        <w:rPr>
          <w:rStyle w:val="Emphasis"/>
        </w:rPr>
      </w:pPr>
      <w:r w:rsidRPr="009E4767">
        <w:rPr>
          <w:rStyle w:val="Emphasis"/>
        </w:rPr>
        <w:t xml:space="preserve"> </w:t>
      </w:r>
      <w:hyperlink r:id="rId9" w:history="1">
        <w:r w:rsidR="003268AE" w:rsidRPr="00402068">
          <w:rPr>
            <w:rStyle w:val="Hyperlink"/>
          </w:rPr>
          <w:t>https://www.in.gov/dcs/files/Expense-Tracking-Agencies.xlsx</w:t>
        </w:r>
      </w:hyperlink>
      <w:r w:rsidR="003268AE">
        <w:rPr>
          <w:rStyle w:val="Emphasis"/>
        </w:rPr>
        <w:t xml:space="preserve"> </w:t>
      </w:r>
    </w:p>
    <w:p w14:paraId="63C4315C" w14:textId="44FC8C35" w:rsidR="00AC2244" w:rsidRPr="00AC2244" w:rsidRDefault="00AC2244" w:rsidP="00AC2244">
      <w:pPr>
        <w:pStyle w:val="NoSpacing"/>
        <w:numPr>
          <w:ilvl w:val="1"/>
          <w:numId w:val="1"/>
        </w:numPr>
        <w:rPr>
          <w:rStyle w:val="Emphasis"/>
        </w:rPr>
      </w:pPr>
      <w:r>
        <w:rPr>
          <w:rStyle w:val="Emphasis"/>
          <w:i w:val="0"/>
          <w:iCs w:val="0"/>
        </w:rPr>
        <w:t xml:space="preserve">At least monthly! </w:t>
      </w:r>
    </w:p>
    <w:p w14:paraId="279BB422" w14:textId="1B5A3EE4" w:rsidR="00AC2244" w:rsidRDefault="00AC2244" w:rsidP="00AC2244">
      <w:pPr>
        <w:pStyle w:val="NoSpacing"/>
        <w:rPr>
          <w:rStyle w:val="Emphasis"/>
          <w:i w:val="0"/>
          <w:iCs w:val="0"/>
        </w:rPr>
      </w:pPr>
    </w:p>
    <w:p w14:paraId="702B6FB1" w14:textId="4D68C25A" w:rsidR="00AC2244" w:rsidRDefault="00AC2244" w:rsidP="00AC2244">
      <w:pPr>
        <w:pStyle w:val="NoSpacing"/>
        <w:rPr>
          <w:rStyle w:val="Emphasis"/>
          <w:i w:val="0"/>
          <w:iCs w:val="0"/>
        </w:rPr>
      </w:pPr>
    </w:p>
    <w:p w14:paraId="46F4C3A6" w14:textId="37027FB0" w:rsidR="00AC2244" w:rsidRDefault="00AC2244" w:rsidP="00AC2244">
      <w:pPr>
        <w:pStyle w:val="NoSpacing"/>
        <w:rPr>
          <w:rStyle w:val="Emphasis"/>
          <w:i w:val="0"/>
          <w:iCs w:val="0"/>
        </w:rPr>
      </w:pPr>
    </w:p>
    <w:p w14:paraId="75E9483E" w14:textId="11857367" w:rsidR="00AC2244" w:rsidRDefault="00AC2244" w:rsidP="00AC2244">
      <w:pPr>
        <w:pStyle w:val="NoSpacing"/>
        <w:rPr>
          <w:rStyle w:val="Emphasis"/>
          <w:i w:val="0"/>
          <w:iCs w:val="0"/>
        </w:rPr>
      </w:pPr>
    </w:p>
    <w:p w14:paraId="47A8FA14" w14:textId="388EABEE" w:rsidR="00AC2244" w:rsidRDefault="00AC2244" w:rsidP="00AC2244">
      <w:pPr>
        <w:pStyle w:val="NoSpacing"/>
        <w:rPr>
          <w:rStyle w:val="Emphasis"/>
          <w:i w:val="0"/>
          <w:iCs w:val="0"/>
        </w:rPr>
      </w:pPr>
    </w:p>
    <w:p w14:paraId="54669B0F" w14:textId="7F5760DE" w:rsidR="00AC2244" w:rsidRDefault="00AC2244" w:rsidP="00AC2244">
      <w:pPr>
        <w:pStyle w:val="NoSpacing"/>
        <w:rPr>
          <w:rStyle w:val="Emphasis"/>
          <w:i w:val="0"/>
          <w:iCs w:val="0"/>
        </w:rPr>
      </w:pPr>
    </w:p>
    <w:p w14:paraId="562C1D5B" w14:textId="756F1DDF" w:rsidR="00AC2244" w:rsidRDefault="00AC2244" w:rsidP="00AC2244">
      <w:pPr>
        <w:pStyle w:val="NoSpacing"/>
        <w:rPr>
          <w:rStyle w:val="Emphasis"/>
          <w:i w:val="0"/>
          <w:iCs w:val="0"/>
        </w:rPr>
      </w:pPr>
    </w:p>
    <w:p w14:paraId="42D9F0D8" w14:textId="77777777" w:rsidR="00AC2244" w:rsidRDefault="00AC2244" w:rsidP="00AC2244">
      <w:pPr>
        <w:pStyle w:val="NoSpacing"/>
        <w:rPr>
          <w:rStyle w:val="Emphasis"/>
        </w:rPr>
      </w:pPr>
    </w:p>
    <w:p w14:paraId="5EF33248" w14:textId="77777777" w:rsidR="00FB776A" w:rsidRDefault="00FB776A" w:rsidP="003268AE">
      <w:pPr>
        <w:pStyle w:val="NoSpacing"/>
        <w:ind w:left="1080"/>
        <w:rPr>
          <w:rStyle w:val="Emphasis"/>
        </w:rPr>
      </w:pPr>
    </w:p>
    <w:p w14:paraId="0B2C5B99" w14:textId="2EC39110" w:rsidR="0051338F" w:rsidRDefault="0051338F" w:rsidP="0051338F">
      <w:pPr>
        <w:pStyle w:val="ListParagraph"/>
        <w:numPr>
          <w:ilvl w:val="0"/>
          <w:numId w:val="1"/>
        </w:numPr>
        <w:rPr>
          <w:i/>
          <w:iCs/>
        </w:rPr>
      </w:pPr>
      <w:r w:rsidRPr="009E4767">
        <w:rPr>
          <w:rStyle w:val="Emphasis"/>
        </w:rPr>
        <w:lastRenderedPageBreak/>
        <w:t xml:space="preserve">Current </w:t>
      </w:r>
      <w:r w:rsidR="003D5725">
        <w:rPr>
          <w:rStyle w:val="Emphasis"/>
        </w:rPr>
        <w:t>case</w:t>
      </w:r>
      <w:r w:rsidRPr="009E4767">
        <w:rPr>
          <w:rStyle w:val="Emphasis"/>
        </w:rPr>
        <w:t xml:space="preserve"> information:</w:t>
      </w:r>
      <w:r w:rsidRPr="00431F25">
        <w:rPr>
          <w:i/>
          <w:iCs/>
        </w:rPr>
        <w:t xml:space="preserve"> </w:t>
      </w:r>
      <w:r>
        <w:rPr>
          <w:i/>
          <w:iCs/>
        </w:rPr>
        <w:t xml:space="preserve">(as of </w:t>
      </w:r>
      <w:r w:rsidR="00C877A1">
        <w:rPr>
          <w:i/>
          <w:iCs/>
        </w:rPr>
        <w:t>1</w:t>
      </w:r>
      <w:r w:rsidR="00FD65E2">
        <w:rPr>
          <w:i/>
          <w:iCs/>
        </w:rPr>
        <w:t>/</w:t>
      </w:r>
      <w:r w:rsidR="003D5725">
        <w:rPr>
          <w:i/>
          <w:iCs/>
        </w:rPr>
        <w:t>6</w:t>
      </w:r>
      <w:r w:rsidR="007E6ABE">
        <w:rPr>
          <w:i/>
          <w:iCs/>
        </w:rPr>
        <w:t>/2</w:t>
      </w:r>
      <w:r w:rsidR="00AF5E5C">
        <w:rPr>
          <w:i/>
          <w:iCs/>
        </w:rPr>
        <w:t>2</w:t>
      </w:r>
      <w:r>
        <w:rPr>
          <w:i/>
          <w:iCs/>
        </w:rPr>
        <w:t>)</w:t>
      </w:r>
    </w:p>
    <w:tbl>
      <w:tblPr>
        <w:tblW w:w="3484" w:type="dxa"/>
        <w:tblCellMar>
          <w:left w:w="0" w:type="dxa"/>
          <w:right w:w="0" w:type="dxa"/>
        </w:tblCellMar>
        <w:tblLook w:val="04A0" w:firstRow="1" w:lastRow="0" w:firstColumn="1" w:lastColumn="0" w:noHBand="0" w:noVBand="1"/>
      </w:tblPr>
      <w:tblGrid>
        <w:gridCol w:w="2820"/>
        <w:gridCol w:w="817"/>
      </w:tblGrid>
      <w:tr w:rsidR="004324E7" w:rsidRPr="004324E7" w14:paraId="033AFBD3" w14:textId="77777777" w:rsidTr="004324E7">
        <w:trPr>
          <w:trHeight w:val="300"/>
        </w:trPr>
        <w:tc>
          <w:tcPr>
            <w:tcW w:w="28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926F4E" w14:textId="77777777" w:rsidR="004324E7" w:rsidRPr="004324E7" w:rsidRDefault="004324E7" w:rsidP="004324E7">
            <w:pPr>
              <w:rPr>
                <w:rFonts w:ascii="Calibri" w:eastAsia="Calibri" w:hAnsi="Calibri" w:cs="Calibri"/>
                <w:b/>
                <w:bCs/>
                <w:color w:val="000000"/>
                <w:sz w:val="22"/>
                <w:szCs w:val="22"/>
              </w:rPr>
            </w:pPr>
            <w:r w:rsidRPr="004324E7">
              <w:rPr>
                <w:rFonts w:ascii="Calibri" w:eastAsia="Calibri" w:hAnsi="Calibri" w:cs="Calibri"/>
                <w:b/>
                <w:bCs/>
                <w:color w:val="000000"/>
                <w:sz w:val="22"/>
                <w:szCs w:val="22"/>
              </w:rPr>
              <w:t>Regions</w:t>
            </w:r>
          </w:p>
        </w:tc>
        <w:tc>
          <w:tcPr>
            <w:tcW w:w="66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7C4F8AC" w14:textId="77777777" w:rsidR="004324E7" w:rsidRPr="004324E7" w:rsidRDefault="004324E7" w:rsidP="004324E7">
            <w:pPr>
              <w:jc w:val="right"/>
              <w:rPr>
                <w:rFonts w:ascii="Calibri" w:eastAsia="Calibri" w:hAnsi="Calibri" w:cs="Calibri"/>
                <w:b/>
                <w:bCs/>
                <w:color w:val="000000"/>
                <w:sz w:val="22"/>
                <w:szCs w:val="22"/>
              </w:rPr>
            </w:pPr>
            <w:r w:rsidRPr="004324E7">
              <w:rPr>
                <w:rFonts w:ascii="Calibri" w:eastAsia="Calibri" w:hAnsi="Calibri" w:cs="Calibri"/>
                <w:b/>
                <w:bCs/>
                <w:color w:val="000000"/>
                <w:sz w:val="22"/>
                <w:szCs w:val="22"/>
              </w:rPr>
              <w:t>Family</w:t>
            </w:r>
          </w:p>
          <w:p w14:paraId="6A84C9B4" w14:textId="77777777" w:rsidR="004324E7" w:rsidRPr="004324E7" w:rsidRDefault="004324E7" w:rsidP="004324E7">
            <w:pPr>
              <w:jc w:val="right"/>
              <w:rPr>
                <w:rFonts w:ascii="Calibri" w:eastAsia="Calibri" w:hAnsi="Calibri" w:cs="Calibri"/>
                <w:b/>
                <w:bCs/>
                <w:color w:val="000000"/>
                <w:sz w:val="22"/>
                <w:szCs w:val="22"/>
              </w:rPr>
            </w:pPr>
            <w:r w:rsidRPr="004324E7">
              <w:rPr>
                <w:rFonts w:ascii="Calibri" w:eastAsia="Calibri" w:hAnsi="Calibri" w:cs="Calibri"/>
                <w:b/>
                <w:bCs/>
                <w:color w:val="000000"/>
                <w:sz w:val="22"/>
                <w:szCs w:val="22"/>
              </w:rPr>
              <w:t>Pres Case Count</w:t>
            </w:r>
          </w:p>
        </w:tc>
      </w:tr>
      <w:tr w:rsidR="004324E7" w:rsidRPr="004324E7" w14:paraId="7A7B740F" w14:textId="77777777" w:rsidTr="004324E7">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DB83AE" w14:textId="77777777" w:rsidR="004324E7" w:rsidRPr="004324E7" w:rsidRDefault="004324E7" w:rsidP="004324E7">
            <w:pPr>
              <w:rPr>
                <w:rFonts w:ascii="Calibri" w:eastAsia="Calibri" w:hAnsi="Calibri" w:cs="Calibri"/>
                <w:color w:val="000000"/>
                <w:sz w:val="22"/>
                <w:szCs w:val="22"/>
              </w:rPr>
            </w:pPr>
            <w:r w:rsidRPr="004324E7">
              <w:rPr>
                <w:rFonts w:ascii="Calibri" w:eastAsia="Calibri" w:hAnsi="Calibri" w:cs="Calibri"/>
                <w:color w:val="000000"/>
                <w:sz w:val="22"/>
                <w:szCs w:val="22"/>
              </w:rPr>
              <w:t>1</w:t>
            </w:r>
          </w:p>
        </w:tc>
        <w:tc>
          <w:tcPr>
            <w:tcW w:w="6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575C43" w14:textId="77777777" w:rsidR="004324E7" w:rsidRPr="004324E7" w:rsidRDefault="004324E7" w:rsidP="004324E7">
            <w:pPr>
              <w:jc w:val="right"/>
              <w:rPr>
                <w:rFonts w:ascii="Calibri" w:eastAsia="Calibri" w:hAnsi="Calibri" w:cs="Calibri"/>
                <w:color w:val="000000"/>
                <w:sz w:val="22"/>
                <w:szCs w:val="22"/>
              </w:rPr>
            </w:pPr>
            <w:r w:rsidRPr="004324E7">
              <w:rPr>
                <w:rFonts w:ascii="Calibri" w:eastAsia="Calibri" w:hAnsi="Calibri" w:cs="Calibri"/>
                <w:color w:val="000000"/>
                <w:sz w:val="22"/>
                <w:szCs w:val="22"/>
              </w:rPr>
              <w:t>161</w:t>
            </w:r>
          </w:p>
        </w:tc>
      </w:tr>
      <w:tr w:rsidR="004324E7" w:rsidRPr="004324E7" w14:paraId="012CBBD7" w14:textId="77777777" w:rsidTr="004324E7">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204C6C" w14:textId="77777777" w:rsidR="004324E7" w:rsidRPr="004324E7" w:rsidRDefault="004324E7" w:rsidP="004324E7">
            <w:pPr>
              <w:rPr>
                <w:rFonts w:ascii="Calibri" w:eastAsia="Calibri" w:hAnsi="Calibri" w:cs="Calibri"/>
                <w:color w:val="000000"/>
                <w:sz w:val="22"/>
                <w:szCs w:val="22"/>
              </w:rPr>
            </w:pPr>
            <w:r w:rsidRPr="004324E7">
              <w:rPr>
                <w:rFonts w:ascii="Calibri" w:eastAsia="Calibri" w:hAnsi="Calibri" w:cs="Calibri"/>
                <w:color w:val="000000"/>
                <w:sz w:val="22"/>
                <w:szCs w:val="22"/>
              </w:rPr>
              <w:t>2</w:t>
            </w:r>
          </w:p>
        </w:tc>
        <w:tc>
          <w:tcPr>
            <w:tcW w:w="6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20B782" w14:textId="77777777" w:rsidR="004324E7" w:rsidRPr="004324E7" w:rsidRDefault="004324E7" w:rsidP="004324E7">
            <w:pPr>
              <w:jc w:val="right"/>
              <w:rPr>
                <w:rFonts w:ascii="Calibri" w:eastAsia="Calibri" w:hAnsi="Calibri" w:cs="Calibri"/>
                <w:color w:val="000000"/>
                <w:sz w:val="22"/>
                <w:szCs w:val="22"/>
              </w:rPr>
            </w:pPr>
            <w:r w:rsidRPr="004324E7">
              <w:rPr>
                <w:rFonts w:ascii="Calibri" w:eastAsia="Calibri" w:hAnsi="Calibri" w:cs="Calibri"/>
                <w:color w:val="000000"/>
                <w:sz w:val="22"/>
                <w:szCs w:val="22"/>
              </w:rPr>
              <w:t>71</w:t>
            </w:r>
          </w:p>
        </w:tc>
      </w:tr>
      <w:tr w:rsidR="004324E7" w:rsidRPr="004324E7" w14:paraId="2E2108B0" w14:textId="77777777" w:rsidTr="004324E7">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2ED0C4" w14:textId="77777777" w:rsidR="004324E7" w:rsidRPr="004324E7" w:rsidRDefault="004324E7" w:rsidP="004324E7">
            <w:pPr>
              <w:rPr>
                <w:rFonts w:ascii="Calibri" w:eastAsia="Calibri" w:hAnsi="Calibri" w:cs="Calibri"/>
                <w:color w:val="000000"/>
                <w:sz w:val="22"/>
                <w:szCs w:val="22"/>
              </w:rPr>
            </w:pPr>
            <w:r w:rsidRPr="004324E7">
              <w:rPr>
                <w:rFonts w:ascii="Calibri" w:eastAsia="Calibri" w:hAnsi="Calibri" w:cs="Calibri"/>
                <w:color w:val="000000"/>
                <w:sz w:val="22"/>
                <w:szCs w:val="22"/>
              </w:rPr>
              <w:t>3</w:t>
            </w:r>
          </w:p>
        </w:tc>
        <w:tc>
          <w:tcPr>
            <w:tcW w:w="6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0BC8BF" w14:textId="77777777" w:rsidR="004324E7" w:rsidRPr="004324E7" w:rsidRDefault="004324E7" w:rsidP="004324E7">
            <w:pPr>
              <w:jc w:val="right"/>
              <w:rPr>
                <w:rFonts w:ascii="Calibri" w:eastAsia="Calibri" w:hAnsi="Calibri" w:cs="Calibri"/>
                <w:color w:val="000000"/>
                <w:sz w:val="22"/>
                <w:szCs w:val="22"/>
              </w:rPr>
            </w:pPr>
            <w:r w:rsidRPr="004324E7">
              <w:rPr>
                <w:rFonts w:ascii="Calibri" w:eastAsia="Calibri" w:hAnsi="Calibri" w:cs="Calibri"/>
                <w:color w:val="000000"/>
                <w:sz w:val="22"/>
                <w:szCs w:val="22"/>
              </w:rPr>
              <w:t>106</w:t>
            </w:r>
          </w:p>
        </w:tc>
      </w:tr>
      <w:tr w:rsidR="004324E7" w:rsidRPr="004324E7" w14:paraId="4175974A" w14:textId="77777777" w:rsidTr="004324E7">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571A19" w14:textId="77777777" w:rsidR="004324E7" w:rsidRPr="004324E7" w:rsidRDefault="004324E7" w:rsidP="004324E7">
            <w:pPr>
              <w:rPr>
                <w:rFonts w:ascii="Calibri" w:eastAsia="Calibri" w:hAnsi="Calibri" w:cs="Calibri"/>
                <w:color w:val="000000"/>
                <w:sz w:val="22"/>
                <w:szCs w:val="22"/>
              </w:rPr>
            </w:pPr>
            <w:r w:rsidRPr="004324E7">
              <w:rPr>
                <w:rFonts w:ascii="Calibri" w:eastAsia="Calibri" w:hAnsi="Calibri" w:cs="Calibri"/>
                <w:color w:val="000000"/>
                <w:sz w:val="22"/>
                <w:szCs w:val="22"/>
              </w:rPr>
              <w:t>4</w:t>
            </w:r>
          </w:p>
        </w:tc>
        <w:tc>
          <w:tcPr>
            <w:tcW w:w="6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90FE38" w14:textId="77777777" w:rsidR="004324E7" w:rsidRPr="004324E7" w:rsidRDefault="004324E7" w:rsidP="004324E7">
            <w:pPr>
              <w:jc w:val="right"/>
              <w:rPr>
                <w:rFonts w:ascii="Calibri" w:eastAsia="Calibri" w:hAnsi="Calibri" w:cs="Calibri"/>
                <w:color w:val="000000"/>
                <w:sz w:val="22"/>
                <w:szCs w:val="22"/>
              </w:rPr>
            </w:pPr>
            <w:r w:rsidRPr="004324E7">
              <w:rPr>
                <w:rFonts w:ascii="Calibri" w:eastAsia="Calibri" w:hAnsi="Calibri" w:cs="Calibri"/>
                <w:color w:val="000000"/>
                <w:sz w:val="22"/>
                <w:szCs w:val="22"/>
              </w:rPr>
              <w:t>105</w:t>
            </w:r>
          </w:p>
        </w:tc>
      </w:tr>
      <w:tr w:rsidR="004324E7" w:rsidRPr="004324E7" w14:paraId="5C7E6C39" w14:textId="77777777" w:rsidTr="004324E7">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39CFC4" w14:textId="77777777" w:rsidR="004324E7" w:rsidRPr="004324E7" w:rsidRDefault="004324E7" w:rsidP="004324E7">
            <w:pPr>
              <w:rPr>
                <w:rFonts w:ascii="Calibri" w:eastAsia="Calibri" w:hAnsi="Calibri" w:cs="Calibri"/>
                <w:color w:val="000000"/>
                <w:sz w:val="22"/>
                <w:szCs w:val="22"/>
              </w:rPr>
            </w:pPr>
            <w:r w:rsidRPr="004324E7">
              <w:rPr>
                <w:rFonts w:ascii="Calibri" w:eastAsia="Calibri" w:hAnsi="Calibri" w:cs="Calibri"/>
                <w:color w:val="000000"/>
                <w:sz w:val="22"/>
                <w:szCs w:val="22"/>
              </w:rPr>
              <w:t>5</w:t>
            </w:r>
          </w:p>
        </w:tc>
        <w:tc>
          <w:tcPr>
            <w:tcW w:w="6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E482E5" w14:textId="77777777" w:rsidR="004324E7" w:rsidRPr="004324E7" w:rsidRDefault="004324E7" w:rsidP="004324E7">
            <w:pPr>
              <w:jc w:val="right"/>
              <w:rPr>
                <w:rFonts w:ascii="Calibri" w:eastAsia="Calibri" w:hAnsi="Calibri" w:cs="Calibri"/>
                <w:color w:val="000000"/>
                <w:sz w:val="22"/>
                <w:szCs w:val="22"/>
              </w:rPr>
            </w:pPr>
            <w:r w:rsidRPr="004324E7">
              <w:rPr>
                <w:rFonts w:ascii="Calibri" w:eastAsia="Calibri" w:hAnsi="Calibri" w:cs="Calibri"/>
                <w:color w:val="000000"/>
                <w:sz w:val="22"/>
                <w:szCs w:val="22"/>
              </w:rPr>
              <w:t>62</w:t>
            </w:r>
          </w:p>
        </w:tc>
      </w:tr>
      <w:tr w:rsidR="004324E7" w:rsidRPr="004324E7" w14:paraId="45C9884C" w14:textId="77777777" w:rsidTr="004324E7">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0AA929" w14:textId="77777777" w:rsidR="004324E7" w:rsidRPr="004324E7" w:rsidRDefault="004324E7" w:rsidP="004324E7">
            <w:pPr>
              <w:rPr>
                <w:rFonts w:ascii="Calibri" w:eastAsia="Calibri" w:hAnsi="Calibri" w:cs="Calibri"/>
                <w:color w:val="000000"/>
                <w:sz w:val="22"/>
                <w:szCs w:val="22"/>
              </w:rPr>
            </w:pPr>
            <w:r w:rsidRPr="004324E7">
              <w:rPr>
                <w:rFonts w:ascii="Calibri" w:eastAsia="Calibri" w:hAnsi="Calibri" w:cs="Calibri"/>
                <w:color w:val="000000"/>
                <w:sz w:val="22"/>
                <w:szCs w:val="22"/>
              </w:rPr>
              <w:t>6</w:t>
            </w:r>
          </w:p>
        </w:tc>
        <w:tc>
          <w:tcPr>
            <w:tcW w:w="6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087DA9" w14:textId="77777777" w:rsidR="004324E7" w:rsidRPr="004324E7" w:rsidRDefault="004324E7" w:rsidP="004324E7">
            <w:pPr>
              <w:jc w:val="right"/>
              <w:rPr>
                <w:rFonts w:ascii="Calibri" w:eastAsia="Calibri" w:hAnsi="Calibri" w:cs="Calibri"/>
                <w:color w:val="000000"/>
                <w:sz w:val="22"/>
                <w:szCs w:val="22"/>
              </w:rPr>
            </w:pPr>
            <w:r w:rsidRPr="004324E7">
              <w:rPr>
                <w:rFonts w:ascii="Calibri" w:eastAsia="Calibri" w:hAnsi="Calibri" w:cs="Calibri"/>
                <w:color w:val="000000"/>
                <w:sz w:val="22"/>
                <w:szCs w:val="22"/>
              </w:rPr>
              <w:t>56</w:t>
            </w:r>
          </w:p>
        </w:tc>
      </w:tr>
      <w:tr w:rsidR="004324E7" w:rsidRPr="004324E7" w14:paraId="6E7DC50E" w14:textId="77777777" w:rsidTr="004324E7">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7EA586" w14:textId="77777777" w:rsidR="004324E7" w:rsidRPr="004324E7" w:rsidRDefault="004324E7" w:rsidP="004324E7">
            <w:pPr>
              <w:rPr>
                <w:rFonts w:ascii="Calibri" w:eastAsia="Calibri" w:hAnsi="Calibri" w:cs="Calibri"/>
                <w:color w:val="000000"/>
                <w:sz w:val="22"/>
                <w:szCs w:val="22"/>
              </w:rPr>
            </w:pPr>
            <w:r w:rsidRPr="004324E7">
              <w:rPr>
                <w:rFonts w:ascii="Calibri" w:eastAsia="Calibri" w:hAnsi="Calibri" w:cs="Calibri"/>
                <w:color w:val="000000"/>
                <w:sz w:val="22"/>
                <w:szCs w:val="22"/>
              </w:rPr>
              <w:t>7</w:t>
            </w:r>
          </w:p>
        </w:tc>
        <w:tc>
          <w:tcPr>
            <w:tcW w:w="6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A0DE53" w14:textId="77777777" w:rsidR="004324E7" w:rsidRPr="004324E7" w:rsidRDefault="004324E7" w:rsidP="004324E7">
            <w:pPr>
              <w:jc w:val="right"/>
              <w:rPr>
                <w:rFonts w:ascii="Calibri" w:eastAsia="Calibri" w:hAnsi="Calibri" w:cs="Calibri"/>
                <w:color w:val="000000"/>
                <w:sz w:val="22"/>
                <w:szCs w:val="22"/>
              </w:rPr>
            </w:pPr>
            <w:r w:rsidRPr="004324E7">
              <w:rPr>
                <w:rFonts w:ascii="Calibri" w:eastAsia="Calibri" w:hAnsi="Calibri" w:cs="Calibri"/>
                <w:color w:val="000000"/>
                <w:sz w:val="22"/>
                <w:szCs w:val="22"/>
              </w:rPr>
              <w:t>100</w:t>
            </w:r>
          </w:p>
        </w:tc>
      </w:tr>
      <w:tr w:rsidR="004324E7" w:rsidRPr="004324E7" w14:paraId="36AEB73F" w14:textId="77777777" w:rsidTr="004324E7">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FD9F0C" w14:textId="77777777" w:rsidR="004324E7" w:rsidRPr="004324E7" w:rsidRDefault="004324E7" w:rsidP="004324E7">
            <w:pPr>
              <w:rPr>
                <w:rFonts w:ascii="Calibri" w:eastAsia="Calibri" w:hAnsi="Calibri" w:cs="Calibri"/>
                <w:color w:val="000000"/>
                <w:sz w:val="22"/>
                <w:szCs w:val="22"/>
              </w:rPr>
            </w:pPr>
            <w:r w:rsidRPr="004324E7">
              <w:rPr>
                <w:rFonts w:ascii="Calibri" w:eastAsia="Calibri" w:hAnsi="Calibri" w:cs="Calibri"/>
                <w:color w:val="000000"/>
                <w:sz w:val="22"/>
                <w:szCs w:val="22"/>
              </w:rPr>
              <w:t>8</w:t>
            </w:r>
          </w:p>
        </w:tc>
        <w:tc>
          <w:tcPr>
            <w:tcW w:w="6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CB7E07" w14:textId="77777777" w:rsidR="004324E7" w:rsidRPr="004324E7" w:rsidRDefault="004324E7" w:rsidP="004324E7">
            <w:pPr>
              <w:jc w:val="right"/>
              <w:rPr>
                <w:rFonts w:ascii="Calibri" w:eastAsia="Calibri" w:hAnsi="Calibri" w:cs="Calibri"/>
                <w:color w:val="000000"/>
                <w:sz w:val="22"/>
                <w:szCs w:val="22"/>
              </w:rPr>
            </w:pPr>
            <w:r w:rsidRPr="004324E7">
              <w:rPr>
                <w:rFonts w:ascii="Calibri" w:eastAsia="Calibri" w:hAnsi="Calibri" w:cs="Calibri"/>
                <w:color w:val="000000"/>
                <w:sz w:val="22"/>
                <w:szCs w:val="22"/>
              </w:rPr>
              <w:t>72</w:t>
            </w:r>
          </w:p>
        </w:tc>
      </w:tr>
      <w:tr w:rsidR="004324E7" w:rsidRPr="004324E7" w14:paraId="694296EA" w14:textId="77777777" w:rsidTr="004324E7">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B8CA85" w14:textId="77777777" w:rsidR="004324E7" w:rsidRPr="004324E7" w:rsidRDefault="004324E7" w:rsidP="004324E7">
            <w:pPr>
              <w:rPr>
                <w:rFonts w:ascii="Calibri" w:eastAsia="Calibri" w:hAnsi="Calibri" w:cs="Calibri"/>
                <w:color w:val="000000"/>
                <w:sz w:val="22"/>
                <w:szCs w:val="22"/>
              </w:rPr>
            </w:pPr>
            <w:r w:rsidRPr="004324E7">
              <w:rPr>
                <w:rFonts w:ascii="Calibri" w:eastAsia="Calibri" w:hAnsi="Calibri" w:cs="Calibri"/>
                <w:color w:val="000000"/>
                <w:sz w:val="22"/>
                <w:szCs w:val="22"/>
              </w:rPr>
              <w:t>9</w:t>
            </w:r>
          </w:p>
        </w:tc>
        <w:tc>
          <w:tcPr>
            <w:tcW w:w="6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3E39F7" w14:textId="77777777" w:rsidR="004324E7" w:rsidRPr="004324E7" w:rsidRDefault="004324E7" w:rsidP="004324E7">
            <w:pPr>
              <w:jc w:val="right"/>
              <w:rPr>
                <w:rFonts w:ascii="Calibri" w:eastAsia="Calibri" w:hAnsi="Calibri" w:cs="Calibri"/>
                <w:color w:val="000000"/>
                <w:sz w:val="22"/>
                <w:szCs w:val="22"/>
              </w:rPr>
            </w:pPr>
            <w:r w:rsidRPr="004324E7">
              <w:rPr>
                <w:rFonts w:ascii="Calibri" w:eastAsia="Calibri" w:hAnsi="Calibri" w:cs="Calibri"/>
                <w:color w:val="000000"/>
                <w:sz w:val="22"/>
                <w:szCs w:val="22"/>
              </w:rPr>
              <w:t>78</w:t>
            </w:r>
          </w:p>
        </w:tc>
      </w:tr>
      <w:tr w:rsidR="004324E7" w:rsidRPr="004324E7" w14:paraId="4C9C5436" w14:textId="77777777" w:rsidTr="004324E7">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A47536" w14:textId="77777777" w:rsidR="004324E7" w:rsidRPr="004324E7" w:rsidRDefault="004324E7" w:rsidP="004324E7">
            <w:pPr>
              <w:rPr>
                <w:rFonts w:ascii="Calibri" w:eastAsia="Calibri" w:hAnsi="Calibri" w:cs="Calibri"/>
                <w:color w:val="000000"/>
                <w:sz w:val="22"/>
                <w:szCs w:val="22"/>
              </w:rPr>
            </w:pPr>
            <w:r w:rsidRPr="004324E7">
              <w:rPr>
                <w:rFonts w:ascii="Calibri" w:eastAsia="Calibri" w:hAnsi="Calibri" w:cs="Calibri"/>
                <w:color w:val="000000"/>
                <w:sz w:val="22"/>
                <w:szCs w:val="22"/>
              </w:rPr>
              <w:t>10</w:t>
            </w:r>
          </w:p>
        </w:tc>
        <w:tc>
          <w:tcPr>
            <w:tcW w:w="6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31692A" w14:textId="77777777" w:rsidR="004324E7" w:rsidRPr="004324E7" w:rsidRDefault="004324E7" w:rsidP="004324E7">
            <w:pPr>
              <w:jc w:val="right"/>
              <w:rPr>
                <w:rFonts w:ascii="Calibri" w:eastAsia="Calibri" w:hAnsi="Calibri" w:cs="Calibri"/>
                <w:color w:val="000000"/>
                <w:sz w:val="22"/>
                <w:szCs w:val="22"/>
              </w:rPr>
            </w:pPr>
            <w:r w:rsidRPr="004324E7">
              <w:rPr>
                <w:rFonts w:ascii="Calibri" w:eastAsia="Calibri" w:hAnsi="Calibri" w:cs="Calibri"/>
                <w:color w:val="000000"/>
                <w:sz w:val="22"/>
                <w:szCs w:val="22"/>
              </w:rPr>
              <w:t>253</w:t>
            </w:r>
          </w:p>
        </w:tc>
      </w:tr>
      <w:tr w:rsidR="004324E7" w:rsidRPr="004324E7" w14:paraId="6AF78176" w14:textId="77777777" w:rsidTr="004324E7">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57814C" w14:textId="77777777" w:rsidR="004324E7" w:rsidRPr="004324E7" w:rsidRDefault="004324E7" w:rsidP="004324E7">
            <w:pPr>
              <w:rPr>
                <w:rFonts w:ascii="Calibri" w:eastAsia="Calibri" w:hAnsi="Calibri" w:cs="Calibri"/>
                <w:color w:val="000000"/>
                <w:sz w:val="22"/>
                <w:szCs w:val="22"/>
              </w:rPr>
            </w:pPr>
            <w:r w:rsidRPr="004324E7">
              <w:rPr>
                <w:rFonts w:ascii="Calibri" w:eastAsia="Calibri" w:hAnsi="Calibri" w:cs="Calibri"/>
                <w:color w:val="000000"/>
                <w:sz w:val="22"/>
                <w:szCs w:val="22"/>
              </w:rPr>
              <w:t>11</w:t>
            </w:r>
          </w:p>
        </w:tc>
        <w:tc>
          <w:tcPr>
            <w:tcW w:w="6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0806BE" w14:textId="77777777" w:rsidR="004324E7" w:rsidRPr="004324E7" w:rsidRDefault="004324E7" w:rsidP="004324E7">
            <w:pPr>
              <w:jc w:val="right"/>
              <w:rPr>
                <w:rFonts w:ascii="Calibri" w:eastAsia="Calibri" w:hAnsi="Calibri" w:cs="Calibri"/>
                <w:color w:val="000000"/>
                <w:sz w:val="22"/>
                <w:szCs w:val="22"/>
              </w:rPr>
            </w:pPr>
            <w:r w:rsidRPr="004324E7">
              <w:rPr>
                <w:rFonts w:ascii="Calibri" w:eastAsia="Calibri" w:hAnsi="Calibri" w:cs="Calibri"/>
                <w:color w:val="000000"/>
                <w:sz w:val="22"/>
                <w:szCs w:val="22"/>
              </w:rPr>
              <w:t>130</w:t>
            </w:r>
          </w:p>
        </w:tc>
      </w:tr>
      <w:tr w:rsidR="004324E7" w:rsidRPr="004324E7" w14:paraId="763EA947" w14:textId="77777777" w:rsidTr="004324E7">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2E6EEC" w14:textId="77777777" w:rsidR="004324E7" w:rsidRPr="004324E7" w:rsidRDefault="004324E7" w:rsidP="004324E7">
            <w:pPr>
              <w:rPr>
                <w:rFonts w:ascii="Calibri" w:eastAsia="Calibri" w:hAnsi="Calibri" w:cs="Calibri"/>
                <w:color w:val="000000"/>
                <w:sz w:val="22"/>
                <w:szCs w:val="22"/>
              </w:rPr>
            </w:pPr>
            <w:r w:rsidRPr="004324E7">
              <w:rPr>
                <w:rFonts w:ascii="Calibri" w:eastAsia="Calibri" w:hAnsi="Calibri" w:cs="Calibri"/>
                <w:color w:val="000000"/>
                <w:sz w:val="22"/>
                <w:szCs w:val="22"/>
              </w:rPr>
              <w:t>12</w:t>
            </w:r>
          </w:p>
        </w:tc>
        <w:tc>
          <w:tcPr>
            <w:tcW w:w="6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6232AA" w14:textId="77777777" w:rsidR="004324E7" w:rsidRPr="004324E7" w:rsidRDefault="004324E7" w:rsidP="004324E7">
            <w:pPr>
              <w:jc w:val="right"/>
              <w:rPr>
                <w:rFonts w:ascii="Calibri" w:eastAsia="Calibri" w:hAnsi="Calibri" w:cs="Calibri"/>
                <w:color w:val="000000"/>
                <w:sz w:val="22"/>
                <w:szCs w:val="22"/>
              </w:rPr>
            </w:pPr>
            <w:r w:rsidRPr="004324E7">
              <w:rPr>
                <w:rFonts w:ascii="Calibri" w:eastAsia="Calibri" w:hAnsi="Calibri" w:cs="Calibri"/>
                <w:color w:val="000000"/>
                <w:sz w:val="22"/>
                <w:szCs w:val="22"/>
              </w:rPr>
              <w:t>75</w:t>
            </w:r>
          </w:p>
        </w:tc>
      </w:tr>
      <w:tr w:rsidR="004324E7" w:rsidRPr="004324E7" w14:paraId="07FA9175" w14:textId="77777777" w:rsidTr="004324E7">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F0FD01" w14:textId="77777777" w:rsidR="004324E7" w:rsidRPr="004324E7" w:rsidRDefault="004324E7" w:rsidP="004324E7">
            <w:pPr>
              <w:rPr>
                <w:rFonts w:ascii="Calibri" w:eastAsia="Calibri" w:hAnsi="Calibri" w:cs="Calibri"/>
                <w:color w:val="000000"/>
                <w:sz w:val="22"/>
                <w:szCs w:val="22"/>
              </w:rPr>
            </w:pPr>
            <w:r w:rsidRPr="004324E7">
              <w:rPr>
                <w:rFonts w:ascii="Calibri" w:eastAsia="Calibri" w:hAnsi="Calibri" w:cs="Calibri"/>
                <w:color w:val="000000"/>
                <w:sz w:val="22"/>
                <w:szCs w:val="22"/>
              </w:rPr>
              <w:t>13</w:t>
            </w:r>
          </w:p>
        </w:tc>
        <w:tc>
          <w:tcPr>
            <w:tcW w:w="6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270514" w14:textId="77777777" w:rsidR="004324E7" w:rsidRPr="004324E7" w:rsidRDefault="004324E7" w:rsidP="004324E7">
            <w:pPr>
              <w:jc w:val="right"/>
              <w:rPr>
                <w:rFonts w:ascii="Calibri" w:eastAsia="Calibri" w:hAnsi="Calibri" w:cs="Calibri"/>
                <w:color w:val="000000"/>
                <w:sz w:val="22"/>
                <w:szCs w:val="22"/>
              </w:rPr>
            </w:pPr>
            <w:r w:rsidRPr="004324E7">
              <w:rPr>
                <w:rFonts w:ascii="Calibri" w:eastAsia="Calibri" w:hAnsi="Calibri" w:cs="Calibri"/>
                <w:color w:val="000000"/>
                <w:sz w:val="22"/>
                <w:szCs w:val="22"/>
              </w:rPr>
              <w:t>71</w:t>
            </w:r>
          </w:p>
        </w:tc>
      </w:tr>
      <w:tr w:rsidR="004324E7" w:rsidRPr="004324E7" w14:paraId="0E25936C" w14:textId="77777777" w:rsidTr="004324E7">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AAEA08" w14:textId="77777777" w:rsidR="004324E7" w:rsidRPr="004324E7" w:rsidRDefault="004324E7" w:rsidP="004324E7">
            <w:pPr>
              <w:rPr>
                <w:rFonts w:ascii="Calibri" w:eastAsia="Calibri" w:hAnsi="Calibri" w:cs="Calibri"/>
                <w:color w:val="000000"/>
                <w:sz w:val="22"/>
                <w:szCs w:val="22"/>
              </w:rPr>
            </w:pPr>
            <w:r w:rsidRPr="004324E7">
              <w:rPr>
                <w:rFonts w:ascii="Calibri" w:eastAsia="Calibri" w:hAnsi="Calibri" w:cs="Calibri"/>
                <w:color w:val="000000"/>
                <w:sz w:val="22"/>
                <w:szCs w:val="22"/>
              </w:rPr>
              <w:t>14</w:t>
            </w:r>
          </w:p>
        </w:tc>
        <w:tc>
          <w:tcPr>
            <w:tcW w:w="6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E0F50B" w14:textId="77777777" w:rsidR="004324E7" w:rsidRPr="004324E7" w:rsidRDefault="004324E7" w:rsidP="004324E7">
            <w:pPr>
              <w:jc w:val="right"/>
              <w:rPr>
                <w:rFonts w:ascii="Calibri" w:eastAsia="Calibri" w:hAnsi="Calibri" w:cs="Calibri"/>
                <w:color w:val="000000"/>
                <w:sz w:val="22"/>
                <w:szCs w:val="22"/>
              </w:rPr>
            </w:pPr>
            <w:r w:rsidRPr="004324E7">
              <w:rPr>
                <w:rFonts w:ascii="Calibri" w:eastAsia="Calibri" w:hAnsi="Calibri" w:cs="Calibri"/>
                <w:color w:val="000000"/>
                <w:sz w:val="22"/>
                <w:szCs w:val="22"/>
              </w:rPr>
              <w:t>61</w:t>
            </w:r>
          </w:p>
        </w:tc>
      </w:tr>
      <w:tr w:rsidR="004324E7" w:rsidRPr="004324E7" w14:paraId="53DFA211" w14:textId="77777777" w:rsidTr="004324E7">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954357" w14:textId="77777777" w:rsidR="004324E7" w:rsidRPr="004324E7" w:rsidRDefault="004324E7" w:rsidP="004324E7">
            <w:pPr>
              <w:rPr>
                <w:rFonts w:ascii="Calibri" w:eastAsia="Calibri" w:hAnsi="Calibri" w:cs="Calibri"/>
                <w:color w:val="000000"/>
                <w:sz w:val="22"/>
                <w:szCs w:val="22"/>
              </w:rPr>
            </w:pPr>
            <w:r w:rsidRPr="004324E7">
              <w:rPr>
                <w:rFonts w:ascii="Calibri" w:eastAsia="Calibri" w:hAnsi="Calibri" w:cs="Calibri"/>
                <w:color w:val="000000"/>
                <w:sz w:val="22"/>
                <w:szCs w:val="22"/>
              </w:rPr>
              <w:t>15</w:t>
            </w:r>
          </w:p>
        </w:tc>
        <w:tc>
          <w:tcPr>
            <w:tcW w:w="6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4547C8" w14:textId="77777777" w:rsidR="004324E7" w:rsidRPr="004324E7" w:rsidRDefault="004324E7" w:rsidP="004324E7">
            <w:pPr>
              <w:jc w:val="right"/>
              <w:rPr>
                <w:rFonts w:ascii="Calibri" w:eastAsia="Calibri" w:hAnsi="Calibri" w:cs="Calibri"/>
                <w:color w:val="000000"/>
                <w:sz w:val="22"/>
                <w:szCs w:val="22"/>
              </w:rPr>
            </w:pPr>
            <w:r w:rsidRPr="004324E7">
              <w:rPr>
                <w:rFonts w:ascii="Calibri" w:eastAsia="Calibri" w:hAnsi="Calibri" w:cs="Calibri"/>
                <w:color w:val="000000"/>
                <w:sz w:val="22"/>
                <w:szCs w:val="22"/>
              </w:rPr>
              <w:t>78</w:t>
            </w:r>
          </w:p>
        </w:tc>
      </w:tr>
      <w:tr w:rsidR="004324E7" w:rsidRPr="004324E7" w14:paraId="3972A373" w14:textId="77777777" w:rsidTr="004324E7">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593AEB" w14:textId="77777777" w:rsidR="004324E7" w:rsidRPr="004324E7" w:rsidRDefault="004324E7" w:rsidP="004324E7">
            <w:pPr>
              <w:rPr>
                <w:rFonts w:ascii="Calibri" w:eastAsia="Calibri" w:hAnsi="Calibri" w:cs="Calibri"/>
                <w:color w:val="000000"/>
                <w:sz w:val="22"/>
                <w:szCs w:val="22"/>
              </w:rPr>
            </w:pPr>
            <w:r w:rsidRPr="004324E7">
              <w:rPr>
                <w:rFonts w:ascii="Calibri" w:eastAsia="Calibri" w:hAnsi="Calibri" w:cs="Calibri"/>
                <w:color w:val="000000"/>
                <w:sz w:val="22"/>
                <w:szCs w:val="22"/>
              </w:rPr>
              <w:t>16</w:t>
            </w:r>
          </w:p>
        </w:tc>
        <w:tc>
          <w:tcPr>
            <w:tcW w:w="6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3633EC" w14:textId="77777777" w:rsidR="004324E7" w:rsidRPr="004324E7" w:rsidRDefault="004324E7" w:rsidP="004324E7">
            <w:pPr>
              <w:jc w:val="right"/>
              <w:rPr>
                <w:rFonts w:ascii="Calibri" w:eastAsia="Calibri" w:hAnsi="Calibri" w:cs="Calibri"/>
                <w:color w:val="000000"/>
                <w:sz w:val="22"/>
                <w:szCs w:val="22"/>
              </w:rPr>
            </w:pPr>
            <w:r w:rsidRPr="004324E7">
              <w:rPr>
                <w:rFonts w:ascii="Calibri" w:eastAsia="Calibri" w:hAnsi="Calibri" w:cs="Calibri"/>
                <w:color w:val="000000"/>
                <w:sz w:val="22"/>
                <w:szCs w:val="22"/>
              </w:rPr>
              <w:t>114</w:t>
            </w:r>
          </w:p>
        </w:tc>
      </w:tr>
      <w:tr w:rsidR="004324E7" w:rsidRPr="004324E7" w14:paraId="678D6325" w14:textId="77777777" w:rsidTr="004324E7">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F54DE3" w14:textId="77777777" w:rsidR="004324E7" w:rsidRPr="004324E7" w:rsidRDefault="004324E7" w:rsidP="004324E7">
            <w:pPr>
              <w:rPr>
                <w:rFonts w:ascii="Calibri" w:eastAsia="Calibri" w:hAnsi="Calibri" w:cs="Calibri"/>
                <w:color w:val="000000"/>
                <w:sz w:val="22"/>
                <w:szCs w:val="22"/>
              </w:rPr>
            </w:pPr>
            <w:r w:rsidRPr="004324E7">
              <w:rPr>
                <w:rFonts w:ascii="Calibri" w:eastAsia="Calibri" w:hAnsi="Calibri" w:cs="Calibri"/>
                <w:color w:val="000000"/>
                <w:sz w:val="22"/>
                <w:szCs w:val="22"/>
              </w:rPr>
              <w:t>17</w:t>
            </w:r>
          </w:p>
        </w:tc>
        <w:tc>
          <w:tcPr>
            <w:tcW w:w="6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B9F8DF" w14:textId="77777777" w:rsidR="004324E7" w:rsidRPr="004324E7" w:rsidRDefault="004324E7" w:rsidP="004324E7">
            <w:pPr>
              <w:jc w:val="right"/>
              <w:rPr>
                <w:rFonts w:ascii="Calibri" w:eastAsia="Calibri" w:hAnsi="Calibri" w:cs="Calibri"/>
                <w:color w:val="000000"/>
                <w:sz w:val="22"/>
                <w:szCs w:val="22"/>
              </w:rPr>
            </w:pPr>
            <w:r w:rsidRPr="004324E7">
              <w:rPr>
                <w:rFonts w:ascii="Calibri" w:eastAsia="Calibri" w:hAnsi="Calibri" w:cs="Calibri"/>
                <w:color w:val="000000"/>
                <w:sz w:val="22"/>
                <w:szCs w:val="22"/>
              </w:rPr>
              <w:t>67</w:t>
            </w:r>
          </w:p>
        </w:tc>
      </w:tr>
      <w:tr w:rsidR="004324E7" w:rsidRPr="004324E7" w14:paraId="2132ACE4" w14:textId="77777777" w:rsidTr="004324E7">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215E01" w14:textId="77777777" w:rsidR="004324E7" w:rsidRPr="004324E7" w:rsidRDefault="004324E7" w:rsidP="004324E7">
            <w:pPr>
              <w:rPr>
                <w:rFonts w:ascii="Calibri" w:eastAsia="Calibri" w:hAnsi="Calibri" w:cs="Calibri"/>
                <w:color w:val="000000"/>
                <w:sz w:val="22"/>
                <w:szCs w:val="22"/>
              </w:rPr>
            </w:pPr>
            <w:r w:rsidRPr="004324E7">
              <w:rPr>
                <w:rFonts w:ascii="Calibri" w:eastAsia="Calibri" w:hAnsi="Calibri" w:cs="Calibri"/>
                <w:color w:val="000000"/>
                <w:sz w:val="22"/>
                <w:szCs w:val="22"/>
              </w:rPr>
              <w:t>18</w:t>
            </w:r>
          </w:p>
        </w:tc>
        <w:tc>
          <w:tcPr>
            <w:tcW w:w="6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2024DB" w14:textId="77777777" w:rsidR="004324E7" w:rsidRPr="004324E7" w:rsidRDefault="004324E7" w:rsidP="004324E7">
            <w:pPr>
              <w:jc w:val="right"/>
              <w:rPr>
                <w:rFonts w:ascii="Calibri" w:eastAsia="Calibri" w:hAnsi="Calibri" w:cs="Calibri"/>
                <w:color w:val="000000"/>
                <w:sz w:val="22"/>
                <w:szCs w:val="22"/>
              </w:rPr>
            </w:pPr>
            <w:r w:rsidRPr="004324E7">
              <w:rPr>
                <w:rFonts w:ascii="Calibri" w:eastAsia="Calibri" w:hAnsi="Calibri" w:cs="Calibri"/>
                <w:color w:val="000000"/>
                <w:sz w:val="22"/>
                <w:szCs w:val="22"/>
              </w:rPr>
              <w:t>122</w:t>
            </w:r>
          </w:p>
        </w:tc>
      </w:tr>
      <w:tr w:rsidR="004324E7" w:rsidRPr="004324E7" w14:paraId="7C234681" w14:textId="77777777" w:rsidTr="004324E7">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1F7DAC" w14:textId="77777777" w:rsidR="004324E7" w:rsidRPr="004324E7" w:rsidRDefault="004324E7" w:rsidP="004324E7">
            <w:pPr>
              <w:rPr>
                <w:rFonts w:ascii="Calibri" w:eastAsia="Calibri" w:hAnsi="Calibri" w:cs="Calibri"/>
                <w:b/>
                <w:bCs/>
                <w:color w:val="000000"/>
                <w:sz w:val="22"/>
                <w:szCs w:val="22"/>
              </w:rPr>
            </w:pPr>
            <w:r w:rsidRPr="004324E7">
              <w:rPr>
                <w:rFonts w:ascii="Calibri" w:eastAsia="Calibri" w:hAnsi="Calibri" w:cs="Calibri"/>
                <w:b/>
                <w:bCs/>
                <w:color w:val="000000"/>
                <w:sz w:val="22"/>
                <w:szCs w:val="22"/>
              </w:rPr>
              <w:t>Grand Total</w:t>
            </w:r>
          </w:p>
        </w:tc>
        <w:tc>
          <w:tcPr>
            <w:tcW w:w="6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24F6F7" w14:textId="77777777" w:rsidR="004324E7" w:rsidRPr="004324E7" w:rsidRDefault="004324E7" w:rsidP="004324E7">
            <w:pPr>
              <w:jc w:val="right"/>
              <w:rPr>
                <w:rFonts w:ascii="Calibri" w:eastAsia="Calibri" w:hAnsi="Calibri" w:cs="Calibri"/>
                <w:b/>
                <w:bCs/>
                <w:color w:val="000000"/>
                <w:sz w:val="22"/>
                <w:szCs w:val="22"/>
              </w:rPr>
            </w:pPr>
            <w:r w:rsidRPr="004324E7">
              <w:rPr>
                <w:rFonts w:ascii="Calibri" w:eastAsia="Calibri" w:hAnsi="Calibri" w:cs="Calibri"/>
                <w:b/>
                <w:bCs/>
                <w:color w:val="000000"/>
                <w:sz w:val="22"/>
                <w:szCs w:val="22"/>
              </w:rPr>
              <w:t>1782</w:t>
            </w:r>
          </w:p>
        </w:tc>
      </w:tr>
    </w:tbl>
    <w:p w14:paraId="5795E3A0" w14:textId="44E895CE" w:rsidR="00496F39" w:rsidRDefault="00496F39" w:rsidP="00496F39">
      <w:pPr>
        <w:pStyle w:val="ListParagraph"/>
        <w:ind w:left="1080"/>
        <w:rPr>
          <w:i/>
          <w:iCs/>
        </w:rPr>
      </w:pPr>
    </w:p>
    <w:p w14:paraId="6DAA3FB7" w14:textId="77777777" w:rsidR="001C46F3" w:rsidRPr="001C46F3" w:rsidRDefault="001C46F3" w:rsidP="00646D15">
      <w:pPr>
        <w:pStyle w:val="ListParagraph"/>
        <w:spacing w:before="100" w:beforeAutospacing="1" w:after="165"/>
        <w:ind w:left="1800"/>
        <w:rPr>
          <w:rFonts w:eastAsia="Times New Roman"/>
          <w:i/>
          <w:iCs/>
        </w:rPr>
      </w:pPr>
    </w:p>
    <w:p w14:paraId="02140CB7" w14:textId="77777777" w:rsidR="00AC2244" w:rsidRDefault="00336467" w:rsidP="00AC2244">
      <w:pPr>
        <w:pStyle w:val="ListParagraph"/>
        <w:numPr>
          <w:ilvl w:val="0"/>
          <w:numId w:val="2"/>
        </w:numPr>
        <w:spacing w:before="100" w:beforeAutospacing="1" w:after="165"/>
        <w:rPr>
          <w:rFonts w:eastAsia="Times New Roman"/>
          <w:i/>
          <w:iCs/>
        </w:rPr>
      </w:pPr>
      <w:r>
        <w:rPr>
          <w:rFonts w:eastAsia="Times New Roman"/>
          <w:i/>
          <w:iCs/>
        </w:rPr>
        <w:t>“</w:t>
      </w:r>
      <w:r w:rsidR="001C46F3" w:rsidRPr="001C46F3">
        <w:rPr>
          <w:rFonts w:eastAsia="Times New Roman"/>
          <w:i/>
          <w:iCs/>
        </w:rPr>
        <w:t>Family Pres Fridays</w:t>
      </w:r>
      <w:r>
        <w:rPr>
          <w:rFonts w:eastAsia="Times New Roman"/>
          <w:i/>
          <w:iCs/>
        </w:rPr>
        <w:t>”</w:t>
      </w:r>
      <w:r w:rsidR="001C46F3" w:rsidRPr="001C46F3">
        <w:rPr>
          <w:rFonts w:eastAsia="Times New Roman"/>
          <w:i/>
          <w:iCs/>
        </w:rPr>
        <w:t xml:space="preserve"> for DCS staff</w:t>
      </w:r>
      <w:r w:rsidR="007818B0">
        <w:rPr>
          <w:rFonts w:eastAsia="Times New Roman"/>
          <w:i/>
          <w:iCs/>
        </w:rPr>
        <w:t xml:space="preserve"> update</w:t>
      </w:r>
    </w:p>
    <w:p w14:paraId="180CF963" w14:textId="7EF4829C" w:rsidR="00A25D65" w:rsidRDefault="004324E7" w:rsidP="00AC2244">
      <w:pPr>
        <w:pStyle w:val="ListParagraph"/>
        <w:numPr>
          <w:ilvl w:val="1"/>
          <w:numId w:val="2"/>
        </w:numPr>
        <w:spacing w:before="100" w:beforeAutospacing="1" w:after="165"/>
        <w:rPr>
          <w:rFonts w:eastAsia="Times New Roman"/>
          <w:i/>
          <w:iCs/>
        </w:rPr>
      </w:pPr>
      <w:r w:rsidRPr="00AC2244">
        <w:rPr>
          <w:rFonts w:eastAsia="Times New Roman"/>
          <w:i/>
          <w:iCs/>
        </w:rPr>
        <w:t>Austin covered the 12/17 meeting. Next meeting with FCMs is 1/</w:t>
      </w:r>
      <w:r w:rsidR="00B02E8A" w:rsidRPr="00AC2244">
        <w:rPr>
          <w:rFonts w:eastAsia="Times New Roman"/>
          <w:i/>
          <w:iCs/>
        </w:rPr>
        <w:t>28. Hopefully this will help us with our teaming of cases</w:t>
      </w:r>
      <w:r w:rsidR="0023683F" w:rsidRPr="00AC2244">
        <w:rPr>
          <w:rFonts w:eastAsia="Times New Roman"/>
          <w:i/>
          <w:iCs/>
        </w:rPr>
        <w:t>.</w:t>
      </w:r>
    </w:p>
    <w:p w14:paraId="0543908A" w14:textId="4C8DB6D9" w:rsidR="00AC2244" w:rsidRPr="00AC2244" w:rsidRDefault="00AC2244" w:rsidP="00AC2244">
      <w:pPr>
        <w:pStyle w:val="ListParagraph"/>
        <w:numPr>
          <w:ilvl w:val="1"/>
          <w:numId w:val="2"/>
        </w:numPr>
        <w:spacing w:before="100" w:beforeAutospacing="1" w:after="165"/>
        <w:rPr>
          <w:rFonts w:eastAsia="Times New Roman"/>
          <w:i/>
          <w:iCs/>
        </w:rPr>
      </w:pPr>
      <w:r>
        <w:rPr>
          <w:rFonts w:eastAsia="Times New Roman"/>
        </w:rPr>
        <w:t>Interaction is increasing</w:t>
      </w:r>
    </w:p>
    <w:p w14:paraId="73AC93E5" w14:textId="51C4784D" w:rsidR="00AC2244" w:rsidRPr="00AC2244" w:rsidRDefault="00AC2244" w:rsidP="00AC2244">
      <w:pPr>
        <w:pStyle w:val="ListParagraph"/>
        <w:numPr>
          <w:ilvl w:val="1"/>
          <w:numId w:val="2"/>
        </w:numPr>
        <w:spacing w:before="100" w:beforeAutospacing="1" w:after="165"/>
        <w:rPr>
          <w:rFonts w:eastAsia="Times New Roman"/>
          <w:i/>
          <w:iCs/>
        </w:rPr>
      </w:pPr>
      <w:r>
        <w:rPr>
          <w:rFonts w:eastAsia="Times New Roman"/>
        </w:rPr>
        <w:t>Going forward, last Friday of every month (Nov/Dec were an exception)</w:t>
      </w:r>
    </w:p>
    <w:p w14:paraId="073528A9" w14:textId="77777777" w:rsidR="00F87DAE" w:rsidRDefault="00F87DAE" w:rsidP="00DA650E">
      <w:pPr>
        <w:pStyle w:val="NoSpacing"/>
        <w:rPr>
          <w:rStyle w:val="Emphasis"/>
        </w:rPr>
      </w:pPr>
    </w:p>
    <w:p w14:paraId="71085C99" w14:textId="27D32153" w:rsidR="0023683F" w:rsidRDefault="0023683F" w:rsidP="00AF5E5C">
      <w:pPr>
        <w:pStyle w:val="NoSpacing"/>
        <w:numPr>
          <w:ilvl w:val="0"/>
          <w:numId w:val="2"/>
        </w:numPr>
        <w:rPr>
          <w:rStyle w:val="Emphasis"/>
        </w:rPr>
      </w:pPr>
      <w:r>
        <w:rPr>
          <w:rStyle w:val="Emphasis"/>
        </w:rPr>
        <w:t>Closing INFPS cases…what does the Service Standard say</w:t>
      </w:r>
      <w:r w:rsidR="00E93304">
        <w:rPr>
          <w:rStyle w:val="Emphasis"/>
        </w:rPr>
        <w:t xml:space="preserve"> (found here: </w:t>
      </w:r>
      <w:hyperlink r:id="rId10" w:history="1">
        <w:r w:rsidR="004218FA" w:rsidRPr="001F3005">
          <w:rPr>
            <w:rStyle w:val="Hyperlink"/>
          </w:rPr>
          <w:t>https://www.in.gov/dcs/files/Family-Preservation-UPDATE.pdf</w:t>
        </w:r>
      </w:hyperlink>
      <w:r w:rsidR="004218FA">
        <w:rPr>
          <w:rStyle w:val="Emphasis"/>
        </w:rPr>
        <w:t xml:space="preserve"> </w:t>
      </w:r>
      <w:r w:rsidR="00F909D7">
        <w:rPr>
          <w:rStyle w:val="Emphasis"/>
        </w:rPr>
        <w:t>)</w:t>
      </w:r>
      <w:r>
        <w:rPr>
          <w:rStyle w:val="Emphasis"/>
        </w:rPr>
        <w:t>?</w:t>
      </w:r>
    </w:p>
    <w:p w14:paraId="7DAC85EB" w14:textId="506E212A" w:rsidR="000A7D3A" w:rsidRDefault="000A7D3A" w:rsidP="000A7D3A">
      <w:pPr>
        <w:pStyle w:val="NoSpacing"/>
        <w:ind w:left="1800"/>
        <w:rPr>
          <w:rStyle w:val="Emphasis"/>
        </w:rPr>
      </w:pPr>
      <w:r>
        <w:rPr>
          <w:rStyle w:val="Emphasis"/>
        </w:rPr>
        <w:t xml:space="preserve">Service Description, page 3, under “M”: </w:t>
      </w:r>
    </w:p>
    <w:p w14:paraId="2BFB3B80" w14:textId="77777777" w:rsidR="00E93304" w:rsidRDefault="00E93304" w:rsidP="000A7D3A">
      <w:pPr>
        <w:pStyle w:val="NoSpacing"/>
        <w:ind w:left="1800"/>
        <w:rPr>
          <w:rStyle w:val="Emphasis"/>
        </w:rPr>
      </w:pPr>
    </w:p>
    <w:p w14:paraId="5C3B00D6" w14:textId="55E1F955" w:rsidR="000A7D3A" w:rsidRPr="00E93304" w:rsidRDefault="008875DA" w:rsidP="000A7D3A">
      <w:pPr>
        <w:pStyle w:val="NoSpacing"/>
        <w:ind w:left="1800"/>
        <w:rPr>
          <w:rStyle w:val="Emphasis"/>
          <w:b/>
          <w:bCs/>
        </w:rPr>
      </w:pPr>
      <w:r>
        <w:t>“</w:t>
      </w:r>
      <w:r w:rsidR="000A7D3A">
        <w:t xml:space="preserve">If, during the course of service delivery, it becomes necessary to </w:t>
      </w:r>
      <w:r w:rsidR="000A7D3A" w:rsidRPr="00B36432">
        <w:t>formally and indefinitely remove the child(ren) due to unresolvable safety concerns, the referral for Family Preservation Services will end, effective the date of the removal.</w:t>
      </w:r>
      <w:r w:rsidRPr="00B36432">
        <w:t>”</w:t>
      </w:r>
    </w:p>
    <w:p w14:paraId="40F673A5" w14:textId="77777777" w:rsidR="0023683F" w:rsidRDefault="0023683F" w:rsidP="0023683F">
      <w:pPr>
        <w:pStyle w:val="NoSpacing"/>
        <w:ind w:left="1800"/>
        <w:rPr>
          <w:rStyle w:val="Emphasis"/>
        </w:rPr>
      </w:pPr>
    </w:p>
    <w:p w14:paraId="5EE190E0" w14:textId="418915CF" w:rsidR="00D14634" w:rsidRDefault="00E16C42" w:rsidP="0023683F">
      <w:pPr>
        <w:pStyle w:val="NoSpacing"/>
        <w:ind w:left="1800"/>
        <w:rPr>
          <w:rStyle w:val="Emphasis"/>
        </w:rPr>
      </w:pPr>
      <w:r>
        <w:rPr>
          <w:rStyle w:val="Emphasis"/>
        </w:rPr>
        <w:t>Then, under “Inclusive Service Model”, E., page 4</w:t>
      </w:r>
      <w:r w:rsidR="00D14634">
        <w:rPr>
          <w:rStyle w:val="Emphasis"/>
        </w:rPr>
        <w:t xml:space="preserve"> and F., page 5: </w:t>
      </w:r>
    </w:p>
    <w:p w14:paraId="43166DAE" w14:textId="77777777" w:rsidR="00D6035A" w:rsidRDefault="00D6035A" w:rsidP="0023683F">
      <w:pPr>
        <w:pStyle w:val="NoSpacing"/>
        <w:ind w:left="1800"/>
        <w:rPr>
          <w:rStyle w:val="Emphasis"/>
        </w:rPr>
      </w:pPr>
    </w:p>
    <w:p w14:paraId="6865D6E7" w14:textId="489999E5" w:rsidR="008027C9" w:rsidRPr="00D6035A" w:rsidRDefault="00B777D3" w:rsidP="00D6035A">
      <w:pPr>
        <w:pStyle w:val="NoSpacing"/>
        <w:ind w:left="1800"/>
        <w:rPr>
          <w:rStyle w:val="Emphasis"/>
          <w:i w:val="0"/>
          <w:iCs w:val="0"/>
        </w:rPr>
      </w:pPr>
      <w:r>
        <w:rPr>
          <w:rStyle w:val="Emphasis"/>
          <w:i w:val="0"/>
          <w:iCs w:val="0"/>
        </w:rPr>
        <w:lastRenderedPageBreak/>
        <w:t xml:space="preserve">E. </w:t>
      </w:r>
      <w:r w:rsidR="008027C9" w:rsidRPr="008027C9">
        <w:rPr>
          <w:rStyle w:val="Emphasis"/>
          <w:i w:val="0"/>
          <w:iCs w:val="0"/>
        </w:rPr>
        <w:t>If the child(ren) has to be formally and indefinitely removed from their</w:t>
      </w:r>
      <w:r w:rsidR="00D6035A">
        <w:rPr>
          <w:rStyle w:val="Emphasis"/>
          <w:i w:val="0"/>
          <w:iCs w:val="0"/>
        </w:rPr>
        <w:t xml:space="preserve"> </w:t>
      </w:r>
      <w:r w:rsidR="008027C9" w:rsidRPr="008027C9">
        <w:rPr>
          <w:rStyle w:val="Emphasis"/>
          <w:i w:val="0"/>
          <w:iCs w:val="0"/>
        </w:rPr>
        <w:t xml:space="preserve">caregiver(s), the referral for Family Preservation Services </w:t>
      </w:r>
      <w:r w:rsidR="008027C9" w:rsidRPr="00B36432">
        <w:rPr>
          <w:rStyle w:val="Emphasis"/>
          <w:i w:val="0"/>
          <w:iCs w:val="0"/>
        </w:rPr>
        <w:t>must end effective the</w:t>
      </w:r>
      <w:r w:rsidR="004A7191" w:rsidRPr="00B36432">
        <w:rPr>
          <w:rStyle w:val="Emphasis"/>
          <w:i w:val="0"/>
          <w:iCs w:val="0"/>
        </w:rPr>
        <w:t xml:space="preserve"> </w:t>
      </w:r>
      <w:r w:rsidR="008027C9" w:rsidRPr="00B36432">
        <w:rPr>
          <w:rStyle w:val="Emphasis"/>
          <w:i w:val="0"/>
          <w:iCs w:val="0"/>
        </w:rPr>
        <w:t>date of the removal.</w:t>
      </w:r>
    </w:p>
    <w:p w14:paraId="25F24E69" w14:textId="77777777" w:rsidR="008027C9" w:rsidRPr="008027C9" w:rsidRDefault="008027C9" w:rsidP="008027C9">
      <w:pPr>
        <w:pStyle w:val="NoSpacing"/>
        <w:ind w:left="1800"/>
        <w:rPr>
          <w:rStyle w:val="Emphasis"/>
          <w:i w:val="0"/>
          <w:iCs w:val="0"/>
        </w:rPr>
      </w:pPr>
      <w:r w:rsidRPr="008027C9">
        <w:rPr>
          <w:rStyle w:val="Emphasis"/>
          <w:i w:val="0"/>
          <w:iCs w:val="0"/>
        </w:rPr>
        <w:t>1. Providers must work with the DCS Local Office on canceling the Family</w:t>
      </w:r>
    </w:p>
    <w:p w14:paraId="5BB6DA99" w14:textId="77777777" w:rsidR="008027C9" w:rsidRPr="008027C9" w:rsidRDefault="008027C9" w:rsidP="008027C9">
      <w:pPr>
        <w:pStyle w:val="NoSpacing"/>
        <w:ind w:left="1800"/>
        <w:rPr>
          <w:rStyle w:val="Emphasis"/>
          <w:i w:val="0"/>
          <w:iCs w:val="0"/>
        </w:rPr>
      </w:pPr>
      <w:r w:rsidRPr="008027C9">
        <w:rPr>
          <w:rStyle w:val="Emphasis"/>
          <w:i w:val="0"/>
          <w:iCs w:val="0"/>
        </w:rPr>
        <w:t>Preservation referral and assist with transitioning the family/child(ren) to</w:t>
      </w:r>
    </w:p>
    <w:p w14:paraId="71E0EB19" w14:textId="19CE102F" w:rsidR="008027C9" w:rsidRPr="008027C9" w:rsidRDefault="008027C9" w:rsidP="004A7191">
      <w:pPr>
        <w:pStyle w:val="NoSpacing"/>
        <w:ind w:left="1800"/>
        <w:rPr>
          <w:rStyle w:val="Emphasis"/>
          <w:i w:val="0"/>
          <w:iCs w:val="0"/>
        </w:rPr>
      </w:pPr>
      <w:r w:rsidRPr="008027C9">
        <w:rPr>
          <w:rStyle w:val="Emphasis"/>
          <w:i w:val="0"/>
          <w:iCs w:val="0"/>
        </w:rPr>
        <w:t xml:space="preserve">other appropriate services when this occurs. </w:t>
      </w:r>
    </w:p>
    <w:p w14:paraId="5CA8087B" w14:textId="77777777" w:rsidR="008027C9" w:rsidRPr="00B36432" w:rsidRDefault="008027C9" w:rsidP="008027C9">
      <w:pPr>
        <w:pStyle w:val="NoSpacing"/>
        <w:ind w:left="1800"/>
        <w:rPr>
          <w:rStyle w:val="Emphasis"/>
          <w:i w:val="0"/>
          <w:iCs w:val="0"/>
        </w:rPr>
      </w:pPr>
      <w:r w:rsidRPr="008027C9">
        <w:rPr>
          <w:rStyle w:val="Emphasis"/>
          <w:i w:val="0"/>
          <w:iCs w:val="0"/>
        </w:rPr>
        <w:t xml:space="preserve">2. </w:t>
      </w:r>
      <w:r w:rsidRPr="00B36432">
        <w:rPr>
          <w:rStyle w:val="Emphasis"/>
          <w:i w:val="0"/>
          <w:iCs w:val="0"/>
        </w:rPr>
        <w:t>If a child(ren) is removed from the home formally and indefinitely, but at</w:t>
      </w:r>
    </w:p>
    <w:p w14:paraId="355A2DD4" w14:textId="77777777" w:rsidR="008027C9" w:rsidRPr="00B36432" w:rsidRDefault="008027C9" w:rsidP="008027C9">
      <w:pPr>
        <w:pStyle w:val="NoSpacing"/>
        <w:ind w:left="1800"/>
        <w:rPr>
          <w:rStyle w:val="Emphasis"/>
          <w:i w:val="0"/>
          <w:iCs w:val="0"/>
        </w:rPr>
      </w:pPr>
      <w:r w:rsidRPr="00B36432">
        <w:rPr>
          <w:rStyle w:val="Emphasis"/>
          <w:i w:val="0"/>
          <w:iCs w:val="0"/>
        </w:rPr>
        <w:t>least one child remains in the home, the child and family team (CFT)</w:t>
      </w:r>
    </w:p>
    <w:p w14:paraId="5F9CDB01" w14:textId="77777777" w:rsidR="008027C9" w:rsidRPr="00B36432" w:rsidRDefault="008027C9" w:rsidP="008027C9">
      <w:pPr>
        <w:pStyle w:val="NoSpacing"/>
        <w:ind w:left="1800"/>
        <w:rPr>
          <w:rStyle w:val="Emphasis"/>
          <w:i w:val="0"/>
          <w:iCs w:val="0"/>
        </w:rPr>
      </w:pPr>
      <w:r w:rsidRPr="00B36432">
        <w:rPr>
          <w:rStyle w:val="Emphasis"/>
          <w:i w:val="0"/>
          <w:iCs w:val="0"/>
        </w:rPr>
        <w:t>should discuss the appropriateness of continuing with Family Preservation</w:t>
      </w:r>
    </w:p>
    <w:p w14:paraId="1F8AB006" w14:textId="77777777" w:rsidR="008027C9" w:rsidRPr="00B36432" w:rsidRDefault="008027C9" w:rsidP="008027C9">
      <w:pPr>
        <w:pStyle w:val="NoSpacing"/>
        <w:ind w:left="1800"/>
        <w:rPr>
          <w:rStyle w:val="Emphasis"/>
          <w:i w:val="0"/>
          <w:iCs w:val="0"/>
        </w:rPr>
      </w:pPr>
      <w:r w:rsidRPr="00B36432">
        <w:rPr>
          <w:rStyle w:val="Emphasis"/>
          <w:i w:val="0"/>
          <w:iCs w:val="0"/>
        </w:rPr>
        <w:t>Services. In the absence of a CFT, the Provider and DCS should discuss</w:t>
      </w:r>
    </w:p>
    <w:p w14:paraId="268F96EB" w14:textId="47B1B0E5" w:rsidR="008027C9" w:rsidRDefault="008027C9" w:rsidP="008027C9">
      <w:pPr>
        <w:pStyle w:val="NoSpacing"/>
        <w:ind w:left="1800"/>
        <w:rPr>
          <w:rStyle w:val="Emphasis"/>
          <w:i w:val="0"/>
          <w:iCs w:val="0"/>
        </w:rPr>
      </w:pPr>
      <w:r w:rsidRPr="00B36432">
        <w:rPr>
          <w:rStyle w:val="Emphasis"/>
          <w:i w:val="0"/>
          <w:iCs w:val="0"/>
        </w:rPr>
        <w:t>whether Family Preservation Services should continue.</w:t>
      </w:r>
    </w:p>
    <w:p w14:paraId="06DC1EB5" w14:textId="77777777" w:rsidR="00B777D3" w:rsidRPr="008027C9" w:rsidRDefault="00B777D3" w:rsidP="008027C9">
      <w:pPr>
        <w:pStyle w:val="NoSpacing"/>
        <w:ind w:left="1800"/>
        <w:rPr>
          <w:rStyle w:val="Emphasis"/>
          <w:i w:val="0"/>
          <w:iCs w:val="0"/>
        </w:rPr>
      </w:pPr>
    </w:p>
    <w:p w14:paraId="502FE06D" w14:textId="32AFD150" w:rsidR="008027C9" w:rsidRPr="008027C9" w:rsidRDefault="008027C9" w:rsidP="00B777D3">
      <w:pPr>
        <w:pStyle w:val="NoSpacing"/>
        <w:ind w:left="1800"/>
        <w:rPr>
          <w:rStyle w:val="Emphasis"/>
          <w:i w:val="0"/>
          <w:iCs w:val="0"/>
        </w:rPr>
      </w:pPr>
      <w:r w:rsidRPr="008027C9">
        <w:rPr>
          <w:rStyle w:val="Emphasis"/>
          <w:i w:val="0"/>
          <w:iCs w:val="0"/>
        </w:rPr>
        <w:t>F. Short-term removals may not meet the criteria to end the Family Preservation</w:t>
      </w:r>
      <w:r w:rsidR="00B777D3">
        <w:rPr>
          <w:rStyle w:val="Emphasis"/>
          <w:i w:val="0"/>
          <w:iCs w:val="0"/>
        </w:rPr>
        <w:t xml:space="preserve"> </w:t>
      </w:r>
      <w:r w:rsidRPr="008027C9">
        <w:rPr>
          <w:rStyle w:val="Emphasis"/>
          <w:i w:val="0"/>
          <w:iCs w:val="0"/>
        </w:rPr>
        <w:t>Services referral, depending on circumstances.</w:t>
      </w:r>
    </w:p>
    <w:p w14:paraId="57C19FEB" w14:textId="77777777" w:rsidR="008027C9" w:rsidRPr="008027C9" w:rsidRDefault="008027C9" w:rsidP="008027C9">
      <w:pPr>
        <w:pStyle w:val="NoSpacing"/>
        <w:ind w:left="1800"/>
        <w:rPr>
          <w:rStyle w:val="Emphasis"/>
          <w:i w:val="0"/>
          <w:iCs w:val="0"/>
        </w:rPr>
      </w:pPr>
      <w:r w:rsidRPr="008027C9">
        <w:rPr>
          <w:rStyle w:val="Emphasis"/>
          <w:i w:val="0"/>
          <w:iCs w:val="0"/>
        </w:rPr>
        <w:t>1. An example of a short-term removal that may not necessitate the</w:t>
      </w:r>
    </w:p>
    <w:p w14:paraId="3A20F0E9" w14:textId="77777777" w:rsidR="008027C9" w:rsidRPr="008027C9" w:rsidRDefault="008027C9" w:rsidP="008027C9">
      <w:pPr>
        <w:pStyle w:val="NoSpacing"/>
        <w:ind w:left="1800"/>
        <w:rPr>
          <w:rStyle w:val="Emphasis"/>
          <w:i w:val="0"/>
          <w:iCs w:val="0"/>
        </w:rPr>
      </w:pPr>
      <w:r w:rsidRPr="008027C9">
        <w:rPr>
          <w:rStyle w:val="Emphasis"/>
          <w:i w:val="0"/>
          <w:iCs w:val="0"/>
        </w:rPr>
        <w:t>cancelation of Family Preservation Services is a removal that must occur</w:t>
      </w:r>
    </w:p>
    <w:p w14:paraId="1CC6DBC2" w14:textId="77777777" w:rsidR="008027C9" w:rsidRPr="008027C9" w:rsidRDefault="008027C9" w:rsidP="008027C9">
      <w:pPr>
        <w:pStyle w:val="NoSpacing"/>
        <w:ind w:left="1800"/>
        <w:rPr>
          <w:rStyle w:val="Emphasis"/>
          <w:i w:val="0"/>
          <w:iCs w:val="0"/>
        </w:rPr>
      </w:pPr>
      <w:r w:rsidRPr="008027C9">
        <w:rPr>
          <w:rStyle w:val="Emphasis"/>
          <w:i w:val="0"/>
          <w:iCs w:val="0"/>
        </w:rPr>
        <w:t>for a parent to enter short-term detoxification services or time-limited</w:t>
      </w:r>
    </w:p>
    <w:p w14:paraId="54CB03D3" w14:textId="4C0E6AE1" w:rsidR="00D14634" w:rsidRDefault="008027C9" w:rsidP="008027C9">
      <w:pPr>
        <w:pStyle w:val="NoSpacing"/>
        <w:ind w:left="1800"/>
        <w:rPr>
          <w:rStyle w:val="Emphasis"/>
          <w:i w:val="0"/>
          <w:iCs w:val="0"/>
        </w:rPr>
      </w:pPr>
      <w:r w:rsidRPr="008027C9">
        <w:rPr>
          <w:rStyle w:val="Emphasis"/>
          <w:i w:val="0"/>
          <w:iCs w:val="0"/>
        </w:rPr>
        <w:t>residential or acute treatment.</w:t>
      </w:r>
    </w:p>
    <w:p w14:paraId="602710E1" w14:textId="55BF6B18" w:rsidR="00557CD5" w:rsidRDefault="00557CD5" w:rsidP="008027C9">
      <w:pPr>
        <w:pStyle w:val="NoSpacing"/>
        <w:ind w:left="1800"/>
        <w:rPr>
          <w:rStyle w:val="Emphasis"/>
          <w:i w:val="0"/>
          <w:iCs w:val="0"/>
        </w:rPr>
      </w:pPr>
    </w:p>
    <w:p w14:paraId="2B7C4C04" w14:textId="2B9A4174" w:rsidR="00557CD5" w:rsidRDefault="00557CD5" w:rsidP="008027C9">
      <w:pPr>
        <w:pStyle w:val="NoSpacing"/>
        <w:ind w:left="1800"/>
        <w:rPr>
          <w:rStyle w:val="Emphasis"/>
        </w:rPr>
      </w:pPr>
      <w:r w:rsidRPr="000F02D7">
        <w:rPr>
          <w:rStyle w:val="Emphasis"/>
        </w:rPr>
        <w:t>And then lastly, under VI. Billable Units</w:t>
      </w:r>
      <w:r w:rsidR="000F02D7">
        <w:rPr>
          <w:rStyle w:val="Emphasis"/>
        </w:rPr>
        <w:t xml:space="preserve"> (page 8)</w:t>
      </w:r>
      <w:r w:rsidRPr="000F02D7">
        <w:rPr>
          <w:rStyle w:val="Emphasis"/>
        </w:rPr>
        <w:t>, it states:</w:t>
      </w:r>
    </w:p>
    <w:p w14:paraId="57CDC9D8" w14:textId="77777777" w:rsidR="007D3BCA" w:rsidRPr="000F02D7" w:rsidRDefault="007D3BCA" w:rsidP="008027C9">
      <w:pPr>
        <w:pStyle w:val="NoSpacing"/>
        <w:ind w:left="1800"/>
        <w:rPr>
          <w:rStyle w:val="Emphasis"/>
        </w:rPr>
      </w:pPr>
    </w:p>
    <w:p w14:paraId="112FB5EE" w14:textId="77777777" w:rsidR="000F02D7" w:rsidRPr="000F02D7" w:rsidRDefault="000F02D7" w:rsidP="000F02D7">
      <w:pPr>
        <w:pStyle w:val="NoSpacing"/>
        <w:ind w:left="1800"/>
        <w:rPr>
          <w:rStyle w:val="Emphasis"/>
          <w:i w:val="0"/>
          <w:iCs w:val="0"/>
        </w:rPr>
      </w:pPr>
      <w:r w:rsidRPr="000F02D7">
        <w:rPr>
          <w:rStyle w:val="Emphasis"/>
          <w:i w:val="0"/>
          <w:iCs w:val="0"/>
        </w:rPr>
        <w:t>Billable Units</w:t>
      </w:r>
    </w:p>
    <w:p w14:paraId="6E6330B1" w14:textId="77777777" w:rsidR="000F02D7" w:rsidRPr="000F02D7" w:rsidRDefault="000F02D7" w:rsidP="000F02D7">
      <w:pPr>
        <w:pStyle w:val="NoSpacing"/>
        <w:ind w:left="1800"/>
        <w:rPr>
          <w:rStyle w:val="Emphasis"/>
          <w:i w:val="0"/>
          <w:iCs w:val="0"/>
        </w:rPr>
      </w:pPr>
      <w:r w:rsidRPr="000F02D7">
        <w:rPr>
          <w:rStyle w:val="Emphasis"/>
          <w:i w:val="0"/>
          <w:iCs w:val="0"/>
        </w:rPr>
        <w:t>A. Per Diem Rate</w:t>
      </w:r>
    </w:p>
    <w:p w14:paraId="6E4FF035" w14:textId="77777777" w:rsidR="000F02D7" w:rsidRPr="000F02D7" w:rsidRDefault="000F02D7" w:rsidP="000F02D7">
      <w:pPr>
        <w:pStyle w:val="NoSpacing"/>
        <w:ind w:left="1800"/>
        <w:rPr>
          <w:rStyle w:val="Emphasis"/>
          <w:i w:val="0"/>
          <w:iCs w:val="0"/>
        </w:rPr>
      </w:pPr>
      <w:r w:rsidRPr="000F02D7">
        <w:rPr>
          <w:rStyle w:val="Emphasis"/>
          <w:i w:val="0"/>
          <w:iCs w:val="0"/>
        </w:rPr>
        <w:t>1. The per diem will start the day of the first face-to-face with the targeted</w:t>
      </w:r>
    </w:p>
    <w:p w14:paraId="0BBF0F7A" w14:textId="77777777" w:rsidR="000F02D7" w:rsidRPr="000F02D7" w:rsidRDefault="000F02D7" w:rsidP="000F02D7">
      <w:pPr>
        <w:pStyle w:val="NoSpacing"/>
        <w:ind w:left="1800"/>
        <w:rPr>
          <w:rStyle w:val="Emphasis"/>
          <w:i w:val="0"/>
          <w:iCs w:val="0"/>
        </w:rPr>
      </w:pPr>
      <w:r w:rsidRPr="000F02D7">
        <w:rPr>
          <w:rStyle w:val="Emphasis"/>
          <w:i w:val="0"/>
          <w:iCs w:val="0"/>
        </w:rPr>
        <w:t>caregiver(s).</w:t>
      </w:r>
    </w:p>
    <w:p w14:paraId="3BC1764A" w14:textId="77777777" w:rsidR="000F02D7" w:rsidRPr="000F02D7" w:rsidRDefault="000F02D7" w:rsidP="000F02D7">
      <w:pPr>
        <w:pStyle w:val="NoSpacing"/>
        <w:ind w:left="1800"/>
        <w:rPr>
          <w:rStyle w:val="Emphasis"/>
          <w:i w:val="0"/>
          <w:iCs w:val="0"/>
        </w:rPr>
      </w:pPr>
      <w:r w:rsidRPr="000F02D7">
        <w:rPr>
          <w:rStyle w:val="Emphasis"/>
          <w:i w:val="0"/>
          <w:iCs w:val="0"/>
        </w:rPr>
        <w:t>2. The per diem will end the day of the closure of the case or the day the</w:t>
      </w:r>
    </w:p>
    <w:p w14:paraId="6AB63954" w14:textId="1E4F591B" w:rsidR="00557CD5" w:rsidRDefault="000F02D7" w:rsidP="000F02D7">
      <w:pPr>
        <w:pStyle w:val="NoSpacing"/>
        <w:ind w:left="1800"/>
        <w:rPr>
          <w:rStyle w:val="Emphasis"/>
          <w:i w:val="0"/>
          <w:iCs w:val="0"/>
        </w:rPr>
      </w:pPr>
      <w:r w:rsidRPr="000F02D7">
        <w:rPr>
          <w:rStyle w:val="Emphasis"/>
          <w:i w:val="0"/>
          <w:iCs w:val="0"/>
        </w:rPr>
        <w:t>child(ren) is removed from the home.</w:t>
      </w:r>
    </w:p>
    <w:p w14:paraId="651A29A3" w14:textId="37BC4156" w:rsidR="004E37F0" w:rsidRDefault="004E37F0" w:rsidP="000F02D7">
      <w:pPr>
        <w:pStyle w:val="NoSpacing"/>
        <w:ind w:left="1800"/>
        <w:rPr>
          <w:rStyle w:val="Emphasis"/>
          <w:i w:val="0"/>
          <w:iCs w:val="0"/>
        </w:rPr>
      </w:pPr>
    </w:p>
    <w:p w14:paraId="4C234207" w14:textId="65E22674" w:rsidR="004E37F0" w:rsidRDefault="004E37F0" w:rsidP="000F02D7">
      <w:pPr>
        <w:pStyle w:val="NoSpacing"/>
        <w:ind w:left="1800"/>
        <w:rPr>
          <w:rStyle w:val="Emphasis"/>
        </w:rPr>
      </w:pPr>
      <w:r w:rsidRPr="007D3BCA">
        <w:rPr>
          <w:rStyle w:val="Emphasis"/>
        </w:rPr>
        <w:t>Are there questions on any of this? We’re seeing a number of cases where the report even documents that the child was removed, yet the service continues</w:t>
      </w:r>
      <w:r w:rsidR="002A2D36" w:rsidRPr="007D3BCA">
        <w:rPr>
          <w:rStyle w:val="Emphasis"/>
        </w:rPr>
        <w:t>, sometimes for months after. Let’s discuss…</w:t>
      </w:r>
    </w:p>
    <w:p w14:paraId="2FEA136C" w14:textId="41F7E390" w:rsidR="00AC2244" w:rsidRDefault="00AC2244" w:rsidP="000F02D7">
      <w:pPr>
        <w:pStyle w:val="NoSpacing"/>
        <w:ind w:left="1800"/>
        <w:rPr>
          <w:rStyle w:val="Emphasis"/>
        </w:rPr>
      </w:pPr>
    </w:p>
    <w:p w14:paraId="5DE1D02C" w14:textId="2CD9960C" w:rsidR="00AC2244" w:rsidRPr="009B0E38" w:rsidRDefault="00AC2244" w:rsidP="009B0E38">
      <w:pPr>
        <w:pStyle w:val="ListParagraph"/>
        <w:numPr>
          <w:ilvl w:val="0"/>
          <w:numId w:val="6"/>
        </w:numPr>
        <w:spacing w:before="100" w:beforeAutospacing="1" w:after="165"/>
        <w:rPr>
          <w:rFonts w:eastAsia="Times New Roman"/>
          <w:i/>
          <w:iCs/>
        </w:rPr>
      </w:pPr>
      <w:r w:rsidRPr="009B0E38">
        <w:rPr>
          <w:rFonts w:eastAsia="Times New Roman"/>
        </w:rPr>
        <w:t>We are having repeated issues with cases that have closed bit don't officially close in kidtracks...we are providing and billing for services for weeks and months of unnecessary services...despite communication with the local office</w:t>
      </w:r>
    </w:p>
    <w:p w14:paraId="325E113E" w14:textId="231BAE65" w:rsidR="009B0E38" w:rsidRPr="009B0E38" w:rsidRDefault="009B0E38" w:rsidP="009B0E38">
      <w:pPr>
        <w:pStyle w:val="ListParagraph"/>
        <w:numPr>
          <w:ilvl w:val="1"/>
          <w:numId w:val="6"/>
        </w:numPr>
        <w:spacing w:before="100" w:beforeAutospacing="1" w:after="165"/>
        <w:rPr>
          <w:rFonts w:eastAsia="Times New Roman"/>
          <w:i/>
          <w:iCs/>
        </w:rPr>
      </w:pPr>
      <w:r>
        <w:rPr>
          <w:rFonts w:eastAsia="Times New Roman"/>
        </w:rPr>
        <w:t>Please send these specific instances to the Referral Inbox for review</w:t>
      </w:r>
    </w:p>
    <w:p w14:paraId="1AAD109D" w14:textId="77FE1142" w:rsidR="009B0E38" w:rsidRDefault="009B0E38" w:rsidP="009B0E38">
      <w:pPr>
        <w:pStyle w:val="ListParagraph"/>
        <w:numPr>
          <w:ilvl w:val="0"/>
          <w:numId w:val="6"/>
        </w:numPr>
        <w:spacing w:before="100" w:beforeAutospacing="1" w:after="165"/>
        <w:rPr>
          <w:rFonts w:eastAsia="Times New Roman"/>
        </w:rPr>
      </w:pPr>
      <w:r w:rsidRPr="009B0E38">
        <w:rPr>
          <w:rFonts w:eastAsia="Times New Roman"/>
        </w:rPr>
        <w:t>Does it have to be cancelled in KidTraks to end services or no?</w:t>
      </w:r>
    </w:p>
    <w:p w14:paraId="68E9167F" w14:textId="5E22F3C7" w:rsidR="009B0E38" w:rsidRDefault="009B0E38" w:rsidP="009B0E38">
      <w:pPr>
        <w:pStyle w:val="ListParagraph"/>
        <w:numPr>
          <w:ilvl w:val="0"/>
          <w:numId w:val="6"/>
        </w:numPr>
        <w:spacing w:before="100" w:beforeAutospacing="1" w:after="165"/>
        <w:rPr>
          <w:rFonts w:eastAsia="Times New Roman"/>
        </w:rPr>
      </w:pPr>
      <w:r>
        <w:rPr>
          <w:rFonts w:eastAsia="Times New Roman"/>
        </w:rPr>
        <w:t xml:space="preserve">FCM may tell us the case is closing, but it doesn’t close.  So we continue providing services until the KT case closes. How do we manage this? </w:t>
      </w:r>
    </w:p>
    <w:p w14:paraId="7DEF0423" w14:textId="67BE38CA" w:rsidR="009B0E38" w:rsidRDefault="009B0E38" w:rsidP="009B0E38">
      <w:pPr>
        <w:pStyle w:val="ListParagraph"/>
        <w:numPr>
          <w:ilvl w:val="1"/>
          <w:numId w:val="6"/>
        </w:numPr>
        <w:spacing w:before="100" w:beforeAutospacing="1" w:after="165"/>
        <w:rPr>
          <w:rFonts w:eastAsia="Times New Roman"/>
        </w:rPr>
      </w:pPr>
      <w:r>
        <w:rPr>
          <w:rFonts w:eastAsia="Times New Roman"/>
        </w:rPr>
        <w:t>I have told staff that if we KNOW the child is removed by the court, STOP services immediately</w:t>
      </w:r>
    </w:p>
    <w:p w14:paraId="07958B62" w14:textId="7D667949" w:rsidR="009B0E38" w:rsidRDefault="009B0E38" w:rsidP="009B0E38">
      <w:pPr>
        <w:pStyle w:val="ListParagraph"/>
        <w:numPr>
          <w:ilvl w:val="1"/>
          <w:numId w:val="6"/>
        </w:numPr>
        <w:spacing w:before="100" w:beforeAutospacing="1" w:after="165"/>
        <w:rPr>
          <w:rFonts w:eastAsia="Times New Roman"/>
        </w:rPr>
      </w:pPr>
      <w:r>
        <w:rPr>
          <w:rFonts w:eastAsia="Times New Roman"/>
        </w:rPr>
        <w:t>Sometimes an IA may end without a court order/hearing and the case doesn’t get closed in KidTraks.  In this case, work with the</w:t>
      </w:r>
    </w:p>
    <w:p w14:paraId="01027784" w14:textId="1B2F9575" w:rsidR="009B0E38" w:rsidRDefault="009B0E38" w:rsidP="009A07C6">
      <w:pPr>
        <w:pStyle w:val="ListParagraph"/>
        <w:numPr>
          <w:ilvl w:val="0"/>
          <w:numId w:val="7"/>
        </w:numPr>
        <w:spacing w:before="100" w:beforeAutospacing="1" w:after="165"/>
        <w:rPr>
          <w:rFonts w:eastAsia="Times New Roman"/>
        </w:rPr>
      </w:pPr>
      <w:r>
        <w:rPr>
          <w:rFonts w:eastAsia="Times New Roman"/>
        </w:rPr>
        <w:lastRenderedPageBreak/>
        <w:t>Notes in monthly report where the child was removed</w:t>
      </w:r>
    </w:p>
    <w:p w14:paraId="0B856141" w14:textId="4DA0148B" w:rsidR="009B0E38" w:rsidRDefault="009B0E38" w:rsidP="009A07C6">
      <w:pPr>
        <w:pStyle w:val="ListParagraph"/>
        <w:numPr>
          <w:ilvl w:val="1"/>
          <w:numId w:val="7"/>
        </w:numPr>
        <w:spacing w:before="100" w:beforeAutospacing="1" w:after="165"/>
        <w:rPr>
          <w:rFonts w:eastAsia="Times New Roman"/>
        </w:rPr>
      </w:pPr>
      <w:r>
        <w:rPr>
          <w:rFonts w:eastAsia="Times New Roman"/>
        </w:rPr>
        <w:t>This is the problem we are seeing – when the provider knows the child is removed and it reflects in the monthly report, referral should not be served any longer</w:t>
      </w:r>
    </w:p>
    <w:p w14:paraId="1140FDA7" w14:textId="366F0580" w:rsidR="009B0E38" w:rsidRPr="009B0E38" w:rsidRDefault="009B0E38" w:rsidP="009A07C6">
      <w:pPr>
        <w:pStyle w:val="ListParagraph"/>
        <w:numPr>
          <w:ilvl w:val="0"/>
          <w:numId w:val="7"/>
        </w:numPr>
        <w:spacing w:before="100" w:beforeAutospacing="1" w:after="165"/>
        <w:rPr>
          <w:rFonts w:eastAsia="Times New Roman"/>
        </w:rPr>
      </w:pPr>
      <w:r>
        <w:rPr>
          <w:rFonts w:eastAsia="Times New Roman"/>
        </w:rPr>
        <w:t>Other considerations</w:t>
      </w:r>
    </w:p>
    <w:p w14:paraId="06DB9487" w14:textId="605FB556" w:rsidR="009B0E38" w:rsidRDefault="009B0E38" w:rsidP="009A07C6">
      <w:pPr>
        <w:pStyle w:val="ListParagraph"/>
        <w:numPr>
          <w:ilvl w:val="1"/>
          <w:numId w:val="7"/>
        </w:numPr>
        <w:spacing w:before="100" w:beforeAutospacing="1" w:after="165"/>
        <w:rPr>
          <w:rFonts w:eastAsia="Times New Roman"/>
        </w:rPr>
      </w:pPr>
      <w:r>
        <w:rPr>
          <w:rFonts w:eastAsia="Times New Roman"/>
        </w:rPr>
        <w:t>If a child goes into foster care, or there is a court ordered removal, Family Preservation services should stop</w:t>
      </w:r>
    </w:p>
    <w:p w14:paraId="52BCA006" w14:textId="0F040B79" w:rsidR="009B0E38" w:rsidRDefault="009B0E38" w:rsidP="009A07C6">
      <w:pPr>
        <w:pStyle w:val="ListParagraph"/>
        <w:numPr>
          <w:ilvl w:val="1"/>
          <w:numId w:val="7"/>
        </w:numPr>
        <w:spacing w:before="100" w:beforeAutospacing="1" w:after="165"/>
        <w:rPr>
          <w:rFonts w:eastAsia="Times New Roman"/>
        </w:rPr>
      </w:pPr>
      <w:r>
        <w:rPr>
          <w:rFonts w:eastAsia="Times New Roman"/>
        </w:rPr>
        <w:t>Family Preservation providers should attend court hearings to provide an update to the court and understand progress of the case, when possible</w:t>
      </w:r>
    </w:p>
    <w:p w14:paraId="2938ED03" w14:textId="2B6144FB" w:rsidR="009B0E38" w:rsidRDefault="009B0E38" w:rsidP="009A07C6">
      <w:pPr>
        <w:pStyle w:val="ListParagraph"/>
        <w:numPr>
          <w:ilvl w:val="1"/>
          <w:numId w:val="7"/>
        </w:numPr>
        <w:spacing w:before="100" w:beforeAutospacing="1" w:after="165"/>
        <w:rPr>
          <w:rFonts w:eastAsia="Times New Roman"/>
        </w:rPr>
      </w:pPr>
      <w:r>
        <w:rPr>
          <w:rFonts w:eastAsia="Times New Roman"/>
        </w:rPr>
        <w:t>CFT should convene a closing CFTM when the case closes; or a CFTM for a critical case juncture if the child is removed</w:t>
      </w:r>
    </w:p>
    <w:p w14:paraId="62857398" w14:textId="5C32CC13" w:rsidR="009B0E38" w:rsidRDefault="009B0E38" w:rsidP="009A07C6">
      <w:pPr>
        <w:pStyle w:val="ListParagraph"/>
        <w:numPr>
          <w:ilvl w:val="1"/>
          <w:numId w:val="7"/>
        </w:numPr>
        <w:spacing w:before="100" w:beforeAutospacing="1" w:after="165"/>
        <w:rPr>
          <w:rFonts w:eastAsia="Times New Roman"/>
        </w:rPr>
      </w:pPr>
      <w:r>
        <w:rPr>
          <w:rFonts w:eastAsia="Times New Roman"/>
        </w:rPr>
        <w:t xml:space="preserve">If a child goes to ESC or another short term placement – this may </w:t>
      </w:r>
      <w:r w:rsidRPr="00E83C2F">
        <w:rPr>
          <w:rFonts w:eastAsia="Times New Roman"/>
          <w:u w:val="single"/>
        </w:rPr>
        <w:t xml:space="preserve">not </w:t>
      </w:r>
      <w:r>
        <w:rPr>
          <w:rFonts w:eastAsia="Times New Roman"/>
        </w:rPr>
        <w:t>end Family Preservation</w:t>
      </w:r>
    </w:p>
    <w:p w14:paraId="23CBE72C" w14:textId="57156F4B" w:rsidR="009B0E38" w:rsidRDefault="00E83C2F" w:rsidP="009A07C6">
      <w:pPr>
        <w:pStyle w:val="ListParagraph"/>
        <w:numPr>
          <w:ilvl w:val="1"/>
          <w:numId w:val="7"/>
        </w:numPr>
        <w:spacing w:before="100" w:beforeAutospacing="1" w:after="165"/>
        <w:rPr>
          <w:rFonts w:eastAsia="Times New Roman"/>
        </w:rPr>
      </w:pPr>
      <w:r>
        <w:rPr>
          <w:rFonts w:eastAsia="Times New Roman"/>
        </w:rPr>
        <w:t>IF Family Pres services need to stop for removal</w:t>
      </w:r>
      <w:r w:rsidR="009B0E38">
        <w:rPr>
          <w:rFonts w:eastAsia="Times New Roman"/>
        </w:rPr>
        <w:t>, when the family transitions to traditional services</w:t>
      </w:r>
      <w:r w:rsidR="009D4B08">
        <w:rPr>
          <w:rFonts w:eastAsia="Times New Roman"/>
        </w:rPr>
        <w:t xml:space="preserve"> </w:t>
      </w:r>
      <w:r w:rsidR="009B0E38">
        <w:rPr>
          <w:rFonts w:eastAsia="Times New Roman"/>
        </w:rPr>
        <w:t xml:space="preserve">your agency </w:t>
      </w:r>
      <w:r w:rsidR="009D4B08">
        <w:rPr>
          <w:rFonts w:eastAsia="Times New Roman"/>
        </w:rPr>
        <w:t xml:space="preserve">may </w:t>
      </w:r>
      <w:r w:rsidR="009B0E38">
        <w:rPr>
          <w:rFonts w:eastAsia="Times New Roman"/>
        </w:rPr>
        <w:t xml:space="preserve">still </w:t>
      </w:r>
      <w:r w:rsidR="009D4B08">
        <w:rPr>
          <w:rFonts w:eastAsia="Times New Roman"/>
        </w:rPr>
        <w:t xml:space="preserve">be able to </w:t>
      </w:r>
      <w:r w:rsidR="009B0E38">
        <w:rPr>
          <w:rFonts w:eastAsia="Times New Roman"/>
        </w:rPr>
        <w:t>provide services if you are contracted to do so under Community Based Services</w:t>
      </w:r>
    </w:p>
    <w:p w14:paraId="76971212" w14:textId="1975F816" w:rsidR="009B0E38" w:rsidRDefault="009A07C6" w:rsidP="009A07C6">
      <w:pPr>
        <w:pStyle w:val="ListParagraph"/>
        <w:numPr>
          <w:ilvl w:val="0"/>
          <w:numId w:val="7"/>
        </w:numPr>
        <w:spacing w:before="100" w:beforeAutospacing="1" w:after="165"/>
        <w:rPr>
          <w:rFonts w:eastAsia="Times New Roman"/>
        </w:rPr>
      </w:pPr>
      <w:r>
        <w:rPr>
          <w:rFonts w:eastAsia="Times New Roman"/>
        </w:rPr>
        <w:t>If a child is removed on a given day and you go to the home later that day, can you invoice?</w:t>
      </w:r>
    </w:p>
    <w:p w14:paraId="5DBB1093" w14:textId="5F21B003" w:rsidR="009A07C6" w:rsidRDefault="009A07C6" w:rsidP="009A07C6">
      <w:pPr>
        <w:pStyle w:val="ListParagraph"/>
        <w:numPr>
          <w:ilvl w:val="1"/>
          <w:numId w:val="7"/>
        </w:numPr>
        <w:spacing w:before="100" w:beforeAutospacing="1" w:after="165"/>
        <w:rPr>
          <w:rFonts w:eastAsia="Times New Roman"/>
        </w:rPr>
      </w:pPr>
      <w:r>
        <w:rPr>
          <w:rFonts w:eastAsia="Times New Roman"/>
        </w:rPr>
        <w:t>Yes – the referral ends the day the child is removed, so you can bill for that date (but not the next day)</w:t>
      </w:r>
    </w:p>
    <w:p w14:paraId="2A6A3B22" w14:textId="194E4DF4" w:rsidR="009A07C6" w:rsidRDefault="009A07C6" w:rsidP="009A07C6">
      <w:pPr>
        <w:pStyle w:val="ListParagraph"/>
        <w:numPr>
          <w:ilvl w:val="0"/>
          <w:numId w:val="7"/>
        </w:numPr>
        <w:spacing w:before="100" w:beforeAutospacing="1" w:after="165"/>
        <w:rPr>
          <w:rFonts w:eastAsia="Times New Roman"/>
        </w:rPr>
      </w:pPr>
      <w:r>
        <w:rPr>
          <w:rFonts w:eastAsia="Times New Roman"/>
        </w:rPr>
        <w:t>How are we transitioning cases and planning for what is best for that child?</w:t>
      </w:r>
    </w:p>
    <w:p w14:paraId="6C114A00" w14:textId="58E04B12" w:rsidR="009A07C6" w:rsidRDefault="009A07C6" w:rsidP="009A07C6">
      <w:pPr>
        <w:pStyle w:val="ListParagraph"/>
        <w:numPr>
          <w:ilvl w:val="1"/>
          <w:numId w:val="7"/>
        </w:numPr>
        <w:spacing w:before="100" w:beforeAutospacing="1" w:after="165"/>
        <w:rPr>
          <w:rFonts w:eastAsia="Times New Roman"/>
        </w:rPr>
      </w:pPr>
      <w:r>
        <w:rPr>
          <w:rFonts w:eastAsia="Times New Roman"/>
        </w:rPr>
        <w:t>Working toward reunification?</w:t>
      </w:r>
    </w:p>
    <w:p w14:paraId="2FACE4B5" w14:textId="68AF6581" w:rsidR="009A07C6" w:rsidRDefault="009A07C6" w:rsidP="009A07C6">
      <w:pPr>
        <w:pStyle w:val="ListParagraph"/>
        <w:numPr>
          <w:ilvl w:val="1"/>
          <w:numId w:val="7"/>
        </w:numPr>
        <w:spacing w:before="100" w:beforeAutospacing="1" w:after="165"/>
        <w:rPr>
          <w:rFonts w:eastAsia="Times New Roman"/>
        </w:rPr>
      </w:pPr>
      <w:r>
        <w:rPr>
          <w:rFonts w:eastAsia="Times New Roman"/>
        </w:rPr>
        <w:t>Moving forward?</w:t>
      </w:r>
    </w:p>
    <w:p w14:paraId="2BD5F549" w14:textId="402E46F0" w:rsidR="009A07C6" w:rsidRDefault="009A07C6" w:rsidP="009A07C6">
      <w:pPr>
        <w:pStyle w:val="ListParagraph"/>
        <w:numPr>
          <w:ilvl w:val="1"/>
          <w:numId w:val="7"/>
        </w:numPr>
        <w:spacing w:before="100" w:beforeAutospacing="1" w:after="165"/>
        <w:rPr>
          <w:rFonts w:eastAsia="Times New Roman"/>
        </w:rPr>
      </w:pPr>
      <w:r>
        <w:rPr>
          <w:rFonts w:eastAsia="Times New Roman"/>
        </w:rPr>
        <w:t>Adjusting services?</w:t>
      </w:r>
    </w:p>
    <w:p w14:paraId="4A64476B" w14:textId="0EAFE714" w:rsidR="009A07C6" w:rsidRDefault="009A07C6" w:rsidP="009A07C6">
      <w:pPr>
        <w:pStyle w:val="ListParagraph"/>
        <w:numPr>
          <w:ilvl w:val="1"/>
          <w:numId w:val="7"/>
        </w:numPr>
        <w:spacing w:before="100" w:beforeAutospacing="1" w:after="165"/>
        <w:rPr>
          <w:rFonts w:eastAsia="Times New Roman"/>
        </w:rPr>
      </w:pPr>
      <w:r>
        <w:rPr>
          <w:rFonts w:eastAsia="Times New Roman"/>
        </w:rPr>
        <w:t>All of this is important when the removal occurs – this is not only about invoicing, but ensuring quality services</w:t>
      </w:r>
    </w:p>
    <w:p w14:paraId="0D40B13A" w14:textId="04F8F9F8" w:rsidR="009A07C6" w:rsidRDefault="009A07C6" w:rsidP="009A07C6">
      <w:pPr>
        <w:pStyle w:val="ListParagraph"/>
        <w:numPr>
          <w:ilvl w:val="0"/>
          <w:numId w:val="7"/>
        </w:numPr>
        <w:spacing w:before="100" w:beforeAutospacing="1" w:after="165"/>
        <w:rPr>
          <w:rFonts w:eastAsia="Times New Roman"/>
        </w:rPr>
      </w:pPr>
      <w:r>
        <w:rPr>
          <w:rFonts w:eastAsia="Times New Roman"/>
        </w:rPr>
        <w:t>Referral Cancelation</w:t>
      </w:r>
    </w:p>
    <w:p w14:paraId="5E9A4F45" w14:textId="313E3C65" w:rsidR="009A07C6" w:rsidRDefault="009A07C6" w:rsidP="009A07C6">
      <w:pPr>
        <w:pStyle w:val="ListParagraph"/>
        <w:numPr>
          <w:ilvl w:val="1"/>
          <w:numId w:val="7"/>
        </w:numPr>
        <w:spacing w:before="100" w:beforeAutospacing="1" w:after="165"/>
        <w:rPr>
          <w:rFonts w:eastAsia="Times New Roman"/>
        </w:rPr>
      </w:pPr>
      <w:r>
        <w:rPr>
          <w:rFonts w:eastAsia="Times New Roman"/>
        </w:rPr>
        <w:t>FCM may not cancel the referral until they have court order in hand</w:t>
      </w:r>
    </w:p>
    <w:p w14:paraId="3B9FC828" w14:textId="2EEC7C8E" w:rsidR="009A07C6" w:rsidRDefault="009A07C6" w:rsidP="009A07C6">
      <w:pPr>
        <w:pStyle w:val="ListParagraph"/>
        <w:numPr>
          <w:ilvl w:val="1"/>
          <w:numId w:val="7"/>
        </w:numPr>
        <w:spacing w:before="100" w:beforeAutospacing="1" w:after="165"/>
        <w:rPr>
          <w:rFonts w:eastAsia="Times New Roman"/>
        </w:rPr>
      </w:pPr>
      <w:r>
        <w:rPr>
          <w:rFonts w:eastAsia="Times New Roman"/>
        </w:rPr>
        <w:t>When the case closes in Casebook, we are seeing an occasional glitch where KidTraks doesn’t close</w:t>
      </w:r>
    </w:p>
    <w:p w14:paraId="41731F0A" w14:textId="1DD8DB58" w:rsidR="009A07C6" w:rsidRDefault="009A07C6" w:rsidP="00147313">
      <w:pPr>
        <w:pStyle w:val="ListParagraph"/>
        <w:numPr>
          <w:ilvl w:val="2"/>
          <w:numId w:val="7"/>
        </w:numPr>
        <w:spacing w:before="100" w:beforeAutospacing="1" w:after="165"/>
        <w:rPr>
          <w:rFonts w:eastAsia="Times New Roman"/>
        </w:rPr>
      </w:pPr>
      <w:r>
        <w:rPr>
          <w:rFonts w:eastAsia="Times New Roman"/>
        </w:rPr>
        <w:t>These are the reasons why communication with the CFT is critically important</w:t>
      </w:r>
    </w:p>
    <w:p w14:paraId="23638182" w14:textId="713B5A0C" w:rsidR="009A07C6" w:rsidRDefault="009A07C6" w:rsidP="009A07C6">
      <w:pPr>
        <w:pStyle w:val="ListParagraph"/>
        <w:numPr>
          <w:ilvl w:val="1"/>
          <w:numId w:val="7"/>
        </w:numPr>
        <w:spacing w:before="100" w:beforeAutospacing="1" w:after="165"/>
        <w:rPr>
          <w:rFonts w:eastAsia="Times New Roman"/>
        </w:rPr>
      </w:pPr>
      <w:r>
        <w:rPr>
          <w:rFonts w:eastAsia="Times New Roman"/>
        </w:rPr>
        <w:t>If you have a formal message (email</w:t>
      </w:r>
      <w:r w:rsidR="00A6596D">
        <w:rPr>
          <w:rFonts w:eastAsia="Times New Roman"/>
        </w:rPr>
        <w:t xml:space="preserve"> or CFTM notes</w:t>
      </w:r>
      <w:r>
        <w:rPr>
          <w:rFonts w:eastAsia="Times New Roman"/>
        </w:rPr>
        <w:t>) from the FCM or local office that the case is closed</w:t>
      </w:r>
      <w:r w:rsidR="00DF4364">
        <w:rPr>
          <w:rFonts w:eastAsia="Times New Roman"/>
        </w:rPr>
        <w:t xml:space="preserve"> or a removal has occured</w:t>
      </w:r>
      <w:r>
        <w:rPr>
          <w:rFonts w:eastAsia="Times New Roman"/>
        </w:rPr>
        <w:t>, you can stop services even if the referral is still approved</w:t>
      </w:r>
    </w:p>
    <w:p w14:paraId="30BE98EC" w14:textId="673B0BFE" w:rsidR="00A6596D" w:rsidRDefault="009A07C6" w:rsidP="00A6596D">
      <w:pPr>
        <w:pStyle w:val="ListParagraph"/>
        <w:numPr>
          <w:ilvl w:val="2"/>
          <w:numId w:val="7"/>
        </w:numPr>
        <w:spacing w:before="100" w:beforeAutospacing="1" w:after="165"/>
        <w:rPr>
          <w:rFonts w:eastAsia="Times New Roman"/>
        </w:rPr>
      </w:pPr>
      <w:r>
        <w:rPr>
          <w:rFonts w:eastAsia="Times New Roman"/>
        </w:rPr>
        <w:t>Include Regional Services Coordinator, DCS Referral Inbox, or Child Welfare Services Team if you need support in getting this message</w:t>
      </w:r>
    </w:p>
    <w:p w14:paraId="5F4800A3" w14:textId="633B66FC" w:rsidR="00A6596D" w:rsidRDefault="00A6596D" w:rsidP="00A6596D">
      <w:pPr>
        <w:pStyle w:val="ListParagraph"/>
        <w:numPr>
          <w:ilvl w:val="1"/>
          <w:numId w:val="7"/>
        </w:numPr>
        <w:spacing w:before="100" w:beforeAutospacing="1" w:after="165"/>
        <w:rPr>
          <w:rFonts w:eastAsia="Times New Roman"/>
        </w:rPr>
      </w:pPr>
      <w:r>
        <w:rPr>
          <w:rFonts w:eastAsia="Times New Roman"/>
        </w:rPr>
        <w:t>If there is a PLAN to close the case and the FCM says to ‘go ahead and end services’ – this is not acceptable</w:t>
      </w:r>
    </w:p>
    <w:p w14:paraId="78EAAFBB" w14:textId="41B22D78" w:rsidR="00A6596D" w:rsidRDefault="00A6596D" w:rsidP="00A6596D">
      <w:pPr>
        <w:pStyle w:val="ListParagraph"/>
        <w:numPr>
          <w:ilvl w:val="2"/>
          <w:numId w:val="7"/>
        </w:numPr>
        <w:spacing w:before="100" w:beforeAutospacing="1" w:after="165"/>
        <w:rPr>
          <w:rFonts w:eastAsia="Times New Roman"/>
        </w:rPr>
      </w:pPr>
      <w:r>
        <w:rPr>
          <w:rFonts w:eastAsia="Times New Roman"/>
        </w:rPr>
        <w:lastRenderedPageBreak/>
        <w:t>Continue services until the case ends, court occurs, or IA closes</w:t>
      </w:r>
    </w:p>
    <w:p w14:paraId="6B8722BE" w14:textId="7CCF13B6" w:rsidR="00A6596D" w:rsidRDefault="00A6596D" w:rsidP="00A6596D">
      <w:pPr>
        <w:pStyle w:val="ListParagraph"/>
        <w:numPr>
          <w:ilvl w:val="3"/>
          <w:numId w:val="7"/>
        </w:numPr>
        <w:spacing w:before="100" w:beforeAutospacing="1" w:after="165"/>
        <w:rPr>
          <w:rFonts w:eastAsia="Times New Roman"/>
        </w:rPr>
      </w:pPr>
      <w:r>
        <w:rPr>
          <w:rFonts w:eastAsia="Times New Roman"/>
        </w:rPr>
        <w:t>Closing CFTM for an IA is sufficient to stop services (if that is the plan)</w:t>
      </w:r>
    </w:p>
    <w:p w14:paraId="2EEC8AA5" w14:textId="04A5E659" w:rsidR="00A6596D" w:rsidRPr="00A6596D" w:rsidRDefault="00A6596D" w:rsidP="00A6596D">
      <w:pPr>
        <w:pStyle w:val="ListParagraph"/>
        <w:numPr>
          <w:ilvl w:val="3"/>
          <w:numId w:val="7"/>
        </w:numPr>
        <w:spacing w:before="100" w:beforeAutospacing="1" w:after="165"/>
        <w:rPr>
          <w:rFonts w:eastAsia="Times New Roman"/>
        </w:rPr>
      </w:pPr>
      <w:r>
        <w:rPr>
          <w:rFonts w:eastAsia="Times New Roman"/>
        </w:rPr>
        <w:t>There will most likely not be a court hearing to close an IA</w:t>
      </w:r>
    </w:p>
    <w:p w14:paraId="1C0A4C8E" w14:textId="5A7FA268" w:rsidR="009A07C6" w:rsidRDefault="009A07C6" w:rsidP="009A07C6">
      <w:pPr>
        <w:pStyle w:val="ListParagraph"/>
        <w:numPr>
          <w:ilvl w:val="0"/>
          <w:numId w:val="7"/>
        </w:numPr>
        <w:spacing w:before="100" w:beforeAutospacing="1" w:after="165"/>
        <w:rPr>
          <w:rFonts w:eastAsia="Times New Roman"/>
        </w:rPr>
      </w:pPr>
      <w:r>
        <w:rPr>
          <w:rFonts w:eastAsia="Times New Roman"/>
        </w:rPr>
        <w:t>Efforts by providers and DCS</w:t>
      </w:r>
    </w:p>
    <w:p w14:paraId="44F5DDCE" w14:textId="08C24153" w:rsidR="009A07C6" w:rsidRDefault="009A07C6" w:rsidP="009A07C6">
      <w:pPr>
        <w:pStyle w:val="ListParagraph"/>
        <w:numPr>
          <w:ilvl w:val="1"/>
          <w:numId w:val="7"/>
        </w:numPr>
        <w:spacing w:before="100" w:beforeAutospacing="1" w:after="165"/>
        <w:rPr>
          <w:rFonts w:eastAsia="Times New Roman"/>
        </w:rPr>
      </w:pPr>
      <w:r>
        <w:rPr>
          <w:rFonts w:eastAsia="Times New Roman"/>
        </w:rPr>
        <w:t>Provider schedules monthly review meetings with FCMs</w:t>
      </w:r>
    </w:p>
    <w:p w14:paraId="1F50BCBC" w14:textId="4731482E" w:rsidR="009A07C6" w:rsidRDefault="009A07C6" w:rsidP="009A07C6">
      <w:pPr>
        <w:pStyle w:val="ListParagraph"/>
        <w:numPr>
          <w:ilvl w:val="1"/>
          <w:numId w:val="7"/>
        </w:numPr>
        <w:spacing w:before="100" w:beforeAutospacing="1" w:after="165"/>
        <w:rPr>
          <w:rFonts w:eastAsia="Times New Roman"/>
        </w:rPr>
      </w:pPr>
      <w:r>
        <w:rPr>
          <w:rFonts w:eastAsia="Times New Roman"/>
        </w:rPr>
        <w:t>Review reports internally before uploading</w:t>
      </w:r>
    </w:p>
    <w:p w14:paraId="48AAF7EF" w14:textId="6D866471" w:rsidR="009A07C6" w:rsidRDefault="009A07C6" w:rsidP="009A07C6">
      <w:pPr>
        <w:pStyle w:val="ListParagraph"/>
        <w:numPr>
          <w:ilvl w:val="1"/>
          <w:numId w:val="7"/>
        </w:numPr>
        <w:spacing w:before="100" w:beforeAutospacing="1" w:after="165"/>
        <w:rPr>
          <w:rFonts w:eastAsia="Times New Roman"/>
        </w:rPr>
      </w:pPr>
      <w:r>
        <w:rPr>
          <w:rFonts w:eastAsia="Times New Roman"/>
        </w:rPr>
        <w:t>Additional education on all levels and increased oversight on the part of DCS and providers may be helpful</w:t>
      </w:r>
    </w:p>
    <w:p w14:paraId="57C83C22" w14:textId="6B829C60" w:rsidR="009A07C6" w:rsidRDefault="009A07C6" w:rsidP="009A07C6">
      <w:pPr>
        <w:pStyle w:val="ListParagraph"/>
        <w:numPr>
          <w:ilvl w:val="1"/>
          <w:numId w:val="7"/>
        </w:numPr>
        <w:spacing w:before="100" w:beforeAutospacing="1" w:after="165"/>
        <w:rPr>
          <w:rFonts w:eastAsia="Times New Roman"/>
        </w:rPr>
      </w:pPr>
      <w:r>
        <w:rPr>
          <w:rFonts w:eastAsia="Times New Roman"/>
        </w:rPr>
        <w:t>RSCs and providers can both promote provider attendance at court to hear the voice of the Family Pres provider</w:t>
      </w:r>
    </w:p>
    <w:p w14:paraId="0CB609FC" w14:textId="79EFB1F9" w:rsidR="00A6596D" w:rsidRPr="00A6596D" w:rsidRDefault="00A6596D" w:rsidP="00A6596D">
      <w:pPr>
        <w:spacing w:before="100" w:beforeAutospacing="1" w:after="165"/>
        <w:rPr>
          <w:rFonts w:eastAsia="Times New Roman"/>
        </w:rPr>
      </w:pPr>
      <w:r w:rsidRPr="00A6596D">
        <w:rPr>
          <w:rFonts w:eastAsia="Times New Roman"/>
          <w:highlight w:val="yellow"/>
        </w:rPr>
        <w:t>IN SUMMARY: When you KNOW a case has closed or child has been indefinitely removed, STOP services immediately.  Reports should not include ‘child was removed from the home and is in foster care’ with Family Preservation services continuing.</w:t>
      </w:r>
    </w:p>
    <w:p w14:paraId="27986F49" w14:textId="7B09480B" w:rsidR="002449F8" w:rsidRDefault="002449F8" w:rsidP="008958AB">
      <w:pPr>
        <w:pStyle w:val="NoSpacing"/>
        <w:ind w:left="1080"/>
        <w:rPr>
          <w:rStyle w:val="Emphasis"/>
        </w:rPr>
      </w:pPr>
    </w:p>
    <w:p w14:paraId="08303121" w14:textId="77777777" w:rsidR="00324599" w:rsidRDefault="00324599" w:rsidP="0060672F">
      <w:pPr>
        <w:pStyle w:val="ListParagraph"/>
        <w:ind w:left="1080"/>
        <w:rPr>
          <w:rStyle w:val="Emphasis"/>
        </w:rPr>
      </w:pPr>
    </w:p>
    <w:p w14:paraId="69931136" w14:textId="33A881CF" w:rsidR="00710D40" w:rsidRDefault="003B704A" w:rsidP="00AF5E5C">
      <w:pPr>
        <w:pStyle w:val="ListParagraph"/>
        <w:numPr>
          <w:ilvl w:val="0"/>
          <w:numId w:val="2"/>
        </w:numPr>
        <w:rPr>
          <w:rStyle w:val="Emphasis"/>
        </w:rPr>
      </w:pPr>
      <w:r>
        <w:rPr>
          <w:rStyle w:val="Emphasis"/>
        </w:rPr>
        <w:t>Questions received:</w:t>
      </w:r>
    </w:p>
    <w:p w14:paraId="6288B5D1" w14:textId="680425DD" w:rsidR="003B704A" w:rsidRDefault="003B704A" w:rsidP="003B704A">
      <w:pPr>
        <w:pStyle w:val="ListParagraph"/>
        <w:ind w:left="1800"/>
        <w:rPr>
          <w:rStyle w:val="Emphasis"/>
        </w:rPr>
      </w:pPr>
    </w:p>
    <w:p w14:paraId="71928C80" w14:textId="7B8BA6F2" w:rsidR="00B368CA" w:rsidRPr="00A6596D" w:rsidRDefault="00B368CA" w:rsidP="00AF5E5C">
      <w:pPr>
        <w:pStyle w:val="ListParagraph"/>
        <w:numPr>
          <w:ilvl w:val="0"/>
          <w:numId w:val="4"/>
        </w:numPr>
        <w:rPr>
          <w:sz w:val="22"/>
          <w:szCs w:val="22"/>
        </w:rPr>
      </w:pPr>
      <w:r>
        <w:t>Who decides if a case is identified as a successful or unsuccessful closure?</w:t>
      </w:r>
    </w:p>
    <w:p w14:paraId="37909E1B" w14:textId="27D9D8FD" w:rsidR="00A6596D" w:rsidRPr="00A6596D" w:rsidRDefault="00A6596D" w:rsidP="00A6596D">
      <w:pPr>
        <w:pStyle w:val="ListParagraph"/>
        <w:numPr>
          <w:ilvl w:val="1"/>
          <w:numId w:val="4"/>
        </w:numPr>
        <w:rPr>
          <w:sz w:val="22"/>
          <w:szCs w:val="22"/>
        </w:rPr>
      </w:pPr>
      <w:r>
        <w:t>We look for a specific reason for the ending of the referral</w:t>
      </w:r>
    </w:p>
    <w:p w14:paraId="318236D6" w14:textId="3ACF74D5" w:rsidR="00A6596D" w:rsidRPr="00F41F26" w:rsidRDefault="00A6596D" w:rsidP="00F41F26">
      <w:pPr>
        <w:pStyle w:val="ListParagraph"/>
        <w:numPr>
          <w:ilvl w:val="2"/>
          <w:numId w:val="4"/>
        </w:numPr>
        <w:rPr>
          <w:sz w:val="22"/>
          <w:szCs w:val="22"/>
        </w:rPr>
      </w:pPr>
      <w:r>
        <w:t>Case closure</w:t>
      </w:r>
      <w:r w:rsidR="00F41F26">
        <w:t xml:space="preserve"> or removal?</w:t>
      </w:r>
    </w:p>
    <w:p w14:paraId="35B62D14" w14:textId="0C36C028" w:rsidR="00F41F26" w:rsidRPr="00F41F26" w:rsidRDefault="00F41F26" w:rsidP="00A6596D">
      <w:pPr>
        <w:pStyle w:val="ListParagraph"/>
        <w:numPr>
          <w:ilvl w:val="2"/>
          <w:numId w:val="4"/>
        </w:numPr>
        <w:rPr>
          <w:sz w:val="22"/>
          <w:szCs w:val="22"/>
        </w:rPr>
      </w:pPr>
      <w:r>
        <w:t xml:space="preserve">Was there repeat maltreatment? </w:t>
      </w:r>
    </w:p>
    <w:p w14:paraId="2B766EB6" w14:textId="04DF10ED" w:rsidR="00F41F26" w:rsidRPr="00F41F26" w:rsidRDefault="00F41F26" w:rsidP="00F41F26">
      <w:pPr>
        <w:pStyle w:val="ListParagraph"/>
        <w:numPr>
          <w:ilvl w:val="2"/>
          <w:numId w:val="4"/>
        </w:numPr>
        <w:rPr>
          <w:sz w:val="22"/>
          <w:szCs w:val="22"/>
        </w:rPr>
      </w:pPr>
      <w:r>
        <w:t>Clear answers are when the case closes and no repeat maltreatment – successful; Child removed and/or repeat maltreatment - unsuccessful</w:t>
      </w:r>
    </w:p>
    <w:p w14:paraId="56E82DD5" w14:textId="63979223" w:rsidR="00A6596D" w:rsidRPr="00A6596D" w:rsidRDefault="00A6596D" w:rsidP="00A6596D">
      <w:pPr>
        <w:pStyle w:val="ListParagraph"/>
        <w:numPr>
          <w:ilvl w:val="2"/>
          <w:numId w:val="4"/>
        </w:numPr>
        <w:rPr>
          <w:sz w:val="22"/>
          <w:szCs w:val="22"/>
        </w:rPr>
      </w:pPr>
      <w:r>
        <w:t>When the answer is not clear – Brian will flag that case and staff internally with service provider, DCS Evaluation Team</w:t>
      </w:r>
    </w:p>
    <w:p w14:paraId="48CE4578" w14:textId="2971638A" w:rsidR="00A6596D" w:rsidRPr="00F41F26" w:rsidRDefault="00A6596D" w:rsidP="00A6596D">
      <w:pPr>
        <w:pStyle w:val="ListParagraph"/>
        <w:numPr>
          <w:ilvl w:val="3"/>
          <w:numId w:val="4"/>
        </w:numPr>
        <w:rPr>
          <w:sz w:val="22"/>
          <w:szCs w:val="22"/>
        </w:rPr>
      </w:pPr>
      <w:r>
        <w:t>Example is if child is removed from one parent to another and both parents were on the referral – this may not be unsuccessful closure</w:t>
      </w:r>
    </w:p>
    <w:p w14:paraId="7E046C29" w14:textId="43C1E133" w:rsidR="00F41F26" w:rsidRPr="00F41F26" w:rsidRDefault="00F41F26" w:rsidP="00A6596D">
      <w:pPr>
        <w:pStyle w:val="ListParagraph"/>
        <w:numPr>
          <w:ilvl w:val="3"/>
          <w:numId w:val="4"/>
        </w:numPr>
        <w:rPr>
          <w:sz w:val="22"/>
          <w:szCs w:val="22"/>
        </w:rPr>
      </w:pPr>
      <w:r>
        <w:t>Team discussion to determine outcome is as accurate as possible</w:t>
      </w:r>
    </w:p>
    <w:p w14:paraId="1891157B" w14:textId="77777777" w:rsidR="00B368CA" w:rsidRPr="00B368CA" w:rsidRDefault="00B368CA" w:rsidP="00B368CA">
      <w:pPr>
        <w:pStyle w:val="ListParagraph"/>
        <w:rPr>
          <w:sz w:val="22"/>
          <w:szCs w:val="22"/>
        </w:rPr>
      </w:pPr>
    </w:p>
    <w:p w14:paraId="7194DFA6" w14:textId="7C991342" w:rsidR="00F1585D" w:rsidRPr="00F41F26" w:rsidRDefault="009E0E7C" w:rsidP="00AF5E5C">
      <w:pPr>
        <w:pStyle w:val="ListParagraph"/>
        <w:numPr>
          <w:ilvl w:val="0"/>
          <w:numId w:val="4"/>
        </w:numPr>
        <w:rPr>
          <w:sz w:val="22"/>
          <w:szCs w:val="22"/>
        </w:rPr>
      </w:pPr>
      <w:r>
        <w:t>W</w:t>
      </w:r>
      <w:r w:rsidR="00241E4F">
        <w:t>e are consistently having FCMs say to families that “it is just marijuana”, “I have bigger fish to fry”, “just give me two screens that are clean back</w:t>
      </w:r>
      <w:r w:rsidR="00AF5E5C">
        <w:t>-</w:t>
      </w:r>
      <w:r w:rsidR="00241E4F">
        <w:t>to</w:t>
      </w:r>
      <w:r w:rsidR="00AF5E5C">
        <w:t>-</w:t>
      </w:r>
      <w:r w:rsidR="00241E4F">
        <w:t>back and we are good”, etc. I am seeing it in all regions we serve.</w:t>
      </w:r>
      <w:r>
        <w:t xml:space="preserve"> </w:t>
      </w:r>
      <w:r w:rsidR="00241E4F">
        <w:t>This is causing a lot of issues with treatment recommendations, ethics, and legal concerns etc.  Example: we complete a substance use assessment, make recommendations, and then the FCM tells the family they do not see why “that” (lock box) is necessary</w:t>
      </w:r>
      <w:r w:rsidR="00F1585D">
        <w:t>…</w:t>
      </w:r>
    </w:p>
    <w:p w14:paraId="1784CFE7" w14:textId="7E7B2316" w:rsidR="00F41F26" w:rsidRPr="00F1585D" w:rsidRDefault="00F41F26" w:rsidP="00F41F26">
      <w:pPr>
        <w:pStyle w:val="ListParagraph"/>
        <w:numPr>
          <w:ilvl w:val="1"/>
          <w:numId w:val="4"/>
        </w:numPr>
        <w:rPr>
          <w:sz w:val="22"/>
          <w:szCs w:val="22"/>
        </w:rPr>
      </w:pPr>
      <w:r>
        <w:t>Tabled until next meeting due to time</w:t>
      </w:r>
    </w:p>
    <w:p w14:paraId="684F4C7A" w14:textId="77777777" w:rsidR="00C10BE0" w:rsidRPr="009E4767" w:rsidRDefault="00C10BE0" w:rsidP="00B51643">
      <w:pPr>
        <w:pStyle w:val="ListParagraph"/>
        <w:ind w:left="1440"/>
        <w:rPr>
          <w:rStyle w:val="Emphasis"/>
        </w:rPr>
      </w:pPr>
    </w:p>
    <w:p w14:paraId="2E7D693D" w14:textId="472E5AD8" w:rsidR="00DC49D1" w:rsidRDefault="001C7E3A" w:rsidP="00AF5E5C">
      <w:pPr>
        <w:pStyle w:val="ListParagraph"/>
        <w:numPr>
          <w:ilvl w:val="0"/>
          <w:numId w:val="2"/>
        </w:numPr>
        <w:rPr>
          <w:rStyle w:val="Emphasis"/>
        </w:rPr>
      </w:pPr>
      <w:r w:rsidRPr="009E4767">
        <w:rPr>
          <w:rStyle w:val="Emphasis"/>
        </w:rPr>
        <w:t>Anything else?</w:t>
      </w:r>
    </w:p>
    <w:p w14:paraId="585FF3F9" w14:textId="77777777" w:rsidR="00DC49D1" w:rsidRDefault="00DC49D1" w:rsidP="00DC49D1">
      <w:pPr>
        <w:pStyle w:val="ListParagraph"/>
        <w:ind w:left="1800"/>
        <w:rPr>
          <w:rStyle w:val="Emphasis"/>
        </w:rPr>
      </w:pPr>
    </w:p>
    <w:p w14:paraId="01A780A2" w14:textId="77777777" w:rsidR="00DC49D1" w:rsidRPr="00DC49D1" w:rsidRDefault="00DC49D1" w:rsidP="00DC49D1">
      <w:pPr>
        <w:pStyle w:val="ListParagraph"/>
        <w:ind w:left="2340"/>
        <w:rPr>
          <w:rStyle w:val="Emphasis"/>
          <w:i w:val="0"/>
          <w:iCs w:val="0"/>
        </w:rPr>
      </w:pPr>
    </w:p>
    <w:p w14:paraId="61559C03" w14:textId="77777777" w:rsidR="001C7E3A" w:rsidRPr="009E4767" w:rsidRDefault="001C7E3A" w:rsidP="00464143">
      <w:pPr>
        <w:pStyle w:val="ListParagraph"/>
        <w:ind w:left="1440"/>
        <w:rPr>
          <w:i/>
          <w:iCs/>
          <w:sz w:val="22"/>
          <w:szCs w:val="22"/>
        </w:rPr>
      </w:pPr>
    </w:p>
    <w:p w14:paraId="2C4F037F" w14:textId="76A570CD" w:rsidR="00853CEC" w:rsidRPr="009E4767" w:rsidRDefault="001C7E3A" w:rsidP="00A75110">
      <w:pPr>
        <w:ind w:left="360" w:firstLine="720"/>
        <w:rPr>
          <w:rStyle w:val="Emphasis"/>
        </w:rPr>
      </w:pPr>
      <w:r w:rsidRPr="009E4767">
        <w:rPr>
          <w:rStyle w:val="Emphasis"/>
        </w:rPr>
        <w:t>Next m</w:t>
      </w:r>
      <w:r w:rsidR="007D76B7" w:rsidRPr="009E4767">
        <w:rPr>
          <w:rStyle w:val="Emphasis"/>
        </w:rPr>
        <w:t xml:space="preserve">eeting </w:t>
      </w:r>
      <w:r w:rsidR="00B7361B">
        <w:rPr>
          <w:rStyle w:val="Emphasis"/>
        </w:rPr>
        <w:t>1</w:t>
      </w:r>
      <w:r w:rsidR="00820AE0">
        <w:rPr>
          <w:rStyle w:val="Emphasis"/>
        </w:rPr>
        <w:t>/</w:t>
      </w:r>
      <w:r w:rsidR="00A13318">
        <w:rPr>
          <w:rStyle w:val="Emphasis"/>
        </w:rPr>
        <w:t>21</w:t>
      </w:r>
      <w:r w:rsidR="00444CDA">
        <w:rPr>
          <w:rStyle w:val="Emphasis"/>
        </w:rPr>
        <w:t>/</w:t>
      </w:r>
      <w:r w:rsidR="00850970" w:rsidRPr="009E4767">
        <w:rPr>
          <w:rStyle w:val="Emphasis"/>
        </w:rPr>
        <w:t>202</w:t>
      </w:r>
      <w:r w:rsidR="00A13318">
        <w:rPr>
          <w:rStyle w:val="Emphasis"/>
        </w:rPr>
        <w:t>2</w:t>
      </w:r>
      <w:r w:rsidRPr="009E4767">
        <w:rPr>
          <w:rStyle w:val="Emphasis"/>
        </w:rPr>
        <w:t xml:space="preserve"> @ 1:00 E</w:t>
      </w:r>
      <w:r w:rsidR="009E53A9">
        <w:rPr>
          <w:rStyle w:val="Emphasis"/>
        </w:rPr>
        <w:t>S</w:t>
      </w:r>
      <w:r w:rsidRPr="009E4767">
        <w:rPr>
          <w:rStyle w:val="Emphasis"/>
        </w:rPr>
        <w:t>T</w:t>
      </w:r>
      <w:r w:rsidR="002132E4" w:rsidRPr="009E4767">
        <w:rPr>
          <w:rStyle w:val="Emphasis"/>
        </w:rPr>
        <w:t xml:space="preserve">      </w:t>
      </w:r>
    </w:p>
    <w:p w14:paraId="6E45E1E5" w14:textId="77777777" w:rsidR="00853CEC" w:rsidRDefault="00853CEC" w:rsidP="002132E4">
      <w:pPr>
        <w:rPr>
          <w:rStyle w:val="Emphasis"/>
        </w:rPr>
      </w:pPr>
    </w:p>
    <w:p w14:paraId="09F80854" w14:textId="77777777" w:rsidR="001C7E3A" w:rsidRDefault="002F38EB" w:rsidP="00853CEC">
      <w:pPr>
        <w:jc w:val="center"/>
        <w:rPr>
          <w:rStyle w:val="Emphasis"/>
        </w:rPr>
      </w:pPr>
      <w:r>
        <w:rPr>
          <w:rStyle w:val="Emphasis"/>
        </w:rPr>
        <w:t>THANK YOU!</w:t>
      </w:r>
    </w:p>
    <w:p w14:paraId="0B6434FE" w14:textId="77777777" w:rsidR="00C3035F" w:rsidRDefault="00C3035F" w:rsidP="00853CEC">
      <w:pPr>
        <w:jc w:val="center"/>
        <w:rPr>
          <w:rStyle w:val="Emphasis"/>
        </w:rPr>
      </w:pPr>
    </w:p>
    <w:p w14:paraId="1E51A9C6" w14:textId="77777777" w:rsidR="008A64F5" w:rsidRDefault="008A64F5" w:rsidP="00853CEC">
      <w:pPr>
        <w:jc w:val="center"/>
        <w:rPr>
          <w:rStyle w:val="Emphasis"/>
        </w:rPr>
      </w:pPr>
    </w:p>
    <w:sectPr w:rsidR="008A6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35E"/>
    <w:multiLevelType w:val="hybridMultilevel"/>
    <w:tmpl w:val="91DAD956"/>
    <w:lvl w:ilvl="0" w:tplc="B782640C">
      <w:numFmt w:val="bullet"/>
      <w:lvlText w:val=""/>
      <w:lvlJc w:val="left"/>
      <w:pPr>
        <w:ind w:left="2880" w:hanging="360"/>
      </w:pPr>
      <w:rPr>
        <w:rFonts w:ascii="Symbol" w:eastAsia="Times New Roman" w:hAnsi="Symbol"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1773ED6"/>
    <w:multiLevelType w:val="hybridMultilevel"/>
    <w:tmpl w:val="99C6AC62"/>
    <w:lvl w:ilvl="0" w:tplc="F79CA356">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E63A2"/>
    <w:multiLevelType w:val="hybridMultilevel"/>
    <w:tmpl w:val="E3B8CFD0"/>
    <w:lvl w:ilvl="0" w:tplc="A3FEB59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4F27290"/>
    <w:multiLevelType w:val="hybridMultilevel"/>
    <w:tmpl w:val="E6A621B6"/>
    <w:lvl w:ilvl="0" w:tplc="5ECAE17C">
      <w:start w:val="1"/>
      <w:numFmt w:val="lowerLetter"/>
      <w:lvlText w:val="%1."/>
      <w:lvlJc w:val="left"/>
      <w:pPr>
        <w:ind w:left="2340" w:hanging="360"/>
      </w:pPr>
      <w:rPr>
        <w:rFonts w:hint="default"/>
        <w:i w:val="0"/>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56524C7F"/>
    <w:multiLevelType w:val="hybridMultilevel"/>
    <w:tmpl w:val="FE2C89EC"/>
    <w:lvl w:ilvl="0" w:tplc="81D089AC">
      <w:start w:val="4"/>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C78260E4">
      <w:start w:val="4"/>
      <w:numFmt w:val="decimal"/>
      <w:lvlText w:val="%3."/>
      <w:lvlJc w:val="left"/>
      <w:pPr>
        <w:ind w:left="3060" w:hanging="360"/>
      </w:pPr>
      <w:rPr>
        <w:rFonts w:hint="default"/>
        <w:i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E05BC5"/>
    <w:multiLevelType w:val="hybridMultilevel"/>
    <w:tmpl w:val="3E3A9958"/>
    <w:lvl w:ilvl="0" w:tplc="3D30AB3A">
      <w:start w:val="1"/>
      <w:numFmt w:val="upperRoman"/>
      <w:lvlText w:val="%1."/>
      <w:lvlJc w:val="left"/>
      <w:pPr>
        <w:ind w:left="1080" w:hanging="72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E430D2"/>
    <w:multiLevelType w:val="hybridMultilevel"/>
    <w:tmpl w:val="E6A621B6"/>
    <w:lvl w:ilvl="0" w:tplc="5ECAE17C">
      <w:start w:val="1"/>
      <w:numFmt w:val="lowerLetter"/>
      <w:lvlText w:val="%1."/>
      <w:lvlJc w:val="left"/>
      <w:pPr>
        <w:ind w:left="2340" w:hanging="360"/>
      </w:pPr>
      <w:rPr>
        <w:rFonts w:hint="default"/>
        <w:i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DD3"/>
    <w:rsid w:val="0000090F"/>
    <w:rsid w:val="00000FC7"/>
    <w:rsid w:val="0000352D"/>
    <w:rsid w:val="0000548C"/>
    <w:rsid w:val="00006699"/>
    <w:rsid w:val="00012374"/>
    <w:rsid w:val="00020C45"/>
    <w:rsid w:val="0002554D"/>
    <w:rsid w:val="00026D6A"/>
    <w:rsid w:val="00027AD3"/>
    <w:rsid w:val="0003181B"/>
    <w:rsid w:val="000324C8"/>
    <w:rsid w:val="00033B3B"/>
    <w:rsid w:val="0004105E"/>
    <w:rsid w:val="0004775E"/>
    <w:rsid w:val="0005051A"/>
    <w:rsid w:val="0005083F"/>
    <w:rsid w:val="00053A4E"/>
    <w:rsid w:val="000555FB"/>
    <w:rsid w:val="00055B2B"/>
    <w:rsid w:val="00056A63"/>
    <w:rsid w:val="000576D1"/>
    <w:rsid w:val="00057C1E"/>
    <w:rsid w:val="00061416"/>
    <w:rsid w:val="000616DF"/>
    <w:rsid w:val="00065759"/>
    <w:rsid w:val="000659E9"/>
    <w:rsid w:val="00067196"/>
    <w:rsid w:val="00076057"/>
    <w:rsid w:val="000770EC"/>
    <w:rsid w:val="00092AF5"/>
    <w:rsid w:val="000A3286"/>
    <w:rsid w:val="000A53E6"/>
    <w:rsid w:val="000A71CC"/>
    <w:rsid w:val="000A7D3A"/>
    <w:rsid w:val="000B1358"/>
    <w:rsid w:val="000B3F67"/>
    <w:rsid w:val="000B7112"/>
    <w:rsid w:val="000C0587"/>
    <w:rsid w:val="000C2EA8"/>
    <w:rsid w:val="000C3AD7"/>
    <w:rsid w:val="000C3F00"/>
    <w:rsid w:val="000C6958"/>
    <w:rsid w:val="000D1206"/>
    <w:rsid w:val="000D1296"/>
    <w:rsid w:val="000D2A0B"/>
    <w:rsid w:val="000D3A69"/>
    <w:rsid w:val="000E1034"/>
    <w:rsid w:val="000E2BA3"/>
    <w:rsid w:val="000E2E49"/>
    <w:rsid w:val="000E4E90"/>
    <w:rsid w:val="000E5432"/>
    <w:rsid w:val="000F02D7"/>
    <w:rsid w:val="000F2EEF"/>
    <w:rsid w:val="000F4283"/>
    <w:rsid w:val="000F6BEB"/>
    <w:rsid w:val="00106505"/>
    <w:rsid w:val="00107077"/>
    <w:rsid w:val="0011342C"/>
    <w:rsid w:val="00114562"/>
    <w:rsid w:val="00115C2B"/>
    <w:rsid w:val="001204B4"/>
    <w:rsid w:val="00120C61"/>
    <w:rsid w:val="00122212"/>
    <w:rsid w:val="00123DCE"/>
    <w:rsid w:val="00126721"/>
    <w:rsid w:val="00131CF9"/>
    <w:rsid w:val="001408D7"/>
    <w:rsid w:val="001432EA"/>
    <w:rsid w:val="00145FB0"/>
    <w:rsid w:val="00147313"/>
    <w:rsid w:val="00147D70"/>
    <w:rsid w:val="00150889"/>
    <w:rsid w:val="00150D9C"/>
    <w:rsid w:val="00153795"/>
    <w:rsid w:val="001606F7"/>
    <w:rsid w:val="00161AEF"/>
    <w:rsid w:val="001622C2"/>
    <w:rsid w:val="001625B9"/>
    <w:rsid w:val="00163248"/>
    <w:rsid w:val="00164C20"/>
    <w:rsid w:val="00174BCA"/>
    <w:rsid w:val="00176272"/>
    <w:rsid w:val="001803C5"/>
    <w:rsid w:val="00182B81"/>
    <w:rsid w:val="00183050"/>
    <w:rsid w:val="00194165"/>
    <w:rsid w:val="00195DF4"/>
    <w:rsid w:val="001974DA"/>
    <w:rsid w:val="001A6DC7"/>
    <w:rsid w:val="001B1642"/>
    <w:rsid w:val="001B6239"/>
    <w:rsid w:val="001C055A"/>
    <w:rsid w:val="001C45CD"/>
    <w:rsid w:val="001C46F3"/>
    <w:rsid w:val="001C6C39"/>
    <w:rsid w:val="001C6D0D"/>
    <w:rsid w:val="001C7E3A"/>
    <w:rsid w:val="001D1D11"/>
    <w:rsid w:val="001D2A25"/>
    <w:rsid w:val="001D4BD2"/>
    <w:rsid w:val="001D55FA"/>
    <w:rsid w:val="001D5BAA"/>
    <w:rsid w:val="001D6EAC"/>
    <w:rsid w:val="001E73D2"/>
    <w:rsid w:val="001E7510"/>
    <w:rsid w:val="001F03CA"/>
    <w:rsid w:val="001F0682"/>
    <w:rsid w:val="001F26D9"/>
    <w:rsid w:val="001F4002"/>
    <w:rsid w:val="001F72DA"/>
    <w:rsid w:val="001F7D71"/>
    <w:rsid w:val="00202271"/>
    <w:rsid w:val="002053D4"/>
    <w:rsid w:val="00206761"/>
    <w:rsid w:val="00211CB0"/>
    <w:rsid w:val="002129A2"/>
    <w:rsid w:val="002132E4"/>
    <w:rsid w:val="002142BB"/>
    <w:rsid w:val="00215385"/>
    <w:rsid w:val="002202AC"/>
    <w:rsid w:val="0022094B"/>
    <w:rsid w:val="00224C8A"/>
    <w:rsid w:val="00224CE2"/>
    <w:rsid w:val="00225184"/>
    <w:rsid w:val="00231BA6"/>
    <w:rsid w:val="002335AD"/>
    <w:rsid w:val="0023683F"/>
    <w:rsid w:val="00237B18"/>
    <w:rsid w:val="00241E4F"/>
    <w:rsid w:val="00242BF6"/>
    <w:rsid w:val="002449F8"/>
    <w:rsid w:val="00256F1B"/>
    <w:rsid w:val="002606D5"/>
    <w:rsid w:val="00264A4F"/>
    <w:rsid w:val="0026549F"/>
    <w:rsid w:val="00272E43"/>
    <w:rsid w:val="00275D3B"/>
    <w:rsid w:val="00277D2F"/>
    <w:rsid w:val="002807E3"/>
    <w:rsid w:val="00293AEA"/>
    <w:rsid w:val="0029568E"/>
    <w:rsid w:val="002A15F1"/>
    <w:rsid w:val="002A2D36"/>
    <w:rsid w:val="002A3992"/>
    <w:rsid w:val="002A39F9"/>
    <w:rsid w:val="002B1F66"/>
    <w:rsid w:val="002D07C8"/>
    <w:rsid w:val="002D4408"/>
    <w:rsid w:val="002D6063"/>
    <w:rsid w:val="002D6F0C"/>
    <w:rsid w:val="002D79AA"/>
    <w:rsid w:val="002E26EB"/>
    <w:rsid w:val="002E3141"/>
    <w:rsid w:val="002E4FB0"/>
    <w:rsid w:val="002E7999"/>
    <w:rsid w:val="002F10B6"/>
    <w:rsid w:val="002F15D8"/>
    <w:rsid w:val="002F38EB"/>
    <w:rsid w:val="002F5F27"/>
    <w:rsid w:val="00305C4D"/>
    <w:rsid w:val="003073D6"/>
    <w:rsid w:val="003103F6"/>
    <w:rsid w:val="00313AD2"/>
    <w:rsid w:val="00315D25"/>
    <w:rsid w:val="0031704A"/>
    <w:rsid w:val="00320BC8"/>
    <w:rsid w:val="003225AD"/>
    <w:rsid w:val="00322CD5"/>
    <w:rsid w:val="003237E3"/>
    <w:rsid w:val="00324599"/>
    <w:rsid w:val="00325A9E"/>
    <w:rsid w:val="00326496"/>
    <w:rsid w:val="003268AE"/>
    <w:rsid w:val="00327DCF"/>
    <w:rsid w:val="00331C79"/>
    <w:rsid w:val="00336467"/>
    <w:rsid w:val="00336FEA"/>
    <w:rsid w:val="00340110"/>
    <w:rsid w:val="00340AEA"/>
    <w:rsid w:val="0034257E"/>
    <w:rsid w:val="003524B0"/>
    <w:rsid w:val="003525C1"/>
    <w:rsid w:val="003536BE"/>
    <w:rsid w:val="00355141"/>
    <w:rsid w:val="00357580"/>
    <w:rsid w:val="00362E04"/>
    <w:rsid w:val="00364F30"/>
    <w:rsid w:val="00365184"/>
    <w:rsid w:val="0037029C"/>
    <w:rsid w:val="003703F4"/>
    <w:rsid w:val="0037264F"/>
    <w:rsid w:val="00377540"/>
    <w:rsid w:val="00380DB1"/>
    <w:rsid w:val="00383799"/>
    <w:rsid w:val="00390485"/>
    <w:rsid w:val="00391FB5"/>
    <w:rsid w:val="00396D46"/>
    <w:rsid w:val="0039725A"/>
    <w:rsid w:val="0039764A"/>
    <w:rsid w:val="00397F4B"/>
    <w:rsid w:val="003A29C2"/>
    <w:rsid w:val="003A3FB1"/>
    <w:rsid w:val="003A49E9"/>
    <w:rsid w:val="003A612D"/>
    <w:rsid w:val="003B2B71"/>
    <w:rsid w:val="003B46E9"/>
    <w:rsid w:val="003B704A"/>
    <w:rsid w:val="003B7747"/>
    <w:rsid w:val="003B7B0F"/>
    <w:rsid w:val="003C0596"/>
    <w:rsid w:val="003C6663"/>
    <w:rsid w:val="003D1FC8"/>
    <w:rsid w:val="003D2BE0"/>
    <w:rsid w:val="003D53AA"/>
    <w:rsid w:val="003D5725"/>
    <w:rsid w:val="003E56AF"/>
    <w:rsid w:val="003E755B"/>
    <w:rsid w:val="003F25C3"/>
    <w:rsid w:val="003F6F10"/>
    <w:rsid w:val="003F6F52"/>
    <w:rsid w:val="004028F6"/>
    <w:rsid w:val="0040435E"/>
    <w:rsid w:val="00404E6B"/>
    <w:rsid w:val="00406641"/>
    <w:rsid w:val="00410425"/>
    <w:rsid w:val="00412D4D"/>
    <w:rsid w:val="00415A68"/>
    <w:rsid w:val="00415D87"/>
    <w:rsid w:val="004218FA"/>
    <w:rsid w:val="0042330B"/>
    <w:rsid w:val="00423A9E"/>
    <w:rsid w:val="0042468F"/>
    <w:rsid w:val="00425543"/>
    <w:rsid w:val="00427D55"/>
    <w:rsid w:val="004317CD"/>
    <w:rsid w:val="00431F25"/>
    <w:rsid w:val="004324E7"/>
    <w:rsid w:val="00435401"/>
    <w:rsid w:val="0044018F"/>
    <w:rsid w:val="00440BA8"/>
    <w:rsid w:val="00444CDA"/>
    <w:rsid w:val="00445DB6"/>
    <w:rsid w:val="00450956"/>
    <w:rsid w:val="004526E6"/>
    <w:rsid w:val="00452BE4"/>
    <w:rsid w:val="00454D4D"/>
    <w:rsid w:val="00454DEC"/>
    <w:rsid w:val="00455BC1"/>
    <w:rsid w:val="00455BFC"/>
    <w:rsid w:val="00456499"/>
    <w:rsid w:val="0046351C"/>
    <w:rsid w:val="00464143"/>
    <w:rsid w:val="0046723E"/>
    <w:rsid w:val="00467EFA"/>
    <w:rsid w:val="00473A3B"/>
    <w:rsid w:val="00474530"/>
    <w:rsid w:val="00480D19"/>
    <w:rsid w:val="00480DD3"/>
    <w:rsid w:val="0048645A"/>
    <w:rsid w:val="00486EE0"/>
    <w:rsid w:val="00487A84"/>
    <w:rsid w:val="00490BE6"/>
    <w:rsid w:val="004965EC"/>
    <w:rsid w:val="00496F39"/>
    <w:rsid w:val="004A1ACD"/>
    <w:rsid w:val="004A2AB1"/>
    <w:rsid w:val="004A4BBE"/>
    <w:rsid w:val="004A7191"/>
    <w:rsid w:val="004A78BE"/>
    <w:rsid w:val="004B0D5E"/>
    <w:rsid w:val="004B2135"/>
    <w:rsid w:val="004B6D65"/>
    <w:rsid w:val="004C254F"/>
    <w:rsid w:val="004C377E"/>
    <w:rsid w:val="004D0A72"/>
    <w:rsid w:val="004D2DE2"/>
    <w:rsid w:val="004D3C86"/>
    <w:rsid w:val="004D6600"/>
    <w:rsid w:val="004D6AC0"/>
    <w:rsid w:val="004E10B5"/>
    <w:rsid w:val="004E2461"/>
    <w:rsid w:val="004E37F0"/>
    <w:rsid w:val="004E3D5D"/>
    <w:rsid w:val="004F055D"/>
    <w:rsid w:val="004F5956"/>
    <w:rsid w:val="004F5A58"/>
    <w:rsid w:val="005037EC"/>
    <w:rsid w:val="00506222"/>
    <w:rsid w:val="0051338F"/>
    <w:rsid w:val="00513539"/>
    <w:rsid w:val="00523230"/>
    <w:rsid w:val="0052411C"/>
    <w:rsid w:val="00527AD3"/>
    <w:rsid w:val="00527F3C"/>
    <w:rsid w:val="005443AE"/>
    <w:rsid w:val="00551C70"/>
    <w:rsid w:val="0055361C"/>
    <w:rsid w:val="00553AF2"/>
    <w:rsid w:val="00554A40"/>
    <w:rsid w:val="00557CD5"/>
    <w:rsid w:val="00557D15"/>
    <w:rsid w:val="0056146F"/>
    <w:rsid w:val="00562482"/>
    <w:rsid w:val="005653E8"/>
    <w:rsid w:val="00573679"/>
    <w:rsid w:val="00573B75"/>
    <w:rsid w:val="00575228"/>
    <w:rsid w:val="00587589"/>
    <w:rsid w:val="005A3E51"/>
    <w:rsid w:val="005A5B69"/>
    <w:rsid w:val="005A5F81"/>
    <w:rsid w:val="005B0773"/>
    <w:rsid w:val="005B0F56"/>
    <w:rsid w:val="005B404C"/>
    <w:rsid w:val="005B40A7"/>
    <w:rsid w:val="005B6685"/>
    <w:rsid w:val="005C4A36"/>
    <w:rsid w:val="005C5749"/>
    <w:rsid w:val="005C62CD"/>
    <w:rsid w:val="005C6CCF"/>
    <w:rsid w:val="005D0607"/>
    <w:rsid w:val="005D1586"/>
    <w:rsid w:val="005D4E8D"/>
    <w:rsid w:val="005F458B"/>
    <w:rsid w:val="00601674"/>
    <w:rsid w:val="006047B4"/>
    <w:rsid w:val="00604C2C"/>
    <w:rsid w:val="0060672F"/>
    <w:rsid w:val="00610A2A"/>
    <w:rsid w:val="00611836"/>
    <w:rsid w:val="00612CB2"/>
    <w:rsid w:val="0061452B"/>
    <w:rsid w:val="00622966"/>
    <w:rsid w:val="006242BC"/>
    <w:rsid w:val="00631050"/>
    <w:rsid w:val="00635E5A"/>
    <w:rsid w:val="00637653"/>
    <w:rsid w:val="0064447A"/>
    <w:rsid w:val="006463A4"/>
    <w:rsid w:val="00646D15"/>
    <w:rsid w:val="00654791"/>
    <w:rsid w:val="00663480"/>
    <w:rsid w:val="00663DA2"/>
    <w:rsid w:val="0066510D"/>
    <w:rsid w:val="00673346"/>
    <w:rsid w:val="00676BC2"/>
    <w:rsid w:val="00676F63"/>
    <w:rsid w:val="0068058D"/>
    <w:rsid w:val="006832FC"/>
    <w:rsid w:val="00684135"/>
    <w:rsid w:val="00686E50"/>
    <w:rsid w:val="006872D1"/>
    <w:rsid w:val="0068788C"/>
    <w:rsid w:val="00691B15"/>
    <w:rsid w:val="00694459"/>
    <w:rsid w:val="00695C4A"/>
    <w:rsid w:val="006A4F0C"/>
    <w:rsid w:val="006B4B9F"/>
    <w:rsid w:val="006D4EF3"/>
    <w:rsid w:val="006D794A"/>
    <w:rsid w:val="006E4562"/>
    <w:rsid w:val="006E764F"/>
    <w:rsid w:val="006F210D"/>
    <w:rsid w:val="006F26A8"/>
    <w:rsid w:val="006F43EE"/>
    <w:rsid w:val="006F44FE"/>
    <w:rsid w:val="006F7D1E"/>
    <w:rsid w:val="0070098D"/>
    <w:rsid w:val="00701637"/>
    <w:rsid w:val="0070465A"/>
    <w:rsid w:val="007066CC"/>
    <w:rsid w:val="00707EED"/>
    <w:rsid w:val="00707FAA"/>
    <w:rsid w:val="00710210"/>
    <w:rsid w:val="00710D40"/>
    <w:rsid w:val="007114C8"/>
    <w:rsid w:val="00714F49"/>
    <w:rsid w:val="00715742"/>
    <w:rsid w:val="00716AA0"/>
    <w:rsid w:val="00717BE0"/>
    <w:rsid w:val="00721A42"/>
    <w:rsid w:val="00727E42"/>
    <w:rsid w:val="007312FB"/>
    <w:rsid w:val="00735658"/>
    <w:rsid w:val="0074003A"/>
    <w:rsid w:val="00741938"/>
    <w:rsid w:val="007421C8"/>
    <w:rsid w:val="00745E2B"/>
    <w:rsid w:val="00746C28"/>
    <w:rsid w:val="00750082"/>
    <w:rsid w:val="007553B3"/>
    <w:rsid w:val="0076256C"/>
    <w:rsid w:val="007639CA"/>
    <w:rsid w:val="007643FA"/>
    <w:rsid w:val="00765D19"/>
    <w:rsid w:val="0077058E"/>
    <w:rsid w:val="007714C4"/>
    <w:rsid w:val="0077211D"/>
    <w:rsid w:val="007745F0"/>
    <w:rsid w:val="0077548D"/>
    <w:rsid w:val="00775D34"/>
    <w:rsid w:val="00776CAE"/>
    <w:rsid w:val="007774B1"/>
    <w:rsid w:val="007818B0"/>
    <w:rsid w:val="00781F0F"/>
    <w:rsid w:val="00784C89"/>
    <w:rsid w:val="00794BC6"/>
    <w:rsid w:val="00795A73"/>
    <w:rsid w:val="00797AB2"/>
    <w:rsid w:val="007A00E5"/>
    <w:rsid w:val="007A24F9"/>
    <w:rsid w:val="007A2583"/>
    <w:rsid w:val="007A3FE3"/>
    <w:rsid w:val="007A5870"/>
    <w:rsid w:val="007A69C7"/>
    <w:rsid w:val="007B1823"/>
    <w:rsid w:val="007B41FC"/>
    <w:rsid w:val="007B5471"/>
    <w:rsid w:val="007C3FFF"/>
    <w:rsid w:val="007C418A"/>
    <w:rsid w:val="007C5BD1"/>
    <w:rsid w:val="007D298B"/>
    <w:rsid w:val="007D363F"/>
    <w:rsid w:val="007D3BCA"/>
    <w:rsid w:val="007D4844"/>
    <w:rsid w:val="007D76B7"/>
    <w:rsid w:val="007E1E0D"/>
    <w:rsid w:val="007E426F"/>
    <w:rsid w:val="007E44CF"/>
    <w:rsid w:val="007E5834"/>
    <w:rsid w:val="007E6ABE"/>
    <w:rsid w:val="007E7B16"/>
    <w:rsid w:val="008027C9"/>
    <w:rsid w:val="008056EB"/>
    <w:rsid w:val="00812ECF"/>
    <w:rsid w:val="00814506"/>
    <w:rsid w:val="00816520"/>
    <w:rsid w:val="00816AE7"/>
    <w:rsid w:val="00820AE0"/>
    <w:rsid w:val="00822A4F"/>
    <w:rsid w:val="00830553"/>
    <w:rsid w:val="00832307"/>
    <w:rsid w:val="008333D8"/>
    <w:rsid w:val="00836E48"/>
    <w:rsid w:val="00841BF7"/>
    <w:rsid w:val="008424E7"/>
    <w:rsid w:val="008436AD"/>
    <w:rsid w:val="00845284"/>
    <w:rsid w:val="00845A31"/>
    <w:rsid w:val="00850970"/>
    <w:rsid w:val="00850DC5"/>
    <w:rsid w:val="00853CEC"/>
    <w:rsid w:val="00857790"/>
    <w:rsid w:val="00857BCE"/>
    <w:rsid w:val="0086151D"/>
    <w:rsid w:val="008623A1"/>
    <w:rsid w:val="00865238"/>
    <w:rsid w:val="008714BD"/>
    <w:rsid w:val="00871757"/>
    <w:rsid w:val="00873309"/>
    <w:rsid w:val="008738C3"/>
    <w:rsid w:val="00877784"/>
    <w:rsid w:val="00885FCA"/>
    <w:rsid w:val="00887103"/>
    <w:rsid w:val="008875DA"/>
    <w:rsid w:val="0089392A"/>
    <w:rsid w:val="008958AB"/>
    <w:rsid w:val="00897A02"/>
    <w:rsid w:val="008A08E4"/>
    <w:rsid w:val="008A2006"/>
    <w:rsid w:val="008A64F5"/>
    <w:rsid w:val="008B3F6B"/>
    <w:rsid w:val="008B4AE5"/>
    <w:rsid w:val="008C7104"/>
    <w:rsid w:val="008D23CD"/>
    <w:rsid w:val="008D383D"/>
    <w:rsid w:val="0090252D"/>
    <w:rsid w:val="009066B3"/>
    <w:rsid w:val="00912506"/>
    <w:rsid w:val="00920DD3"/>
    <w:rsid w:val="009347C9"/>
    <w:rsid w:val="009354FE"/>
    <w:rsid w:val="00935D3A"/>
    <w:rsid w:val="00937403"/>
    <w:rsid w:val="00946579"/>
    <w:rsid w:val="0095400B"/>
    <w:rsid w:val="00957C72"/>
    <w:rsid w:val="00962331"/>
    <w:rsid w:val="00962517"/>
    <w:rsid w:val="00963178"/>
    <w:rsid w:val="00965B58"/>
    <w:rsid w:val="00971158"/>
    <w:rsid w:val="009712C5"/>
    <w:rsid w:val="00972662"/>
    <w:rsid w:val="00972C52"/>
    <w:rsid w:val="00974035"/>
    <w:rsid w:val="00974275"/>
    <w:rsid w:val="0097440B"/>
    <w:rsid w:val="009838D1"/>
    <w:rsid w:val="00984991"/>
    <w:rsid w:val="00985B76"/>
    <w:rsid w:val="00993549"/>
    <w:rsid w:val="00995BD2"/>
    <w:rsid w:val="009A07C6"/>
    <w:rsid w:val="009A141F"/>
    <w:rsid w:val="009B0181"/>
    <w:rsid w:val="009B0E38"/>
    <w:rsid w:val="009B1FE8"/>
    <w:rsid w:val="009B3978"/>
    <w:rsid w:val="009B5F9B"/>
    <w:rsid w:val="009C2B42"/>
    <w:rsid w:val="009D3C95"/>
    <w:rsid w:val="009D4B08"/>
    <w:rsid w:val="009D6AA9"/>
    <w:rsid w:val="009E0E7C"/>
    <w:rsid w:val="009E33F0"/>
    <w:rsid w:val="009E4767"/>
    <w:rsid w:val="009E53A9"/>
    <w:rsid w:val="009F293C"/>
    <w:rsid w:val="00A00813"/>
    <w:rsid w:val="00A0216D"/>
    <w:rsid w:val="00A04DDB"/>
    <w:rsid w:val="00A07AB6"/>
    <w:rsid w:val="00A1251F"/>
    <w:rsid w:val="00A13318"/>
    <w:rsid w:val="00A1363D"/>
    <w:rsid w:val="00A163E5"/>
    <w:rsid w:val="00A17ED9"/>
    <w:rsid w:val="00A228A3"/>
    <w:rsid w:val="00A22FAC"/>
    <w:rsid w:val="00A23528"/>
    <w:rsid w:val="00A25D65"/>
    <w:rsid w:val="00A30C83"/>
    <w:rsid w:val="00A346CA"/>
    <w:rsid w:val="00A36D97"/>
    <w:rsid w:val="00A4128B"/>
    <w:rsid w:val="00A4307A"/>
    <w:rsid w:val="00A45655"/>
    <w:rsid w:val="00A501C0"/>
    <w:rsid w:val="00A51004"/>
    <w:rsid w:val="00A52366"/>
    <w:rsid w:val="00A525AF"/>
    <w:rsid w:val="00A60F46"/>
    <w:rsid w:val="00A62318"/>
    <w:rsid w:val="00A632F1"/>
    <w:rsid w:val="00A649F6"/>
    <w:rsid w:val="00A6596D"/>
    <w:rsid w:val="00A65BB3"/>
    <w:rsid w:val="00A66C8F"/>
    <w:rsid w:val="00A74339"/>
    <w:rsid w:val="00A75110"/>
    <w:rsid w:val="00A75CA8"/>
    <w:rsid w:val="00A84F9F"/>
    <w:rsid w:val="00A915BF"/>
    <w:rsid w:val="00A95B37"/>
    <w:rsid w:val="00AA2D6E"/>
    <w:rsid w:val="00AA4668"/>
    <w:rsid w:val="00AA7DCD"/>
    <w:rsid w:val="00AB56E0"/>
    <w:rsid w:val="00AB6173"/>
    <w:rsid w:val="00AC2244"/>
    <w:rsid w:val="00AC5485"/>
    <w:rsid w:val="00AD6EB8"/>
    <w:rsid w:val="00AE045F"/>
    <w:rsid w:val="00AE0BC8"/>
    <w:rsid w:val="00AE5C8A"/>
    <w:rsid w:val="00AE6E64"/>
    <w:rsid w:val="00AF0566"/>
    <w:rsid w:val="00AF3C1C"/>
    <w:rsid w:val="00AF58DA"/>
    <w:rsid w:val="00AF5E26"/>
    <w:rsid w:val="00AF5E5C"/>
    <w:rsid w:val="00B02E8A"/>
    <w:rsid w:val="00B03156"/>
    <w:rsid w:val="00B03DB7"/>
    <w:rsid w:val="00B10B4E"/>
    <w:rsid w:val="00B1105D"/>
    <w:rsid w:val="00B17170"/>
    <w:rsid w:val="00B20D2F"/>
    <w:rsid w:val="00B246ED"/>
    <w:rsid w:val="00B2674A"/>
    <w:rsid w:val="00B332E4"/>
    <w:rsid w:val="00B35AB8"/>
    <w:rsid w:val="00B363C2"/>
    <w:rsid w:val="00B36432"/>
    <w:rsid w:val="00B368CA"/>
    <w:rsid w:val="00B36946"/>
    <w:rsid w:val="00B4087C"/>
    <w:rsid w:val="00B42BDB"/>
    <w:rsid w:val="00B472D7"/>
    <w:rsid w:val="00B51426"/>
    <w:rsid w:val="00B51643"/>
    <w:rsid w:val="00B54FC1"/>
    <w:rsid w:val="00B550A6"/>
    <w:rsid w:val="00B55261"/>
    <w:rsid w:val="00B56769"/>
    <w:rsid w:val="00B5725D"/>
    <w:rsid w:val="00B600B7"/>
    <w:rsid w:val="00B62AE1"/>
    <w:rsid w:val="00B64B0B"/>
    <w:rsid w:val="00B71B3D"/>
    <w:rsid w:val="00B732B5"/>
    <w:rsid w:val="00B7361B"/>
    <w:rsid w:val="00B7418A"/>
    <w:rsid w:val="00B77752"/>
    <w:rsid w:val="00B777D3"/>
    <w:rsid w:val="00B77FD3"/>
    <w:rsid w:val="00B821B3"/>
    <w:rsid w:val="00B854E8"/>
    <w:rsid w:val="00B85943"/>
    <w:rsid w:val="00B86286"/>
    <w:rsid w:val="00B86756"/>
    <w:rsid w:val="00B90B09"/>
    <w:rsid w:val="00B936D2"/>
    <w:rsid w:val="00B944B8"/>
    <w:rsid w:val="00BA15F4"/>
    <w:rsid w:val="00BA4C1E"/>
    <w:rsid w:val="00BA6894"/>
    <w:rsid w:val="00BB0770"/>
    <w:rsid w:val="00BB17B2"/>
    <w:rsid w:val="00BB2586"/>
    <w:rsid w:val="00BB4EA5"/>
    <w:rsid w:val="00BC3E80"/>
    <w:rsid w:val="00BC6B34"/>
    <w:rsid w:val="00BC719F"/>
    <w:rsid w:val="00BC78D4"/>
    <w:rsid w:val="00BC7CA4"/>
    <w:rsid w:val="00BD1039"/>
    <w:rsid w:val="00BD1BE5"/>
    <w:rsid w:val="00BD329A"/>
    <w:rsid w:val="00BD5FE1"/>
    <w:rsid w:val="00BD625A"/>
    <w:rsid w:val="00BE3396"/>
    <w:rsid w:val="00BE3491"/>
    <w:rsid w:val="00BE68BF"/>
    <w:rsid w:val="00BF1D42"/>
    <w:rsid w:val="00C02C57"/>
    <w:rsid w:val="00C02D90"/>
    <w:rsid w:val="00C10BE0"/>
    <w:rsid w:val="00C12347"/>
    <w:rsid w:val="00C12EF0"/>
    <w:rsid w:val="00C13E22"/>
    <w:rsid w:val="00C14D82"/>
    <w:rsid w:val="00C15364"/>
    <w:rsid w:val="00C17897"/>
    <w:rsid w:val="00C21246"/>
    <w:rsid w:val="00C21D6D"/>
    <w:rsid w:val="00C237D7"/>
    <w:rsid w:val="00C2444C"/>
    <w:rsid w:val="00C265D6"/>
    <w:rsid w:val="00C3035F"/>
    <w:rsid w:val="00C37394"/>
    <w:rsid w:val="00C427DE"/>
    <w:rsid w:val="00C4426D"/>
    <w:rsid w:val="00C457E2"/>
    <w:rsid w:val="00C521FC"/>
    <w:rsid w:val="00C535F0"/>
    <w:rsid w:val="00C57ADB"/>
    <w:rsid w:val="00C603AA"/>
    <w:rsid w:val="00C61A7A"/>
    <w:rsid w:val="00C62F83"/>
    <w:rsid w:val="00C643CA"/>
    <w:rsid w:val="00C67744"/>
    <w:rsid w:val="00C7134B"/>
    <w:rsid w:val="00C71BE2"/>
    <w:rsid w:val="00C74442"/>
    <w:rsid w:val="00C75656"/>
    <w:rsid w:val="00C77EA5"/>
    <w:rsid w:val="00C77F42"/>
    <w:rsid w:val="00C81EF9"/>
    <w:rsid w:val="00C8242A"/>
    <w:rsid w:val="00C82ECF"/>
    <w:rsid w:val="00C857E8"/>
    <w:rsid w:val="00C877A1"/>
    <w:rsid w:val="00C97A49"/>
    <w:rsid w:val="00CA2690"/>
    <w:rsid w:val="00CA4231"/>
    <w:rsid w:val="00CA44C4"/>
    <w:rsid w:val="00CB1C6A"/>
    <w:rsid w:val="00CB67A3"/>
    <w:rsid w:val="00CB7F12"/>
    <w:rsid w:val="00CC3CEC"/>
    <w:rsid w:val="00CD06AB"/>
    <w:rsid w:val="00CD0B85"/>
    <w:rsid w:val="00CD1111"/>
    <w:rsid w:val="00CD2442"/>
    <w:rsid w:val="00CE54F4"/>
    <w:rsid w:val="00CE72B7"/>
    <w:rsid w:val="00CE7C62"/>
    <w:rsid w:val="00CF3668"/>
    <w:rsid w:val="00CF3775"/>
    <w:rsid w:val="00CF423D"/>
    <w:rsid w:val="00CF5CB2"/>
    <w:rsid w:val="00D00E2F"/>
    <w:rsid w:val="00D02DD7"/>
    <w:rsid w:val="00D0506C"/>
    <w:rsid w:val="00D066D8"/>
    <w:rsid w:val="00D07C32"/>
    <w:rsid w:val="00D11FFA"/>
    <w:rsid w:val="00D12AD0"/>
    <w:rsid w:val="00D14634"/>
    <w:rsid w:val="00D16638"/>
    <w:rsid w:val="00D178C0"/>
    <w:rsid w:val="00D30FDD"/>
    <w:rsid w:val="00D34D73"/>
    <w:rsid w:val="00D4031E"/>
    <w:rsid w:val="00D456AE"/>
    <w:rsid w:val="00D519D0"/>
    <w:rsid w:val="00D5270D"/>
    <w:rsid w:val="00D53020"/>
    <w:rsid w:val="00D548A2"/>
    <w:rsid w:val="00D602E6"/>
    <w:rsid w:val="00D6035A"/>
    <w:rsid w:val="00D631F1"/>
    <w:rsid w:val="00D65614"/>
    <w:rsid w:val="00D70E88"/>
    <w:rsid w:val="00D75E7C"/>
    <w:rsid w:val="00D85E64"/>
    <w:rsid w:val="00D92AED"/>
    <w:rsid w:val="00D968A3"/>
    <w:rsid w:val="00DA650E"/>
    <w:rsid w:val="00DA6C0F"/>
    <w:rsid w:val="00DB3713"/>
    <w:rsid w:val="00DB475F"/>
    <w:rsid w:val="00DB615A"/>
    <w:rsid w:val="00DB7A16"/>
    <w:rsid w:val="00DB7E82"/>
    <w:rsid w:val="00DC1461"/>
    <w:rsid w:val="00DC31BF"/>
    <w:rsid w:val="00DC34EC"/>
    <w:rsid w:val="00DC3A63"/>
    <w:rsid w:val="00DC49D1"/>
    <w:rsid w:val="00DC4AEB"/>
    <w:rsid w:val="00DC6DA8"/>
    <w:rsid w:val="00DC7EC4"/>
    <w:rsid w:val="00DD0003"/>
    <w:rsid w:val="00DD0B6E"/>
    <w:rsid w:val="00DD79A4"/>
    <w:rsid w:val="00DE0469"/>
    <w:rsid w:val="00DE25CF"/>
    <w:rsid w:val="00DE3C73"/>
    <w:rsid w:val="00DE40E2"/>
    <w:rsid w:val="00DE63FE"/>
    <w:rsid w:val="00DE6806"/>
    <w:rsid w:val="00DF20D5"/>
    <w:rsid w:val="00DF4364"/>
    <w:rsid w:val="00DF5938"/>
    <w:rsid w:val="00DF773E"/>
    <w:rsid w:val="00E03692"/>
    <w:rsid w:val="00E0554A"/>
    <w:rsid w:val="00E0632A"/>
    <w:rsid w:val="00E06B7F"/>
    <w:rsid w:val="00E10824"/>
    <w:rsid w:val="00E114A9"/>
    <w:rsid w:val="00E135AE"/>
    <w:rsid w:val="00E15793"/>
    <w:rsid w:val="00E16C42"/>
    <w:rsid w:val="00E16E6D"/>
    <w:rsid w:val="00E21FE0"/>
    <w:rsid w:val="00E278FE"/>
    <w:rsid w:val="00E3184E"/>
    <w:rsid w:val="00E3504F"/>
    <w:rsid w:val="00E35B6C"/>
    <w:rsid w:val="00E43D8E"/>
    <w:rsid w:val="00E45182"/>
    <w:rsid w:val="00E47A53"/>
    <w:rsid w:val="00E604DC"/>
    <w:rsid w:val="00E6285B"/>
    <w:rsid w:val="00E64D62"/>
    <w:rsid w:val="00E71ADA"/>
    <w:rsid w:val="00E74177"/>
    <w:rsid w:val="00E801B7"/>
    <w:rsid w:val="00E83C2F"/>
    <w:rsid w:val="00E83C88"/>
    <w:rsid w:val="00E8400E"/>
    <w:rsid w:val="00E85501"/>
    <w:rsid w:val="00E85B70"/>
    <w:rsid w:val="00E93304"/>
    <w:rsid w:val="00E96712"/>
    <w:rsid w:val="00E973CC"/>
    <w:rsid w:val="00EA17E5"/>
    <w:rsid w:val="00EA4C77"/>
    <w:rsid w:val="00EB3F31"/>
    <w:rsid w:val="00EB6005"/>
    <w:rsid w:val="00EC1C0D"/>
    <w:rsid w:val="00EC51F0"/>
    <w:rsid w:val="00ED5904"/>
    <w:rsid w:val="00EE0233"/>
    <w:rsid w:val="00EE0E73"/>
    <w:rsid w:val="00EE38EE"/>
    <w:rsid w:val="00EE74EF"/>
    <w:rsid w:val="00EF1660"/>
    <w:rsid w:val="00EF1DB0"/>
    <w:rsid w:val="00EF44A5"/>
    <w:rsid w:val="00EF5B5A"/>
    <w:rsid w:val="00EF76AC"/>
    <w:rsid w:val="00F042F9"/>
    <w:rsid w:val="00F14C2C"/>
    <w:rsid w:val="00F14DA8"/>
    <w:rsid w:val="00F15532"/>
    <w:rsid w:val="00F1585D"/>
    <w:rsid w:val="00F25BAA"/>
    <w:rsid w:val="00F2633E"/>
    <w:rsid w:val="00F27F6F"/>
    <w:rsid w:val="00F3186D"/>
    <w:rsid w:val="00F33D61"/>
    <w:rsid w:val="00F33D95"/>
    <w:rsid w:val="00F34AFB"/>
    <w:rsid w:val="00F41F26"/>
    <w:rsid w:val="00F427DD"/>
    <w:rsid w:val="00F444F4"/>
    <w:rsid w:val="00F44E06"/>
    <w:rsid w:val="00F46A07"/>
    <w:rsid w:val="00F50457"/>
    <w:rsid w:val="00F57041"/>
    <w:rsid w:val="00F612F6"/>
    <w:rsid w:val="00F65E88"/>
    <w:rsid w:val="00F663F7"/>
    <w:rsid w:val="00F70978"/>
    <w:rsid w:val="00F75D50"/>
    <w:rsid w:val="00F770E0"/>
    <w:rsid w:val="00F80557"/>
    <w:rsid w:val="00F87186"/>
    <w:rsid w:val="00F87DAE"/>
    <w:rsid w:val="00F909D7"/>
    <w:rsid w:val="00F95FA7"/>
    <w:rsid w:val="00F97A79"/>
    <w:rsid w:val="00F97F47"/>
    <w:rsid w:val="00FA3AD4"/>
    <w:rsid w:val="00FA4E79"/>
    <w:rsid w:val="00FA5847"/>
    <w:rsid w:val="00FA5DA1"/>
    <w:rsid w:val="00FB242B"/>
    <w:rsid w:val="00FB776A"/>
    <w:rsid w:val="00FC1015"/>
    <w:rsid w:val="00FC5DB6"/>
    <w:rsid w:val="00FD0B77"/>
    <w:rsid w:val="00FD5995"/>
    <w:rsid w:val="00FD65E2"/>
    <w:rsid w:val="00FE017E"/>
    <w:rsid w:val="00FE10E9"/>
    <w:rsid w:val="00FE5759"/>
    <w:rsid w:val="00FF06E4"/>
    <w:rsid w:val="00FF3641"/>
    <w:rsid w:val="00FF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397C"/>
  <w15:chartTrackingRefBased/>
  <w15:docId w15:val="{239DC36C-4D68-4557-B737-336F5CA2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D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9568E"/>
    <w:rPr>
      <w:i/>
      <w:iCs/>
    </w:rPr>
  </w:style>
  <w:style w:type="paragraph" w:styleId="NoSpacing">
    <w:name w:val="No Spacing"/>
    <w:uiPriority w:val="1"/>
    <w:qFormat/>
    <w:rsid w:val="0029568E"/>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29568E"/>
    <w:pPr>
      <w:ind w:left="720"/>
      <w:contextualSpacing/>
    </w:pPr>
  </w:style>
  <w:style w:type="table" w:styleId="TableGrid">
    <w:name w:val="Table Grid"/>
    <w:basedOn w:val="TableNormal"/>
    <w:uiPriority w:val="39"/>
    <w:rsid w:val="001C7E3A"/>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5471"/>
    <w:rPr>
      <w:color w:val="0563C1" w:themeColor="hyperlink"/>
      <w:u w:val="single"/>
    </w:rPr>
  </w:style>
  <w:style w:type="paragraph" w:styleId="BalloonText">
    <w:name w:val="Balloon Text"/>
    <w:basedOn w:val="Normal"/>
    <w:link w:val="BalloonTextChar"/>
    <w:uiPriority w:val="99"/>
    <w:semiHidden/>
    <w:unhideWhenUsed/>
    <w:rsid w:val="00700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98D"/>
    <w:rPr>
      <w:rFonts w:ascii="Segoe UI" w:hAnsi="Segoe UI" w:cs="Segoe UI"/>
      <w:sz w:val="18"/>
      <w:szCs w:val="18"/>
    </w:rPr>
  </w:style>
  <w:style w:type="paragraph" w:styleId="PlainText">
    <w:name w:val="Plain Text"/>
    <w:basedOn w:val="Normal"/>
    <w:link w:val="PlainTextChar"/>
    <w:uiPriority w:val="99"/>
    <w:unhideWhenUsed/>
    <w:rsid w:val="00A95B37"/>
    <w:rPr>
      <w:rFonts w:ascii="Calibri" w:hAnsi="Calibri" w:cstheme="minorBidi"/>
      <w:sz w:val="22"/>
      <w:szCs w:val="21"/>
    </w:rPr>
  </w:style>
  <w:style w:type="character" w:customStyle="1" w:styleId="PlainTextChar">
    <w:name w:val="Plain Text Char"/>
    <w:basedOn w:val="DefaultParagraphFont"/>
    <w:link w:val="PlainText"/>
    <w:uiPriority w:val="99"/>
    <w:rsid w:val="00A95B37"/>
    <w:rPr>
      <w:rFonts w:ascii="Calibri" w:hAnsi="Calibri"/>
      <w:szCs w:val="21"/>
    </w:rPr>
  </w:style>
  <w:style w:type="character" w:customStyle="1" w:styleId="UnresolvedMention1">
    <w:name w:val="Unresolved Mention1"/>
    <w:basedOn w:val="DefaultParagraphFont"/>
    <w:uiPriority w:val="99"/>
    <w:semiHidden/>
    <w:unhideWhenUsed/>
    <w:rsid w:val="00830553"/>
    <w:rPr>
      <w:color w:val="605E5C"/>
      <w:shd w:val="clear" w:color="auto" w:fill="E1DFDD"/>
    </w:rPr>
  </w:style>
  <w:style w:type="paragraph" w:styleId="NormalWeb">
    <w:name w:val="Normal (Web)"/>
    <w:basedOn w:val="Normal"/>
    <w:uiPriority w:val="99"/>
    <w:semiHidden/>
    <w:unhideWhenUsed/>
    <w:rsid w:val="00397F4B"/>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816AE7"/>
    <w:rPr>
      <w:color w:val="954F72" w:themeColor="followedHyperlink"/>
      <w:u w:val="single"/>
    </w:rPr>
  </w:style>
  <w:style w:type="character" w:customStyle="1" w:styleId="UnresolvedMention2">
    <w:name w:val="Unresolved Mention2"/>
    <w:basedOn w:val="DefaultParagraphFont"/>
    <w:uiPriority w:val="99"/>
    <w:semiHidden/>
    <w:unhideWhenUsed/>
    <w:rsid w:val="00D30FDD"/>
    <w:rPr>
      <w:color w:val="605E5C"/>
      <w:shd w:val="clear" w:color="auto" w:fill="E1DFDD"/>
    </w:rPr>
  </w:style>
  <w:style w:type="character" w:styleId="UnresolvedMention">
    <w:name w:val="Unresolved Mention"/>
    <w:basedOn w:val="DefaultParagraphFont"/>
    <w:uiPriority w:val="99"/>
    <w:semiHidden/>
    <w:unhideWhenUsed/>
    <w:rsid w:val="00AA7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21">
      <w:bodyDiv w:val="1"/>
      <w:marLeft w:val="0"/>
      <w:marRight w:val="0"/>
      <w:marTop w:val="0"/>
      <w:marBottom w:val="0"/>
      <w:divBdr>
        <w:top w:val="none" w:sz="0" w:space="0" w:color="auto"/>
        <w:left w:val="none" w:sz="0" w:space="0" w:color="auto"/>
        <w:bottom w:val="none" w:sz="0" w:space="0" w:color="auto"/>
        <w:right w:val="none" w:sz="0" w:space="0" w:color="auto"/>
      </w:divBdr>
    </w:div>
    <w:div w:id="31464315">
      <w:bodyDiv w:val="1"/>
      <w:marLeft w:val="0"/>
      <w:marRight w:val="0"/>
      <w:marTop w:val="0"/>
      <w:marBottom w:val="0"/>
      <w:divBdr>
        <w:top w:val="none" w:sz="0" w:space="0" w:color="auto"/>
        <w:left w:val="none" w:sz="0" w:space="0" w:color="auto"/>
        <w:bottom w:val="none" w:sz="0" w:space="0" w:color="auto"/>
        <w:right w:val="none" w:sz="0" w:space="0" w:color="auto"/>
      </w:divBdr>
    </w:div>
    <w:div w:id="60762883">
      <w:bodyDiv w:val="1"/>
      <w:marLeft w:val="0"/>
      <w:marRight w:val="0"/>
      <w:marTop w:val="0"/>
      <w:marBottom w:val="0"/>
      <w:divBdr>
        <w:top w:val="none" w:sz="0" w:space="0" w:color="auto"/>
        <w:left w:val="none" w:sz="0" w:space="0" w:color="auto"/>
        <w:bottom w:val="none" w:sz="0" w:space="0" w:color="auto"/>
        <w:right w:val="none" w:sz="0" w:space="0" w:color="auto"/>
      </w:divBdr>
    </w:div>
    <w:div w:id="80221892">
      <w:bodyDiv w:val="1"/>
      <w:marLeft w:val="0"/>
      <w:marRight w:val="0"/>
      <w:marTop w:val="0"/>
      <w:marBottom w:val="0"/>
      <w:divBdr>
        <w:top w:val="none" w:sz="0" w:space="0" w:color="auto"/>
        <w:left w:val="none" w:sz="0" w:space="0" w:color="auto"/>
        <w:bottom w:val="none" w:sz="0" w:space="0" w:color="auto"/>
        <w:right w:val="none" w:sz="0" w:space="0" w:color="auto"/>
      </w:divBdr>
    </w:div>
    <w:div w:id="98525855">
      <w:bodyDiv w:val="1"/>
      <w:marLeft w:val="0"/>
      <w:marRight w:val="0"/>
      <w:marTop w:val="0"/>
      <w:marBottom w:val="0"/>
      <w:divBdr>
        <w:top w:val="none" w:sz="0" w:space="0" w:color="auto"/>
        <w:left w:val="none" w:sz="0" w:space="0" w:color="auto"/>
        <w:bottom w:val="none" w:sz="0" w:space="0" w:color="auto"/>
        <w:right w:val="none" w:sz="0" w:space="0" w:color="auto"/>
      </w:divBdr>
    </w:div>
    <w:div w:id="108748772">
      <w:bodyDiv w:val="1"/>
      <w:marLeft w:val="0"/>
      <w:marRight w:val="0"/>
      <w:marTop w:val="0"/>
      <w:marBottom w:val="0"/>
      <w:divBdr>
        <w:top w:val="none" w:sz="0" w:space="0" w:color="auto"/>
        <w:left w:val="none" w:sz="0" w:space="0" w:color="auto"/>
        <w:bottom w:val="none" w:sz="0" w:space="0" w:color="auto"/>
        <w:right w:val="none" w:sz="0" w:space="0" w:color="auto"/>
      </w:divBdr>
      <w:divsChild>
        <w:div w:id="1650356830">
          <w:marLeft w:val="0"/>
          <w:marRight w:val="0"/>
          <w:marTop w:val="0"/>
          <w:marBottom w:val="0"/>
          <w:divBdr>
            <w:top w:val="none" w:sz="0" w:space="0" w:color="auto"/>
            <w:left w:val="none" w:sz="0" w:space="0" w:color="auto"/>
            <w:bottom w:val="none" w:sz="0" w:space="0" w:color="auto"/>
            <w:right w:val="none" w:sz="0" w:space="0" w:color="auto"/>
          </w:divBdr>
          <w:divsChild>
            <w:div w:id="552934401">
              <w:marLeft w:val="0"/>
              <w:marRight w:val="0"/>
              <w:marTop w:val="0"/>
              <w:marBottom w:val="0"/>
              <w:divBdr>
                <w:top w:val="none" w:sz="0" w:space="0" w:color="auto"/>
                <w:left w:val="none" w:sz="0" w:space="0" w:color="auto"/>
                <w:bottom w:val="none" w:sz="0" w:space="0" w:color="auto"/>
                <w:right w:val="none" w:sz="0" w:space="0" w:color="auto"/>
              </w:divBdr>
              <w:divsChild>
                <w:div w:id="403071047">
                  <w:marLeft w:val="0"/>
                  <w:marRight w:val="0"/>
                  <w:marTop w:val="0"/>
                  <w:marBottom w:val="0"/>
                  <w:divBdr>
                    <w:top w:val="none" w:sz="0" w:space="0" w:color="auto"/>
                    <w:left w:val="none" w:sz="0" w:space="0" w:color="auto"/>
                    <w:bottom w:val="none" w:sz="0" w:space="0" w:color="auto"/>
                    <w:right w:val="none" w:sz="0" w:space="0" w:color="auto"/>
                  </w:divBdr>
                  <w:divsChild>
                    <w:div w:id="2023437293">
                      <w:marLeft w:val="0"/>
                      <w:marRight w:val="0"/>
                      <w:marTop w:val="0"/>
                      <w:marBottom w:val="0"/>
                      <w:divBdr>
                        <w:top w:val="none" w:sz="0" w:space="0" w:color="auto"/>
                        <w:left w:val="none" w:sz="0" w:space="0" w:color="auto"/>
                        <w:bottom w:val="none" w:sz="0" w:space="0" w:color="auto"/>
                        <w:right w:val="none" w:sz="0" w:space="0" w:color="auto"/>
                      </w:divBdr>
                      <w:divsChild>
                        <w:div w:id="652026782">
                          <w:marLeft w:val="0"/>
                          <w:marRight w:val="0"/>
                          <w:marTop w:val="0"/>
                          <w:marBottom w:val="0"/>
                          <w:divBdr>
                            <w:top w:val="none" w:sz="0" w:space="0" w:color="auto"/>
                            <w:left w:val="none" w:sz="0" w:space="0" w:color="auto"/>
                            <w:bottom w:val="none" w:sz="0" w:space="0" w:color="auto"/>
                            <w:right w:val="none" w:sz="0" w:space="0" w:color="auto"/>
                          </w:divBdr>
                          <w:divsChild>
                            <w:div w:id="2064257940">
                              <w:marLeft w:val="0"/>
                              <w:marRight w:val="0"/>
                              <w:marTop w:val="0"/>
                              <w:marBottom w:val="0"/>
                              <w:divBdr>
                                <w:top w:val="none" w:sz="0" w:space="0" w:color="auto"/>
                                <w:left w:val="none" w:sz="0" w:space="0" w:color="auto"/>
                                <w:bottom w:val="none" w:sz="0" w:space="0" w:color="auto"/>
                                <w:right w:val="none" w:sz="0" w:space="0" w:color="auto"/>
                              </w:divBdr>
                              <w:divsChild>
                                <w:div w:id="14128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916">
          <w:marLeft w:val="0"/>
          <w:marRight w:val="0"/>
          <w:marTop w:val="0"/>
          <w:marBottom w:val="0"/>
          <w:divBdr>
            <w:top w:val="none" w:sz="0" w:space="0" w:color="auto"/>
            <w:left w:val="none" w:sz="0" w:space="0" w:color="auto"/>
            <w:bottom w:val="none" w:sz="0" w:space="0" w:color="auto"/>
            <w:right w:val="none" w:sz="0" w:space="0" w:color="auto"/>
          </w:divBdr>
          <w:divsChild>
            <w:div w:id="786659840">
              <w:marLeft w:val="0"/>
              <w:marRight w:val="0"/>
              <w:marTop w:val="0"/>
              <w:marBottom w:val="0"/>
              <w:divBdr>
                <w:top w:val="none" w:sz="0" w:space="0" w:color="auto"/>
                <w:left w:val="none" w:sz="0" w:space="0" w:color="auto"/>
                <w:bottom w:val="none" w:sz="0" w:space="0" w:color="auto"/>
                <w:right w:val="none" w:sz="0" w:space="0" w:color="auto"/>
              </w:divBdr>
              <w:divsChild>
                <w:div w:id="755856726">
                  <w:marLeft w:val="-15"/>
                  <w:marRight w:val="-15"/>
                  <w:marTop w:val="0"/>
                  <w:marBottom w:val="0"/>
                  <w:divBdr>
                    <w:top w:val="none" w:sz="0" w:space="0" w:color="auto"/>
                    <w:left w:val="none" w:sz="0" w:space="0" w:color="auto"/>
                    <w:bottom w:val="none" w:sz="0" w:space="0" w:color="auto"/>
                    <w:right w:val="none" w:sz="0" w:space="0" w:color="auto"/>
                  </w:divBdr>
                </w:div>
                <w:div w:id="1677531833">
                  <w:marLeft w:val="0"/>
                  <w:marRight w:val="0"/>
                  <w:marTop w:val="0"/>
                  <w:marBottom w:val="0"/>
                  <w:divBdr>
                    <w:top w:val="none" w:sz="0" w:space="0" w:color="auto"/>
                    <w:left w:val="none" w:sz="0" w:space="0" w:color="auto"/>
                    <w:bottom w:val="none" w:sz="0" w:space="0" w:color="auto"/>
                    <w:right w:val="none" w:sz="0" w:space="0" w:color="auto"/>
                  </w:divBdr>
                  <w:divsChild>
                    <w:div w:id="1073046167">
                      <w:marLeft w:val="0"/>
                      <w:marRight w:val="0"/>
                      <w:marTop w:val="0"/>
                      <w:marBottom w:val="0"/>
                      <w:divBdr>
                        <w:top w:val="single" w:sz="24" w:space="0" w:color="0F0F0F"/>
                        <w:left w:val="single" w:sz="24" w:space="0" w:color="0F0F0F"/>
                        <w:bottom w:val="single" w:sz="24" w:space="0" w:color="0F0F0F"/>
                        <w:right w:val="single" w:sz="24" w:space="0" w:color="0F0F0F"/>
                      </w:divBdr>
                      <w:divsChild>
                        <w:div w:id="1211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344241">
      <w:bodyDiv w:val="1"/>
      <w:marLeft w:val="0"/>
      <w:marRight w:val="0"/>
      <w:marTop w:val="0"/>
      <w:marBottom w:val="0"/>
      <w:divBdr>
        <w:top w:val="none" w:sz="0" w:space="0" w:color="auto"/>
        <w:left w:val="none" w:sz="0" w:space="0" w:color="auto"/>
        <w:bottom w:val="none" w:sz="0" w:space="0" w:color="auto"/>
        <w:right w:val="none" w:sz="0" w:space="0" w:color="auto"/>
      </w:divBdr>
    </w:div>
    <w:div w:id="262495410">
      <w:bodyDiv w:val="1"/>
      <w:marLeft w:val="0"/>
      <w:marRight w:val="0"/>
      <w:marTop w:val="0"/>
      <w:marBottom w:val="0"/>
      <w:divBdr>
        <w:top w:val="none" w:sz="0" w:space="0" w:color="auto"/>
        <w:left w:val="none" w:sz="0" w:space="0" w:color="auto"/>
        <w:bottom w:val="none" w:sz="0" w:space="0" w:color="auto"/>
        <w:right w:val="none" w:sz="0" w:space="0" w:color="auto"/>
      </w:divBdr>
    </w:div>
    <w:div w:id="330068107">
      <w:bodyDiv w:val="1"/>
      <w:marLeft w:val="0"/>
      <w:marRight w:val="0"/>
      <w:marTop w:val="0"/>
      <w:marBottom w:val="0"/>
      <w:divBdr>
        <w:top w:val="none" w:sz="0" w:space="0" w:color="auto"/>
        <w:left w:val="none" w:sz="0" w:space="0" w:color="auto"/>
        <w:bottom w:val="none" w:sz="0" w:space="0" w:color="auto"/>
        <w:right w:val="none" w:sz="0" w:space="0" w:color="auto"/>
      </w:divBdr>
    </w:div>
    <w:div w:id="356196364">
      <w:bodyDiv w:val="1"/>
      <w:marLeft w:val="0"/>
      <w:marRight w:val="0"/>
      <w:marTop w:val="0"/>
      <w:marBottom w:val="0"/>
      <w:divBdr>
        <w:top w:val="none" w:sz="0" w:space="0" w:color="auto"/>
        <w:left w:val="none" w:sz="0" w:space="0" w:color="auto"/>
        <w:bottom w:val="none" w:sz="0" w:space="0" w:color="auto"/>
        <w:right w:val="none" w:sz="0" w:space="0" w:color="auto"/>
      </w:divBdr>
    </w:div>
    <w:div w:id="397410357">
      <w:bodyDiv w:val="1"/>
      <w:marLeft w:val="0"/>
      <w:marRight w:val="0"/>
      <w:marTop w:val="0"/>
      <w:marBottom w:val="0"/>
      <w:divBdr>
        <w:top w:val="none" w:sz="0" w:space="0" w:color="auto"/>
        <w:left w:val="none" w:sz="0" w:space="0" w:color="auto"/>
        <w:bottom w:val="none" w:sz="0" w:space="0" w:color="auto"/>
        <w:right w:val="none" w:sz="0" w:space="0" w:color="auto"/>
      </w:divBdr>
    </w:div>
    <w:div w:id="434205525">
      <w:bodyDiv w:val="1"/>
      <w:marLeft w:val="0"/>
      <w:marRight w:val="0"/>
      <w:marTop w:val="0"/>
      <w:marBottom w:val="0"/>
      <w:divBdr>
        <w:top w:val="none" w:sz="0" w:space="0" w:color="auto"/>
        <w:left w:val="none" w:sz="0" w:space="0" w:color="auto"/>
        <w:bottom w:val="none" w:sz="0" w:space="0" w:color="auto"/>
        <w:right w:val="none" w:sz="0" w:space="0" w:color="auto"/>
      </w:divBdr>
    </w:div>
    <w:div w:id="450394892">
      <w:bodyDiv w:val="1"/>
      <w:marLeft w:val="0"/>
      <w:marRight w:val="0"/>
      <w:marTop w:val="0"/>
      <w:marBottom w:val="0"/>
      <w:divBdr>
        <w:top w:val="none" w:sz="0" w:space="0" w:color="auto"/>
        <w:left w:val="none" w:sz="0" w:space="0" w:color="auto"/>
        <w:bottom w:val="none" w:sz="0" w:space="0" w:color="auto"/>
        <w:right w:val="none" w:sz="0" w:space="0" w:color="auto"/>
      </w:divBdr>
    </w:div>
    <w:div w:id="474029518">
      <w:bodyDiv w:val="1"/>
      <w:marLeft w:val="0"/>
      <w:marRight w:val="0"/>
      <w:marTop w:val="0"/>
      <w:marBottom w:val="0"/>
      <w:divBdr>
        <w:top w:val="none" w:sz="0" w:space="0" w:color="auto"/>
        <w:left w:val="none" w:sz="0" w:space="0" w:color="auto"/>
        <w:bottom w:val="none" w:sz="0" w:space="0" w:color="auto"/>
        <w:right w:val="none" w:sz="0" w:space="0" w:color="auto"/>
      </w:divBdr>
    </w:div>
    <w:div w:id="503015307">
      <w:bodyDiv w:val="1"/>
      <w:marLeft w:val="0"/>
      <w:marRight w:val="0"/>
      <w:marTop w:val="0"/>
      <w:marBottom w:val="0"/>
      <w:divBdr>
        <w:top w:val="none" w:sz="0" w:space="0" w:color="auto"/>
        <w:left w:val="none" w:sz="0" w:space="0" w:color="auto"/>
        <w:bottom w:val="none" w:sz="0" w:space="0" w:color="auto"/>
        <w:right w:val="none" w:sz="0" w:space="0" w:color="auto"/>
      </w:divBdr>
    </w:div>
    <w:div w:id="559444428">
      <w:bodyDiv w:val="1"/>
      <w:marLeft w:val="0"/>
      <w:marRight w:val="0"/>
      <w:marTop w:val="0"/>
      <w:marBottom w:val="0"/>
      <w:divBdr>
        <w:top w:val="none" w:sz="0" w:space="0" w:color="auto"/>
        <w:left w:val="none" w:sz="0" w:space="0" w:color="auto"/>
        <w:bottom w:val="none" w:sz="0" w:space="0" w:color="auto"/>
        <w:right w:val="none" w:sz="0" w:space="0" w:color="auto"/>
      </w:divBdr>
      <w:divsChild>
        <w:div w:id="1274022336">
          <w:marLeft w:val="0"/>
          <w:marRight w:val="0"/>
          <w:marTop w:val="0"/>
          <w:marBottom w:val="0"/>
          <w:divBdr>
            <w:top w:val="none" w:sz="0" w:space="0" w:color="auto"/>
            <w:left w:val="none" w:sz="0" w:space="0" w:color="auto"/>
            <w:bottom w:val="none" w:sz="0" w:space="0" w:color="auto"/>
            <w:right w:val="none" w:sz="0" w:space="0" w:color="auto"/>
          </w:divBdr>
        </w:div>
      </w:divsChild>
    </w:div>
    <w:div w:id="575018398">
      <w:bodyDiv w:val="1"/>
      <w:marLeft w:val="0"/>
      <w:marRight w:val="0"/>
      <w:marTop w:val="0"/>
      <w:marBottom w:val="0"/>
      <w:divBdr>
        <w:top w:val="none" w:sz="0" w:space="0" w:color="auto"/>
        <w:left w:val="none" w:sz="0" w:space="0" w:color="auto"/>
        <w:bottom w:val="none" w:sz="0" w:space="0" w:color="auto"/>
        <w:right w:val="none" w:sz="0" w:space="0" w:color="auto"/>
      </w:divBdr>
    </w:div>
    <w:div w:id="610893630">
      <w:bodyDiv w:val="1"/>
      <w:marLeft w:val="0"/>
      <w:marRight w:val="0"/>
      <w:marTop w:val="0"/>
      <w:marBottom w:val="0"/>
      <w:divBdr>
        <w:top w:val="none" w:sz="0" w:space="0" w:color="auto"/>
        <w:left w:val="none" w:sz="0" w:space="0" w:color="auto"/>
        <w:bottom w:val="none" w:sz="0" w:space="0" w:color="auto"/>
        <w:right w:val="none" w:sz="0" w:space="0" w:color="auto"/>
      </w:divBdr>
    </w:div>
    <w:div w:id="638876686">
      <w:bodyDiv w:val="1"/>
      <w:marLeft w:val="0"/>
      <w:marRight w:val="0"/>
      <w:marTop w:val="0"/>
      <w:marBottom w:val="0"/>
      <w:divBdr>
        <w:top w:val="none" w:sz="0" w:space="0" w:color="auto"/>
        <w:left w:val="none" w:sz="0" w:space="0" w:color="auto"/>
        <w:bottom w:val="none" w:sz="0" w:space="0" w:color="auto"/>
        <w:right w:val="none" w:sz="0" w:space="0" w:color="auto"/>
      </w:divBdr>
    </w:div>
    <w:div w:id="641079688">
      <w:bodyDiv w:val="1"/>
      <w:marLeft w:val="0"/>
      <w:marRight w:val="0"/>
      <w:marTop w:val="0"/>
      <w:marBottom w:val="0"/>
      <w:divBdr>
        <w:top w:val="none" w:sz="0" w:space="0" w:color="auto"/>
        <w:left w:val="none" w:sz="0" w:space="0" w:color="auto"/>
        <w:bottom w:val="none" w:sz="0" w:space="0" w:color="auto"/>
        <w:right w:val="none" w:sz="0" w:space="0" w:color="auto"/>
      </w:divBdr>
    </w:div>
    <w:div w:id="645552320">
      <w:bodyDiv w:val="1"/>
      <w:marLeft w:val="0"/>
      <w:marRight w:val="0"/>
      <w:marTop w:val="0"/>
      <w:marBottom w:val="0"/>
      <w:divBdr>
        <w:top w:val="none" w:sz="0" w:space="0" w:color="auto"/>
        <w:left w:val="none" w:sz="0" w:space="0" w:color="auto"/>
        <w:bottom w:val="none" w:sz="0" w:space="0" w:color="auto"/>
        <w:right w:val="none" w:sz="0" w:space="0" w:color="auto"/>
      </w:divBdr>
    </w:div>
    <w:div w:id="751200142">
      <w:bodyDiv w:val="1"/>
      <w:marLeft w:val="0"/>
      <w:marRight w:val="0"/>
      <w:marTop w:val="0"/>
      <w:marBottom w:val="0"/>
      <w:divBdr>
        <w:top w:val="none" w:sz="0" w:space="0" w:color="auto"/>
        <w:left w:val="none" w:sz="0" w:space="0" w:color="auto"/>
        <w:bottom w:val="none" w:sz="0" w:space="0" w:color="auto"/>
        <w:right w:val="none" w:sz="0" w:space="0" w:color="auto"/>
      </w:divBdr>
    </w:div>
    <w:div w:id="762070532">
      <w:bodyDiv w:val="1"/>
      <w:marLeft w:val="0"/>
      <w:marRight w:val="0"/>
      <w:marTop w:val="0"/>
      <w:marBottom w:val="0"/>
      <w:divBdr>
        <w:top w:val="none" w:sz="0" w:space="0" w:color="auto"/>
        <w:left w:val="none" w:sz="0" w:space="0" w:color="auto"/>
        <w:bottom w:val="none" w:sz="0" w:space="0" w:color="auto"/>
        <w:right w:val="none" w:sz="0" w:space="0" w:color="auto"/>
      </w:divBdr>
    </w:div>
    <w:div w:id="795173301">
      <w:bodyDiv w:val="1"/>
      <w:marLeft w:val="0"/>
      <w:marRight w:val="0"/>
      <w:marTop w:val="0"/>
      <w:marBottom w:val="0"/>
      <w:divBdr>
        <w:top w:val="none" w:sz="0" w:space="0" w:color="auto"/>
        <w:left w:val="none" w:sz="0" w:space="0" w:color="auto"/>
        <w:bottom w:val="none" w:sz="0" w:space="0" w:color="auto"/>
        <w:right w:val="none" w:sz="0" w:space="0" w:color="auto"/>
      </w:divBdr>
    </w:div>
    <w:div w:id="825900961">
      <w:bodyDiv w:val="1"/>
      <w:marLeft w:val="0"/>
      <w:marRight w:val="0"/>
      <w:marTop w:val="0"/>
      <w:marBottom w:val="0"/>
      <w:divBdr>
        <w:top w:val="none" w:sz="0" w:space="0" w:color="auto"/>
        <w:left w:val="none" w:sz="0" w:space="0" w:color="auto"/>
        <w:bottom w:val="none" w:sz="0" w:space="0" w:color="auto"/>
        <w:right w:val="none" w:sz="0" w:space="0" w:color="auto"/>
      </w:divBdr>
    </w:div>
    <w:div w:id="881332618">
      <w:bodyDiv w:val="1"/>
      <w:marLeft w:val="0"/>
      <w:marRight w:val="0"/>
      <w:marTop w:val="0"/>
      <w:marBottom w:val="0"/>
      <w:divBdr>
        <w:top w:val="none" w:sz="0" w:space="0" w:color="auto"/>
        <w:left w:val="none" w:sz="0" w:space="0" w:color="auto"/>
        <w:bottom w:val="none" w:sz="0" w:space="0" w:color="auto"/>
        <w:right w:val="none" w:sz="0" w:space="0" w:color="auto"/>
      </w:divBdr>
    </w:div>
    <w:div w:id="884950010">
      <w:bodyDiv w:val="1"/>
      <w:marLeft w:val="0"/>
      <w:marRight w:val="0"/>
      <w:marTop w:val="0"/>
      <w:marBottom w:val="0"/>
      <w:divBdr>
        <w:top w:val="none" w:sz="0" w:space="0" w:color="auto"/>
        <w:left w:val="none" w:sz="0" w:space="0" w:color="auto"/>
        <w:bottom w:val="none" w:sz="0" w:space="0" w:color="auto"/>
        <w:right w:val="none" w:sz="0" w:space="0" w:color="auto"/>
      </w:divBdr>
    </w:div>
    <w:div w:id="891234443">
      <w:bodyDiv w:val="1"/>
      <w:marLeft w:val="0"/>
      <w:marRight w:val="0"/>
      <w:marTop w:val="0"/>
      <w:marBottom w:val="0"/>
      <w:divBdr>
        <w:top w:val="none" w:sz="0" w:space="0" w:color="auto"/>
        <w:left w:val="none" w:sz="0" w:space="0" w:color="auto"/>
        <w:bottom w:val="none" w:sz="0" w:space="0" w:color="auto"/>
        <w:right w:val="none" w:sz="0" w:space="0" w:color="auto"/>
      </w:divBdr>
    </w:div>
    <w:div w:id="904755907">
      <w:bodyDiv w:val="1"/>
      <w:marLeft w:val="0"/>
      <w:marRight w:val="0"/>
      <w:marTop w:val="0"/>
      <w:marBottom w:val="0"/>
      <w:divBdr>
        <w:top w:val="none" w:sz="0" w:space="0" w:color="auto"/>
        <w:left w:val="none" w:sz="0" w:space="0" w:color="auto"/>
        <w:bottom w:val="none" w:sz="0" w:space="0" w:color="auto"/>
        <w:right w:val="none" w:sz="0" w:space="0" w:color="auto"/>
      </w:divBdr>
    </w:div>
    <w:div w:id="906459139">
      <w:bodyDiv w:val="1"/>
      <w:marLeft w:val="0"/>
      <w:marRight w:val="0"/>
      <w:marTop w:val="0"/>
      <w:marBottom w:val="0"/>
      <w:divBdr>
        <w:top w:val="none" w:sz="0" w:space="0" w:color="auto"/>
        <w:left w:val="none" w:sz="0" w:space="0" w:color="auto"/>
        <w:bottom w:val="none" w:sz="0" w:space="0" w:color="auto"/>
        <w:right w:val="none" w:sz="0" w:space="0" w:color="auto"/>
      </w:divBdr>
    </w:div>
    <w:div w:id="956519630">
      <w:bodyDiv w:val="1"/>
      <w:marLeft w:val="0"/>
      <w:marRight w:val="0"/>
      <w:marTop w:val="0"/>
      <w:marBottom w:val="0"/>
      <w:divBdr>
        <w:top w:val="none" w:sz="0" w:space="0" w:color="auto"/>
        <w:left w:val="none" w:sz="0" w:space="0" w:color="auto"/>
        <w:bottom w:val="none" w:sz="0" w:space="0" w:color="auto"/>
        <w:right w:val="none" w:sz="0" w:space="0" w:color="auto"/>
      </w:divBdr>
    </w:div>
    <w:div w:id="958416412">
      <w:bodyDiv w:val="1"/>
      <w:marLeft w:val="0"/>
      <w:marRight w:val="0"/>
      <w:marTop w:val="0"/>
      <w:marBottom w:val="0"/>
      <w:divBdr>
        <w:top w:val="none" w:sz="0" w:space="0" w:color="auto"/>
        <w:left w:val="none" w:sz="0" w:space="0" w:color="auto"/>
        <w:bottom w:val="none" w:sz="0" w:space="0" w:color="auto"/>
        <w:right w:val="none" w:sz="0" w:space="0" w:color="auto"/>
      </w:divBdr>
    </w:div>
    <w:div w:id="1107656660">
      <w:bodyDiv w:val="1"/>
      <w:marLeft w:val="0"/>
      <w:marRight w:val="0"/>
      <w:marTop w:val="0"/>
      <w:marBottom w:val="0"/>
      <w:divBdr>
        <w:top w:val="none" w:sz="0" w:space="0" w:color="auto"/>
        <w:left w:val="none" w:sz="0" w:space="0" w:color="auto"/>
        <w:bottom w:val="none" w:sz="0" w:space="0" w:color="auto"/>
        <w:right w:val="none" w:sz="0" w:space="0" w:color="auto"/>
      </w:divBdr>
    </w:div>
    <w:div w:id="1113937717">
      <w:bodyDiv w:val="1"/>
      <w:marLeft w:val="0"/>
      <w:marRight w:val="0"/>
      <w:marTop w:val="0"/>
      <w:marBottom w:val="0"/>
      <w:divBdr>
        <w:top w:val="none" w:sz="0" w:space="0" w:color="auto"/>
        <w:left w:val="none" w:sz="0" w:space="0" w:color="auto"/>
        <w:bottom w:val="none" w:sz="0" w:space="0" w:color="auto"/>
        <w:right w:val="none" w:sz="0" w:space="0" w:color="auto"/>
      </w:divBdr>
    </w:div>
    <w:div w:id="1132216540">
      <w:bodyDiv w:val="1"/>
      <w:marLeft w:val="0"/>
      <w:marRight w:val="0"/>
      <w:marTop w:val="0"/>
      <w:marBottom w:val="0"/>
      <w:divBdr>
        <w:top w:val="none" w:sz="0" w:space="0" w:color="auto"/>
        <w:left w:val="none" w:sz="0" w:space="0" w:color="auto"/>
        <w:bottom w:val="none" w:sz="0" w:space="0" w:color="auto"/>
        <w:right w:val="none" w:sz="0" w:space="0" w:color="auto"/>
      </w:divBdr>
    </w:div>
    <w:div w:id="1247230958">
      <w:bodyDiv w:val="1"/>
      <w:marLeft w:val="0"/>
      <w:marRight w:val="0"/>
      <w:marTop w:val="0"/>
      <w:marBottom w:val="0"/>
      <w:divBdr>
        <w:top w:val="none" w:sz="0" w:space="0" w:color="auto"/>
        <w:left w:val="none" w:sz="0" w:space="0" w:color="auto"/>
        <w:bottom w:val="none" w:sz="0" w:space="0" w:color="auto"/>
        <w:right w:val="none" w:sz="0" w:space="0" w:color="auto"/>
      </w:divBdr>
    </w:div>
    <w:div w:id="1247879752">
      <w:bodyDiv w:val="1"/>
      <w:marLeft w:val="0"/>
      <w:marRight w:val="0"/>
      <w:marTop w:val="0"/>
      <w:marBottom w:val="0"/>
      <w:divBdr>
        <w:top w:val="none" w:sz="0" w:space="0" w:color="auto"/>
        <w:left w:val="none" w:sz="0" w:space="0" w:color="auto"/>
        <w:bottom w:val="none" w:sz="0" w:space="0" w:color="auto"/>
        <w:right w:val="none" w:sz="0" w:space="0" w:color="auto"/>
      </w:divBdr>
    </w:div>
    <w:div w:id="1252617899">
      <w:bodyDiv w:val="1"/>
      <w:marLeft w:val="0"/>
      <w:marRight w:val="0"/>
      <w:marTop w:val="0"/>
      <w:marBottom w:val="0"/>
      <w:divBdr>
        <w:top w:val="none" w:sz="0" w:space="0" w:color="auto"/>
        <w:left w:val="none" w:sz="0" w:space="0" w:color="auto"/>
        <w:bottom w:val="none" w:sz="0" w:space="0" w:color="auto"/>
        <w:right w:val="none" w:sz="0" w:space="0" w:color="auto"/>
      </w:divBdr>
    </w:div>
    <w:div w:id="1256281004">
      <w:bodyDiv w:val="1"/>
      <w:marLeft w:val="0"/>
      <w:marRight w:val="0"/>
      <w:marTop w:val="0"/>
      <w:marBottom w:val="0"/>
      <w:divBdr>
        <w:top w:val="none" w:sz="0" w:space="0" w:color="auto"/>
        <w:left w:val="none" w:sz="0" w:space="0" w:color="auto"/>
        <w:bottom w:val="none" w:sz="0" w:space="0" w:color="auto"/>
        <w:right w:val="none" w:sz="0" w:space="0" w:color="auto"/>
      </w:divBdr>
    </w:div>
    <w:div w:id="1296059281">
      <w:bodyDiv w:val="1"/>
      <w:marLeft w:val="0"/>
      <w:marRight w:val="0"/>
      <w:marTop w:val="0"/>
      <w:marBottom w:val="0"/>
      <w:divBdr>
        <w:top w:val="none" w:sz="0" w:space="0" w:color="auto"/>
        <w:left w:val="none" w:sz="0" w:space="0" w:color="auto"/>
        <w:bottom w:val="none" w:sz="0" w:space="0" w:color="auto"/>
        <w:right w:val="none" w:sz="0" w:space="0" w:color="auto"/>
      </w:divBdr>
    </w:div>
    <w:div w:id="1344405757">
      <w:bodyDiv w:val="1"/>
      <w:marLeft w:val="0"/>
      <w:marRight w:val="0"/>
      <w:marTop w:val="0"/>
      <w:marBottom w:val="0"/>
      <w:divBdr>
        <w:top w:val="none" w:sz="0" w:space="0" w:color="auto"/>
        <w:left w:val="none" w:sz="0" w:space="0" w:color="auto"/>
        <w:bottom w:val="none" w:sz="0" w:space="0" w:color="auto"/>
        <w:right w:val="none" w:sz="0" w:space="0" w:color="auto"/>
      </w:divBdr>
    </w:div>
    <w:div w:id="1448036827">
      <w:bodyDiv w:val="1"/>
      <w:marLeft w:val="0"/>
      <w:marRight w:val="0"/>
      <w:marTop w:val="0"/>
      <w:marBottom w:val="0"/>
      <w:divBdr>
        <w:top w:val="none" w:sz="0" w:space="0" w:color="auto"/>
        <w:left w:val="none" w:sz="0" w:space="0" w:color="auto"/>
        <w:bottom w:val="none" w:sz="0" w:space="0" w:color="auto"/>
        <w:right w:val="none" w:sz="0" w:space="0" w:color="auto"/>
      </w:divBdr>
    </w:div>
    <w:div w:id="1495947036">
      <w:bodyDiv w:val="1"/>
      <w:marLeft w:val="0"/>
      <w:marRight w:val="0"/>
      <w:marTop w:val="0"/>
      <w:marBottom w:val="0"/>
      <w:divBdr>
        <w:top w:val="none" w:sz="0" w:space="0" w:color="auto"/>
        <w:left w:val="none" w:sz="0" w:space="0" w:color="auto"/>
        <w:bottom w:val="none" w:sz="0" w:space="0" w:color="auto"/>
        <w:right w:val="none" w:sz="0" w:space="0" w:color="auto"/>
      </w:divBdr>
    </w:div>
    <w:div w:id="1510414841">
      <w:bodyDiv w:val="1"/>
      <w:marLeft w:val="0"/>
      <w:marRight w:val="0"/>
      <w:marTop w:val="0"/>
      <w:marBottom w:val="0"/>
      <w:divBdr>
        <w:top w:val="none" w:sz="0" w:space="0" w:color="auto"/>
        <w:left w:val="none" w:sz="0" w:space="0" w:color="auto"/>
        <w:bottom w:val="none" w:sz="0" w:space="0" w:color="auto"/>
        <w:right w:val="none" w:sz="0" w:space="0" w:color="auto"/>
      </w:divBdr>
    </w:div>
    <w:div w:id="1563058048">
      <w:bodyDiv w:val="1"/>
      <w:marLeft w:val="0"/>
      <w:marRight w:val="0"/>
      <w:marTop w:val="0"/>
      <w:marBottom w:val="0"/>
      <w:divBdr>
        <w:top w:val="none" w:sz="0" w:space="0" w:color="auto"/>
        <w:left w:val="none" w:sz="0" w:space="0" w:color="auto"/>
        <w:bottom w:val="none" w:sz="0" w:space="0" w:color="auto"/>
        <w:right w:val="none" w:sz="0" w:space="0" w:color="auto"/>
      </w:divBdr>
    </w:div>
    <w:div w:id="1605117293">
      <w:bodyDiv w:val="1"/>
      <w:marLeft w:val="0"/>
      <w:marRight w:val="0"/>
      <w:marTop w:val="0"/>
      <w:marBottom w:val="0"/>
      <w:divBdr>
        <w:top w:val="none" w:sz="0" w:space="0" w:color="auto"/>
        <w:left w:val="none" w:sz="0" w:space="0" w:color="auto"/>
        <w:bottom w:val="none" w:sz="0" w:space="0" w:color="auto"/>
        <w:right w:val="none" w:sz="0" w:space="0" w:color="auto"/>
      </w:divBdr>
    </w:div>
    <w:div w:id="1621765314">
      <w:bodyDiv w:val="1"/>
      <w:marLeft w:val="0"/>
      <w:marRight w:val="0"/>
      <w:marTop w:val="0"/>
      <w:marBottom w:val="0"/>
      <w:divBdr>
        <w:top w:val="none" w:sz="0" w:space="0" w:color="auto"/>
        <w:left w:val="none" w:sz="0" w:space="0" w:color="auto"/>
        <w:bottom w:val="none" w:sz="0" w:space="0" w:color="auto"/>
        <w:right w:val="none" w:sz="0" w:space="0" w:color="auto"/>
      </w:divBdr>
    </w:div>
    <w:div w:id="1632514053">
      <w:bodyDiv w:val="1"/>
      <w:marLeft w:val="0"/>
      <w:marRight w:val="0"/>
      <w:marTop w:val="0"/>
      <w:marBottom w:val="0"/>
      <w:divBdr>
        <w:top w:val="none" w:sz="0" w:space="0" w:color="auto"/>
        <w:left w:val="none" w:sz="0" w:space="0" w:color="auto"/>
        <w:bottom w:val="none" w:sz="0" w:space="0" w:color="auto"/>
        <w:right w:val="none" w:sz="0" w:space="0" w:color="auto"/>
      </w:divBdr>
    </w:div>
    <w:div w:id="1644194870">
      <w:bodyDiv w:val="1"/>
      <w:marLeft w:val="0"/>
      <w:marRight w:val="0"/>
      <w:marTop w:val="0"/>
      <w:marBottom w:val="0"/>
      <w:divBdr>
        <w:top w:val="none" w:sz="0" w:space="0" w:color="auto"/>
        <w:left w:val="none" w:sz="0" w:space="0" w:color="auto"/>
        <w:bottom w:val="none" w:sz="0" w:space="0" w:color="auto"/>
        <w:right w:val="none" w:sz="0" w:space="0" w:color="auto"/>
      </w:divBdr>
    </w:div>
    <w:div w:id="1646816743">
      <w:bodyDiv w:val="1"/>
      <w:marLeft w:val="0"/>
      <w:marRight w:val="0"/>
      <w:marTop w:val="0"/>
      <w:marBottom w:val="0"/>
      <w:divBdr>
        <w:top w:val="none" w:sz="0" w:space="0" w:color="auto"/>
        <w:left w:val="none" w:sz="0" w:space="0" w:color="auto"/>
        <w:bottom w:val="none" w:sz="0" w:space="0" w:color="auto"/>
        <w:right w:val="none" w:sz="0" w:space="0" w:color="auto"/>
      </w:divBdr>
    </w:div>
    <w:div w:id="1716811092">
      <w:bodyDiv w:val="1"/>
      <w:marLeft w:val="0"/>
      <w:marRight w:val="0"/>
      <w:marTop w:val="0"/>
      <w:marBottom w:val="0"/>
      <w:divBdr>
        <w:top w:val="none" w:sz="0" w:space="0" w:color="auto"/>
        <w:left w:val="none" w:sz="0" w:space="0" w:color="auto"/>
        <w:bottom w:val="none" w:sz="0" w:space="0" w:color="auto"/>
        <w:right w:val="none" w:sz="0" w:space="0" w:color="auto"/>
      </w:divBdr>
    </w:div>
    <w:div w:id="1733771597">
      <w:bodyDiv w:val="1"/>
      <w:marLeft w:val="0"/>
      <w:marRight w:val="0"/>
      <w:marTop w:val="0"/>
      <w:marBottom w:val="0"/>
      <w:divBdr>
        <w:top w:val="none" w:sz="0" w:space="0" w:color="auto"/>
        <w:left w:val="none" w:sz="0" w:space="0" w:color="auto"/>
        <w:bottom w:val="none" w:sz="0" w:space="0" w:color="auto"/>
        <w:right w:val="none" w:sz="0" w:space="0" w:color="auto"/>
      </w:divBdr>
    </w:div>
    <w:div w:id="1773434285">
      <w:bodyDiv w:val="1"/>
      <w:marLeft w:val="0"/>
      <w:marRight w:val="0"/>
      <w:marTop w:val="0"/>
      <w:marBottom w:val="0"/>
      <w:divBdr>
        <w:top w:val="none" w:sz="0" w:space="0" w:color="auto"/>
        <w:left w:val="none" w:sz="0" w:space="0" w:color="auto"/>
        <w:bottom w:val="none" w:sz="0" w:space="0" w:color="auto"/>
        <w:right w:val="none" w:sz="0" w:space="0" w:color="auto"/>
      </w:divBdr>
    </w:div>
    <w:div w:id="1803887025">
      <w:bodyDiv w:val="1"/>
      <w:marLeft w:val="0"/>
      <w:marRight w:val="0"/>
      <w:marTop w:val="0"/>
      <w:marBottom w:val="0"/>
      <w:divBdr>
        <w:top w:val="none" w:sz="0" w:space="0" w:color="auto"/>
        <w:left w:val="none" w:sz="0" w:space="0" w:color="auto"/>
        <w:bottom w:val="none" w:sz="0" w:space="0" w:color="auto"/>
        <w:right w:val="none" w:sz="0" w:space="0" w:color="auto"/>
      </w:divBdr>
    </w:div>
    <w:div w:id="1854881797">
      <w:bodyDiv w:val="1"/>
      <w:marLeft w:val="0"/>
      <w:marRight w:val="0"/>
      <w:marTop w:val="0"/>
      <w:marBottom w:val="0"/>
      <w:divBdr>
        <w:top w:val="none" w:sz="0" w:space="0" w:color="auto"/>
        <w:left w:val="none" w:sz="0" w:space="0" w:color="auto"/>
        <w:bottom w:val="none" w:sz="0" w:space="0" w:color="auto"/>
        <w:right w:val="none" w:sz="0" w:space="0" w:color="auto"/>
      </w:divBdr>
    </w:div>
    <w:div w:id="1894731560">
      <w:bodyDiv w:val="1"/>
      <w:marLeft w:val="0"/>
      <w:marRight w:val="0"/>
      <w:marTop w:val="0"/>
      <w:marBottom w:val="0"/>
      <w:divBdr>
        <w:top w:val="none" w:sz="0" w:space="0" w:color="auto"/>
        <w:left w:val="none" w:sz="0" w:space="0" w:color="auto"/>
        <w:bottom w:val="none" w:sz="0" w:space="0" w:color="auto"/>
        <w:right w:val="none" w:sz="0" w:space="0" w:color="auto"/>
      </w:divBdr>
    </w:div>
    <w:div w:id="1974940649">
      <w:bodyDiv w:val="1"/>
      <w:marLeft w:val="0"/>
      <w:marRight w:val="0"/>
      <w:marTop w:val="0"/>
      <w:marBottom w:val="0"/>
      <w:divBdr>
        <w:top w:val="none" w:sz="0" w:space="0" w:color="auto"/>
        <w:left w:val="none" w:sz="0" w:space="0" w:color="auto"/>
        <w:bottom w:val="none" w:sz="0" w:space="0" w:color="auto"/>
        <w:right w:val="none" w:sz="0" w:space="0" w:color="auto"/>
      </w:divBdr>
    </w:div>
    <w:div w:id="1985505852">
      <w:bodyDiv w:val="1"/>
      <w:marLeft w:val="0"/>
      <w:marRight w:val="0"/>
      <w:marTop w:val="0"/>
      <w:marBottom w:val="0"/>
      <w:divBdr>
        <w:top w:val="none" w:sz="0" w:space="0" w:color="auto"/>
        <w:left w:val="none" w:sz="0" w:space="0" w:color="auto"/>
        <w:bottom w:val="none" w:sz="0" w:space="0" w:color="auto"/>
        <w:right w:val="none" w:sz="0" w:space="0" w:color="auto"/>
      </w:divBdr>
    </w:div>
    <w:div w:id="1988704151">
      <w:bodyDiv w:val="1"/>
      <w:marLeft w:val="0"/>
      <w:marRight w:val="0"/>
      <w:marTop w:val="0"/>
      <w:marBottom w:val="0"/>
      <w:divBdr>
        <w:top w:val="none" w:sz="0" w:space="0" w:color="auto"/>
        <w:left w:val="none" w:sz="0" w:space="0" w:color="auto"/>
        <w:bottom w:val="none" w:sz="0" w:space="0" w:color="auto"/>
        <w:right w:val="none" w:sz="0" w:space="0" w:color="auto"/>
      </w:divBdr>
    </w:div>
    <w:div w:id="1999338545">
      <w:bodyDiv w:val="1"/>
      <w:marLeft w:val="0"/>
      <w:marRight w:val="0"/>
      <w:marTop w:val="0"/>
      <w:marBottom w:val="0"/>
      <w:divBdr>
        <w:top w:val="none" w:sz="0" w:space="0" w:color="auto"/>
        <w:left w:val="none" w:sz="0" w:space="0" w:color="auto"/>
        <w:bottom w:val="none" w:sz="0" w:space="0" w:color="auto"/>
        <w:right w:val="none" w:sz="0" w:space="0" w:color="auto"/>
      </w:divBdr>
    </w:div>
    <w:div w:id="2038461696">
      <w:bodyDiv w:val="1"/>
      <w:marLeft w:val="0"/>
      <w:marRight w:val="0"/>
      <w:marTop w:val="0"/>
      <w:marBottom w:val="0"/>
      <w:divBdr>
        <w:top w:val="none" w:sz="0" w:space="0" w:color="auto"/>
        <w:left w:val="none" w:sz="0" w:space="0" w:color="auto"/>
        <w:bottom w:val="none" w:sz="0" w:space="0" w:color="auto"/>
        <w:right w:val="none" w:sz="0" w:space="0" w:color="auto"/>
      </w:divBdr>
    </w:div>
    <w:div w:id="2053264014">
      <w:bodyDiv w:val="1"/>
      <w:marLeft w:val="0"/>
      <w:marRight w:val="0"/>
      <w:marTop w:val="0"/>
      <w:marBottom w:val="0"/>
      <w:divBdr>
        <w:top w:val="none" w:sz="0" w:space="0" w:color="auto"/>
        <w:left w:val="none" w:sz="0" w:space="0" w:color="auto"/>
        <w:bottom w:val="none" w:sz="0" w:space="0" w:color="auto"/>
        <w:right w:val="none" w:sz="0" w:space="0" w:color="auto"/>
      </w:divBdr>
    </w:div>
    <w:div w:id="210603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WelfarePlan@dcs.in.gov" TargetMode="External"/><Relationship Id="rId3" Type="http://schemas.openxmlformats.org/officeDocument/2006/relationships/settings" Target="settings.xml"/><Relationship Id="rId7" Type="http://schemas.openxmlformats.org/officeDocument/2006/relationships/hyperlink" Target="mailto:Bridget.McIntyre@dcs.in.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ystal.whitis@dcs.in.gov" TargetMode="External"/><Relationship Id="rId11" Type="http://schemas.openxmlformats.org/officeDocument/2006/relationships/fontTable" Target="fontTable.xml"/><Relationship Id="rId5" Type="http://schemas.openxmlformats.org/officeDocument/2006/relationships/hyperlink" Target="mailto:brian.goodwin@dcs.in.gov" TargetMode="External"/><Relationship Id="rId10" Type="http://schemas.openxmlformats.org/officeDocument/2006/relationships/hyperlink" Target="https://www.in.gov/dcs/files/Family-Preservation-UPDATE.pdf" TargetMode="External"/><Relationship Id="rId4" Type="http://schemas.openxmlformats.org/officeDocument/2006/relationships/webSettings" Target="webSettings.xml"/><Relationship Id="rId9" Type="http://schemas.openxmlformats.org/officeDocument/2006/relationships/hyperlink" Target="https://www.in.gov/dcs/files/Expense-Tracking-Agencie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David L</dc:creator>
  <cp:keywords/>
  <dc:description/>
  <cp:lastModifiedBy>Richardson, Erin</cp:lastModifiedBy>
  <cp:revision>7</cp:revision>
  <cp:lastPrinted>2020-10-29T19:06:00Z</cp:lastPrinted>
  <dcterms:created xsi:type="dcterms:W3CDTF">2022-01-07T19:01:00Z</dcterms:created>
  <dcterms:modified xsi:type="dcterms:W3CDTF">2022-01-07T19:29:00Z</dcterms:modified>
</cp:coreProperties>
</file>