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105" w:rsidRDefault="00BD6117">
      <w:r>
        <w:rPr>
          <w:noProof/>
        </w:rPr>
        <w:pict>
          <v:shapetype id="_x0000_t202" coordsize="21600,21600" o:spt="202" path="m,l,21600r21600,l21600,xe">
            <v:stroke joinstyle="miter"/>
            <v:path gradientshapeok="t" o:connecttype="rect"/>
          </v:shapetype>
          <v:shape id="Text Box 2" o:spid="_x0000_s1026" type="#_x0000_t202" style="position:absolute;margin-left:0;margin-top:-48.75pt;width:563.25pt;height:115.2pt;z-index:251659264;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" fillcolor="#4f81bd [3204]">
            <v:textbox>
              <w:txbxContent>
                <w:p w:rsidR="00FE40F0" w:rsidRPr="003F0890" w:rsidRDefault="00FE40F0" w:rsidP="003F0890">
                  <w:pPr>
                    <w:jc w:val="center"/>
                    <w:rPr>
                      <w:color w:val="FFFFFF" w:themeColor="background1"/>
                      <w:sz w:val="72"/>
                      <w:szCs w:val="72"/>
                    </w:rPr>
                  </w:pPr>
                  <w:r>
                    <w:rPr>
                      <w:color w:val="FFFFFF" w:themeColor="background1"/>
                      <w:sz w:val="72"/>
                      <w:szCs w:val="72"/>
                    </w:rPr>
                    <w:t>Father Engagement Program</w:t>
                  </w:r>
                </w:p>
              </w:txbxContent>
            </v:textbox>
            <w10:wrap anchorx="margin"/>
          </v:shape>
        </w:pict>
      </w:r>
    </w:p>
    <w:p w:rsidR="00010105" w:rsidRDefault="00010105"/>
    <w:p w:rsidR="00010105" w:rsidRDefault="00010105"/>
    <w:p w:rsidR="00292483" w:rsidRDefault="00292483">
      <w:pPr>
        <w:rPr>
          <w:b/>
          <w:caps/>
        </w:rPr>
      </w:pPr>
    </w:p>
    <w:p w:rsidR="003F0890" w:rsidRDefault="00010105">
      <w:pPr>
        <w:rPr>
          <w:b/>
        </w:rPr>
      </w:pPr>
      <w:r w:rsidRPr="009606DD">
        <w:rPr>
          <w:b/>
          <w:caps/>
        </w:rPr>
        <w:t>Description of Service</w:t>
      </w:r>
      <w:r w:rsidRPr="009606DD">
        <w:rPr>
          <w:b/>
        </w:rPr>
        <w:t>:</w:t>
      </w:r>
    </w:p>
    <w:p w:rsidR="0050440F" w:rsidRPr="0050440F" w:rsidRDefault="0050440F">
      <w:r>
        <w:t xml:space="preserve">This program is designed to work with Probation and DCS to </w:t>
      </w:r>
      <w:r w:rsidR="00FE40F0">
        <w:t>engage fathers</w:t>
      </w:r>
      <w:r>
        <w:t xml:space="preserve"> in services that will improve the safety, stability, and wellbeing and permanency of their children. The Service Provider will assist fathers in strengthening the relationship with their children and promote positive relationships between the families and all involved in the case. </w:t>
      </w:r>
      <w:r w:rsidR="00FE40F0">
        <w:t xml:space="preserve"> The Provider will provide Fatherhood Parenting using a DCS approved educational criteria. It can be through group sessions for one-on-one. </w:t>
      </w:r>
    </w:p>
    <w:p w:rsidR="00010105" w:rsidRDefault="00010105">
      <w:pPr>
        <w:rPr>
          <w:b/>
        </w:rPr>
      </w:pPr>
      <w:r w:rsidRPr="009606DD">
        <w:rPr>
          <w:b/>
          <w:caps/>
        </w:rPr>
        <w:t>Frequency/Duration</w:t>
      </w:r>
      <w:r w:rsidRPr="009606DD">
        <w:rPr>
          <w:b/>
        </w:rPr>
        <w:t>:</w:t>
      </w:r>
    </w:p>
    <w:p w:rsidR="0050440F" w:rsidRPr="0050440F" w:rsidRDefault="0050440F">
      <w:r>
        <w:t xml:space="preserve">The Provider will conduct an intake interview and </w:t>
      </w:r>
      <w:r w:rsidR="0073618D">
        <w:t xml:space="preserve">will </w:t>
      </w:r>
      <w:r>
        <w:t>collect demographic information. The service will be provided at times convenient to meet the family’s need. The services will occur in the home, in the community, or in the Provider’s office. The r</w:t>
      </w:r>
      <w:r w:rsidR="00FE40F0">
        <w:t xml:space="preserve">eferral is active for 6 months but can be re-authorized if service is needed beyond that time. </w:t>
      </w:r>
    </w:p>
    <w:p w:rsidR="00C033B1" w:rsidRPr="009606DD" w:rsidRDefault="00C73318">
      <w:pPr>
        <w:rPr>
          <w:b/>
        </w:rPr>
      </w:pPr>
      <w:r w:rsidRPr="009606DD">
        <w:rPr>
          <w:b/>
          <w:caps/>
        </w:rPr>
        <w:t>Expectations</w:t>
      </w:r>
      <w:r w:rsidRPr="009606DD">
        <w:rPr>
          <w:b/>
        </w:rPr>
        <w:t>:</w:t>
      </w:r>
    </w:p>
    <w:p w:rsidR="00024663" w:rsidRPr="009606DD" w:rsidRDefault="00C033B1" w:rsidP="00C033B1">
      <w:pPr>
        <w:ind w:left="720"/>
      </w:pPr>
      <w:r w:rsidRPr="009606DD">
        <w:rPr>
          <w:b/>
        </w:rPr>
        <w:t xml:space="preserve">Youth: </w:t>
      </w:r>
      <w:r w:rsidRPr="009606DD">
        <w:t>The youth must be available an</w:t>
      </w:r>
      <w:r w:rsidR="00FE40F0">
        <w:t xml:space="preserve">d able to participate in the program. </w:t>
      </w:r>
    </w:p>
    <w:p w:rsidR="00010105" w:rsidRPr="009606DD" w:rsidRDefault="00C033B1" w:rsidP="00C033B1">
      <w:pPr>
        <w:ind w:left="720"/>
      </w:pPr>
      <w:r w:rsidRPr="009606DD">
        <w:rPr>
          <w:b/>
        </w:rPr>
        <w:t xml:space="preserve">Parent: </w:t>
      </w:r>
      <w:r w:rsidR="00FE40F0">
        <w:t xml:space="preserve">The father, </w:t>
      </w:r>
      <w:r w:rsidR="008D43A5">
        <w:t xml:space="preserve">as well as other family member will participate as requested by the provider. </w:t>
      </w:r>
    </w:p>
    <w:p w:rsidR="00FE40F0" w:rsidRDefault="00C033B1" w:rsidP="00C033B1">
      <w:pPr>
        <w:ind w:left="720"/>
        <w:rPr>
          <w:b/>
        </w:rPr>
      </w:pPr>
      <w:r w:rsidRPr="009606DD">
        <w:rPr>
          <w:b/>
        </w:rPr>
        <w:t xml:space="preserve">Service Provider: </w:t>
      </w:r>
      <w:r w:rsidR="008D43A5">
        <w:t xml:space="preserve">The service provider will </w:t>
      </w:r>
      <w:r w:rsidR="00FE40F0">
        <w:t xml:space="preserve">maintain a working relationship with the Probation Officer and be the liaison between the father and Probation. The provider will refer participants to community resources and other organizations.  The service provider will tailor the services to meet the goals of the Case Plan. </w:t>
      </w:r>
    </w:p>
    <w:p w:rsidR="009606DD" w:rsidRPr="009606DD" w:rsidRDefault="009606DD" w:rsidP="00C033B1">
      <w:pPr>
        <w:ind w:left="720"/>
      </w:pPr>
      <w:r w:rsidRPr="009606DD">
        <w:rPr>
          <w:b/>
        </w:rPr>
        <w:t>Probation Officer:</w:t>
      </w:r>
      <w:r w:rsidRPr="009606DD">
        <w:t xml:space="preserve"> The probation officer will make the referral</w:t>
      </w:r>
      <w:r w:rsidR="00292483">
        <w:t xml:space="preserve"> to the provider in a timely manner. </w:t>
      </w:r>
      <w:r w:rsidR="00D026DF">
        <w:t xml:space="preserve"> The Probation office</w:t>
      </w:r>
      <w:r w:rsidR="00EE22A2">
        <w:t xml:space="preserve">r will indicate </w:t>
      </w:r>
      <w:r w:rsidR="00292483">
        <w:t xml:space="preserve">on the referral </w:t>
      </w:r>
      <w:r w:rsidR="009F0021">
        <w:t xml:space="preserve">what goals the provider should </w:t>
      </w:r>
      <w:r w:rsidR="00D026DF">
        <w:t xml:space="preserve">work on </w:t>
      </w:r>
      <w:r w:rsidR="00444074">
        <w:t xml:space="preserve">with the child and family </w:t>
      </w:r>
      <w:r w:rsidR="00D026DF">
        <w:t xml:space="preserve">and will remain in contact with the provider to monitor the progress of the youth and </w:t>
      </w:r>
      <w:r w:rsidR="00B2588F">
        <w:t>update goals</w:t>
      </w:r>
      <w:r w:rsidR="00D026DF">
        <w:t xml:space="preserve"> if they change. </w:t>
      </w:r>
    </w:p>
    <w:sectPr w:rsidR="009606DD" w:rsidRPr="009606DD" w:rsidSect="00C73318">
      <w:headerReference w:type="default" r:id="rId6"/>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40F0" w:rsidRDefault="00FE40F0" w:rsidP="00E01659">
      <w:pPr>
        <w:spacing w:after="0" w:line="240" w:lineRule="auto"/>
      </w:pPr>
      <w:r>
        <w:separator/>
      </w:r>
    </w:p>
  </w:endnote>
  <w:endnote w:type="continuationSeparator" w:id="0">
    <w:p w:rsidR="00FE40F0" w:rsidRDefault="00FE40F0" w:rsidP="00E016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40F0" w:rsidRDefault="00FE40F0" w:rsidP="00E01659">
      <w:pPr>
        <w:spacing w:after="0" w:line="240" w:lineRule="auto"/>
      </w:pPr>
      <w:r>
        <w:separator/>
      </w:r>
    </w:p>
  </w:footnote>
  <w:footnote w:type="continuationSeparator" w:id="0">
    <w:p w:rsidR="00FE40F0" w:rsidRDefault="00FE40F0" w:rsidP="00E0165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0F0" w:rsidRDefault="00FE40F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w:hdrShapeDefaults>
  <w:footnotePr>
    <w:footnote w:id="-1"/>
    <w:footnote w:id="0"/>
  </w:footnotePr>
  <w:endnotePr>
    <w:endnote w:id="-1"/>
    <w:endnote w:id="0"/>
  </w:endnotePr>
  <w:compat/>
  <w:rsids>
    <w:rsidRoot w:val="00010105"/>
    <w:rsid w:val="00010105"/>
    <w:rsid w:val="0002319D"/>
    <w:rsid w:val="00023447"/>
    <w:rsid w:val="00024663"/>
    <w:rsid w:val="00052F25"/>
    <w:rsid w:val="000669E5"/>
    <w:rsid w:val="0008423F"/>
    <w:rsid w:val="000D5FAF"/>
    <w:rsid w:val="001440EE"/>
    <w:rsid w:val="00176C0D"/>
    <w:rsid w:val="001A1411"/>
    <w:rsid w:val="001E776E"/>
    <w:rsid w:val="001F0E79"/>
    <w:rsid w:val="002221B0"/>
    <w:rsid w:val="00292483"/>
    <w:rsid w:val="002D5401"/>
    <w:rsid w:val="0032254F"/>
    <w:rsid w:val="00394914"/>
    <w:rsid w:val="003F0890"/>
    <w:rsid w:val="003F0A7B"/>
    <w:rsid w:val="00422F6A"/>
    <w:rsid w:val="00444074"/>
    <w:rsid w:val="004A10A0"/>
    <w:rsid w:val="004A40EA"/>
    <w:rsid w:val="0050440F"/>
    <w:rsid w:val="00522C58"/>
    <w:rsid w:val="0073618D"/>
    <w:rsid w:val="00746449"/>
    <w:rsid w:val="0079240D"/>
    <w:rsid w:val="007E1F5B"/>
    <w:rsid w:val="00801E96"/>
    <w:rsid w:val="00872123"/>
    <w:rsid w:val="008D43A5"/>
    <w:rsid w:val="009606DD"/>
    <w:rsid w:val="00991015"/>
    <w:rsid w:val="009C09B0"/>
    <w:rsid w:val="009F0021"/>
    <w:rsid w:val="00A20269"/>
    <w:rsid w:val="00A736C0"/>
    <w:rsid w:val="00AA4979"/>
    <w:rsid w:val="00B2588F"/>
    <w:rsid w:val="00BD6117"/>
    <w:rsid w:val="00C0272F"/>
    <w:rsid w:val="00C033B1"/>
    <w:rsid w:val="00C33FB8"/>
    <w:rsid w:val="00C46E6F"/>
    <w:rsid w:val="00C5430C"/>
    <w:rsid w:val="00C65A9D"/>
    <w:rsid w:val="00C73318"/>
    <w:rsid w:val="00C95CD9"/>
    <w:rsid w:val="00C97B83"/>
    <w:rsid w:val="00CE7085"/>
    <w:rsid w:val="00CF4DC1"/>
    <w:rsid w:val="00D026DF"/>
    <w:rsid w:val="00D04C8F"/>
    <w:rsid w:val="00DD206B"/>
    <w:rsid w:val="00DE541E"/>
    <w:rsid w:val="00DF07D1"/>
    <w:rsid w:val="00E01659"/>
    <w:rsid w:val="00E076C0"/>
    <w:rsid w:val="00E438D8"/>
    <w:rsid w:val="00EC4055"/>
    <w:rsid w:val="00EE22A2"/>
    <w:rsid w:val="00FE40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E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105"/>
    <w:rPr>
      <w:rFonts w:ascii="Tahoma" w:hAnsi="Tahoma" w:cs="Tahoma"/>
      <w:sz w:val="16"/>
      <w:szCs w:val="16"/>
    </w:rPr>
  </w:style>
  <w:style w:type="paragraph" w:styleId="Header">
    <w:name w:val="header"/>
    <w:basedOn w:val="Normal"/>
    <w:link w:val="HeaderChar"/>
    <w:uiPriority w:val="99"/>
    <w:unhideWhenUsed/>
    <w:rsid w:val="00E01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659"/>
  </w:style>
  <w:style w:type="paragraph" w:styleId="Footer">
    <w:name w:val="footer"/>
    <w:basedOn w:val="Normal"/>
    <w:link w:val="FooterChar"/>
    <w:uiPriority w:val="99"/>
    <w:unhideWhenUsed/>
    <w:rsid w:val="00E01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659"/>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Indianapolis Marion County</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 Christina</dc:creator>
  <cp:lastModifiedBy>ACave</cp:lastModifiedBy>
  <cp:revision>3</cp:revision>
  <dcterms:created xsi:type="dcterms:W3CDTF">2015-05-13T17:04:00Z</dcterms:created>
  <dcterms:modified xsi:type="dcterms:W3CDTF">2015-10-07T18:13:00Z</dcterms:modified>
</cp:coreProperties>
</file>