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BB6A34" w14:textId="77777777" w:rsidR="00C854CC" w:rsidRPr="00C854CC" w:rsidRDefault="00C854CC" w:rsidP="00C854CC">
      <w:pPr>
        <w:spacing w:after="0" w:line="240" w:lineRule="auto"/>
        <w:jc w:val="center"/>
        <w:rPr>
          <w:rFonts w:eastAsia="Times New Roman"/>
          <w:b/>
          <w:i/>
          <w:sz w:val="40"/>
          <w:szCs w:val="40"/>
        </w:rPr>
      </w:pPr>
      <w:r w:rsidRPr="00C854CC">
        <w:rPr>
          <w:rFonts w:eastAsia="Times New Roman"/>
          <w:b/>
          <w:i/>
          <w:sz w:val="40"/>
          <w:szCs w:val="40"/>
        </w:rPr>
        <w:t>INDIANA COMMERCIAL COURT</w:t>
      </w:r>
    </w:p>
    <w:p w14:paraId="45E616B2" w14:textId="77777777" w:rsidR="00C854CC" w:rsidRPr="00C854CC" w:rsidRDefault="00C854CC" w:rsidP="00C854CC">
      <w:pPr>
        <w:spacing w:after="0" w:line="240" w:lineRule="auto"/>
        <w:rPr>
          <w:rFonts w:ascii="Times New Roman" w:eastAsia="Times New Roman" w:hAnsi="Times New Roman" w:cs="Times New Roman"/>
          <w:szCs w:val="20"/>
        </w:rPr>
      </w:pPr>
    </w:p>
    <w:p w14:paraId="27018148" w14:textId="77777777" w:rsidR="00C854CC" w:rsidRPr="00C854CC" w:rsidRDefault="00C854CC" w:rsidP="00C854CC">
      <w:pPr>
        <w:spacing w:after="0" w:line="240" w:lineRule="auto"/>
        <w:rPr>
          <w:rFonts w:ascii="Times New Roman" w:eastAsia="Times New Roman" w:hAnsi="Times New Roman" w:cs="Times New Roman"/>
          <w:szCs w:val="20"/>
        </w:rPr>
      </w:pPr>
    </w:p>
    <w:p w14:paraId="7FC98018" w14:textId="77777777" w:rsidR="00C854CC" w:rsidRPr="00C854CC" w:rsidRDefault="00C854CC" w:rsidP="00C854CC">
      <w:pPr>
        <w:tabs>
          <w:tab w:val="left" w:pos="2880"/>
          <w:tab w:val="left" w:pos="5040"/>
        </w:tabs>
        <w:spacing w:after="0" w:line="240" w:lineRule="auto"/>
        <w:rPr>
          <w:rFonts w:eastAsia="Times New Roman"/>
        </w:rPr>
      </w:pPr>
      <w:r w:rsidRPr="00C854CC">
        <w:rPr>
          <w:rFonts w:eastAsia="Times New Roman"/>
        </w:rPr>
        <w:t>STATE OF INDIANA</w:t>
      </w:r>
      <w:r w:rsidRPr="00C854CC">
        <w:rPr>
          <w:rFonts w:eastAsia="Times New Roman"/>
        </w:rPr>
        <w:tab/>
        <w:t>)</w:t>
      </w:r>
      <w:r w:rsidRPr="00C854CC">
        <w:rPr>
          <w:rFonts w:eastAsia="Times New Roman"/>
        </w:rPr>
        <w:tab/>
        <w:t xml:space="preserve">IN THE ________ SUPERIOR COURT </w:t>
      </w:r>
    </w:p>
    <w:p w14:paraId="704409DC" w14:textId="77777777" w:rsidR="00C854CC" w:rsidRPr="00C854CC" w:rsidRDefault="00C854CC" w:rsidP="00C854CC">
      <w:pPr>
        <w:tabs>
          <w:tab w:val="left" w:pos="2880"/>
          <w:tab w:val="left" w:pos="5040"/>
        </w:tabs>
        <w:spacing w:after="0" w:line="240" w:lineRule="auto"/>
        <w:rPr>
          <w:rFonts w:eastAsia="Times New Roman"/>
        </w:rPr>
      </w:pPr>
      <w:r w:rsidRPr="00C854CC">
        <w:rPr>
          <w:rFonts w:eastAsia="Times New Roman"/>
        </w:rPr>
        <w:tab/>
        <w:t>) SS:</w:t>
      </w:r>
    </w:p>
    <w:p w14:paraId="7D3B218C" w14:textId="77777777" w:rsidR="00C854CC" w:rsidRPr="00C854CC" w:rsidRDefault="00C854CC" w:rsidP="00C854CC">
      <w:pPr>
        <w:tabs>
          <w:tab w:val="left" w:pos="2880"/>
          <w:tab w:val="left" w:pos="5040"/>
        </w:tabs>
        <w:spacing w:after="0" w:line="240" w:lineRule="auto"/>
        <w:rPr>
          <w:rFonts w:eastAsia="Times New Roman"/>
        </w:rPr>
      </w:pPr>
      <w:r w:rsidRPr="00C854CC">
        <w:rPr>
          <w:rFonts w:eastAsia="Times New Roman"/>
        </w:rPr>
        <w:t>COUNTY OF _________</w:t>
      </w:r>
      <w:r w:rsidRPr="00C854CC">
        <w:rPr>
          <w:rFonts w:eastAsia="Times New Roman"/>
        </w:rPr>
        <w:tab/>
        <w:t>)</w:t>
      </w:r>
      <w:r w:rsidRPr="00C854CC">
        <w:rPr>
          <w:rFonts w:eastAsia="Times New Roman"/>
        </w:rPr>
        <w:tab/>
        <w:t>CAUSE NO. ____________________</w:t>
      </w:r>
    </w:p>
    <w:p w14:paraId="6082F5F6" w14:textId="77777777" w:rsidR="00C854CC" w:rsidRPr="00C854CC" w:rsidRDefault="00C854CC" w:rsidP="00C854CC">
      <w:pPr>
        <w:tabs>
          <w:tab w:val="left" w:pos="2880"/>
          <w:tab w:val="left" w:pos="5040"/>
        </w:tabs>
        <w:spacing w:after="0" w:line="240" w:lineRule="auto"/>
        <w:rPr>
          <w:rFonts w:eastAsia="Times New Roman"/>
        </w:rPr>
      </w:pPr>
    </w:p>
    <w:p w14:paraId="1B22D32F" w14:textId="77777777" w:rsidR="00C854CC" w:rsidRPr="00C854CC" w:rsidRDefault="00C854CC" w:rsidP="00C854CC">
      <w:pPr>
        <w:widowControl w:val="0"/>
        <w:tabs>
          <w:tab w:val="left" w:pos="4320"/>
          <w:tab w:val="left" w:pos="5040"/>
          <w:tab w:val="center" w:pos="5580"/>
        </w:tabs>
        <w:spacing w:after="0" w:line="240" w:lineRule="auto"/>
        <w:jc w:val="both"/>
        <w:rPr>
          <w:rFonts w:eastAsia="Times New Roman"/>
          <w:bCs/>
          <w:snapToGrid w:val="0"/>
        </w:rPr>
      </w:pPr>
      <w:r w:rsidRPr="00C854CC">
        <w:rPr>
          <w:rFonts w:eastAsia="Times New Roman"/>
          <w:bCs/>
          <w:snapToGrid w:val="0"/>
        </w:rPr>
        <w:tab/>
        <w:t xml:space="preserve">)   </w:t>
      </w:r>
    </w:p>
    <w:p w14:paraId="220C6C5F" w14:textId="77777777" w:rsidR="00C854CC" w:rsidRPr="00C854CC" w:rsidRDefault="00C854CC" w:rsidP="00C854CC">
      <w:pPr>
        <w:widowControl w:val="0"/>
        <w:tabs>
          <w:tab w:val="left" w:pos="720"/>
          <w:tab w:val="left" w:pos="4320"/>
          <w:tab w:val="left" w:pos="5040"/>
        </w:tabs>
        <w:spacing w:after="0" w:line="240" w:lineRule="auto"/>
        <w:jc w:val="both"/>
        <w:rPr>
          <w:rFonts w:eastAsia="Times New Roman"/>
          <w:bCs/>
          <w:snapToGrid w:val="0"/>
        </w:rPr>
      </w:pPr>
      <w:r w:rsidRPr="00C854CC">
        <w:rPr>
          <w:rFonts w:eastAsia="Times New Roman"/>
          <w:bCs/>
          <w:snapToGrid w:val="0"/>
        </w:rPr>
        <w:tab/>
        <w:t>Plaintiff,</w:t>
      </w:r>
      <w:r w:rsidRPr="00C854CC">
        <w:rPr>
          <w:rFonts w:eastAsia="Times New Roman"/>
          <w:bCs/>
          <w:snapToGrid w:val="0"/>
        </w:rPr>
        <w:tab/>
        <w:t>)</w:t>
      </w:r>
    </w:p>
    <w:p w14:paraId="51A63820" w14:textId="77777777" w:rsidR="00C854CC" w:rsidRPr="00C854CC" w:rsidRDefault="00C854CC" w:rsidP="00C854CC">
      <w:pPr>
        <w:widowControl w:val="0"/>
        <w:tabs>
          <w:tab w:val="left" w:pos="720"/>
          <w:tab w:val="left" w:pos="4320"/>
          <w:tab w:val="left" w:pos="5040"/>
        </w:tabs>
        <w:spacing w:after="0" w:line="240" w:lineRule="auto"/>
        <w:jc w:val="both"/>
        <w:rPr>
          <w:rFonts w:eastAsia="Times New Roman"/>
          <w:bCs/>
          <w:snapToGrid w:val="0"/>
        </w:rPr>
      </w:pPr>
      <w:r w:rsidRPr="00C854CC">
        <w:rPr>
          <w:rFonts w:eastAsia="Times New Roman"/>
          <w:bCs/>
          <w:snapToGrid w:val="0"/>
        </w:rPr>
        <w:tab/>
      </w:r>
      <w:r w:rsidRPr="00C854CC">
        <w:rPr>
          <w:rFonts w:eastAsia="Times New Roman"/>
          <w:bCs/>
          <w:snapToGrid w:val="0"/>
        </w:rPr>
        <w:tab/>
        <w:t>)</w:t>
      </w:r>
      <w:r w:rsidRPr="00C854CC">
        <w:rPr>
          <w:rFonts w:eastAsia="Times New Roman"/>
          <w:bCs/>
          <w:snapToGrid w:val="0"/>
        </w:rPr>
        <w:tab/>
      </w:r>
      <w:r>
        <w:rPr>
          <w:rFonts w:eastAsia="Times New Roman"/>
          <w:b/>
          <w:bCs/>
          <w:snapToGrid w:val="0"/>
          <w:u w:val="single"/>
        </w:rPr>
        <w:t>ORDER APPOINTING COMMERCIAL</w:t>
      </w:r>
    </w:p>
    <w:p w14:paraId="70C405A1" w14:textId="77777777" w:rsidR="00C854CC" w:rsidRPr="00C854CC" w:rsidRDefault="00C854CC" w:rsidP="00C854CC">
      <w:pPr>
        <w:widowControl w:val="0"/>
        <w:tabs>
          <w:tab w:val="left" w:pos="720"/>
          <w:tab w:val="left" w:pos="4320"/>
          <w:tab w:val="left" w:pos="5040"/>
        </w:tabs>
        <w:spacing w:after="0" w:line="240" w:lineRule="auto"/>
        <w:rPr>
          <w:rFonts w:eastAsia="Times New Roman"/>
          <w:b/>
          <w:bCs/>
          <w:snapToGrid w:val="0"/>
          <w:u w:val="single"/>
        </w:rPr>
      </w:pPr>
      <w:r w:rsidRPr="00C854CC">
        <w:rPr>
          <w:rFonts w:eastAsia="Times New Roman"/>
          <w:bCs/>
          <w:snapToGrid w:val="0"/>
        </w:rPr>
        <w:t>vs.</w:t>
      </w:r>
      <w:r w:rsidRPr="00C854CC">
        <w:rPr>
          <w:rFonts w:eastAsia="Times New Roman"/>
          <w:bCs/>
          <w:snapToGrid w:val="0"/>
        </w:rPr>
        <w:tab/>
      </w:r>
      <w:r w:rsidRPr="00C854CC">
        <w:rPr>
          <w:rFonts w:eastAsia="Times New Roman"/>
          <w:bCs/>
          <w:snapToGrid w:val="0"/>
        </w:rPr>
        <w:tab/>
        <w:t xml:space="preserve">)  </w:t>
      </w:r>
      <w:r w:rsidRPr="00C854CC">
        <w:rPr>
          <w:rFonts w:eastAsia="Times New Roman"/>
          <w:bCs/>
          <w:snapToGrid w:val="0"/>
        </w:rPr>
        <w:tab/>
      </w:r>
      <w:r w:rsidR="00DE1FF3">
        <w:rPr>
          <w:rFonts w:eastAsia="Times New Roman"/>
          <w:b/>
          <w:bCs/>
          <w:snapToGrid w:val="0"/>
          <w:u w:val="single"/>
        </w:rPr>
        <w:t>COURT-APPOINTED NEUTRAL</w:t>
      </w:r>
    </w:p>
    <w:p w14:paraId="2B18E1CF" w14:textId="77777777" w:rsidR="00C854CC" w:rsidRPr="00C854CC" w:rsidRDefault="00C854CC" w:rsidP="00C854CC">
      <w:pPr>
        <w:widowControl w:val="0"/>
        <w:tabs>
          <w:tab w:val="left" w:pos="720"/>
          <w:tab w:val="left" w:pos="4320"/>
          <w:tab w:val="left" w:pos="5040"/>
        </w:tabs>
        <w:spacing w:after="0" w:line="240" w:lineRule="auto"/>
        <w:jc w:val="both"/>
        <w:rPr>
          <w:rFonts w:eastAsia="Times New Roman"/>
          <w:bCs/>
          <w:snapToGrid w:val="0"/>
        </w:rPr>
      </w:pPr>
      <w:r w:rsidRPr="00C854CC">
        <w:rPr>
          <w:rFonts w:eastAsia="Times New Roman"/>
          <w:bCs/>
          <w:snapToGrid w:val="0"/>
        </w:rPr>
        <w:tab/>
      </w:r>
      <w:r w:rsidRPr="00C854CC">
        <w:rPr>
          <w:rFonts w:eastAsia="Times New Roman"/>
          <w:bCs/>
          <w:snapToGrid w:val="0"/>
        </w:rPr>
        <w:tab/>
        <w:t xml:space="preserve">)  </w:t>
      </w:r>
      <w:r w:rsidRPr="00C854CC">
        <w:rPr>
          <w:rFonts w:eastAsia="Times New Roman"/>
          <w:bCs/>
          <w:snapToGrid w:val="0"/>
        </w:rPr>
        <w:tab/>
      </w:r>
    </w:p>
    <w:p w14:paraId="749B8076" w14:textId="77777777" w:rsidR="00C854CC" w:rsidRPr="00C854CC" w:rsidRDefault="00C854CC" w:rsidP="00C854CC">
      <w:pPr>
        <w:widowControl w:val="0"/>
        <w:tabs>
          <w:tab w:val="left" w:pos="720"/>
          <w:tab w:val="left" w:pos="4320"/>
          <w:tab w:val="left" w:pos="5040"/>
        </w:tabs>
        <w:spacing w:after="0" w:line="240" w:lineRule="auto"/>
        <w:jc w:val="both"/>
        <w:rPr>
          <w:rFonts w:eastAsia="Times New Roman"/>
          <w:bCs/>
          <w:snapToGrid w:val="0"/>
        </w:rPr>
      </w:pPr>
      <w:r w:rsidRPr="00C854CC">
        <w:rPr>
          <w:rFonts w:eastAsia="Times New Roman"/>
          <w:bCs/>
          <w:snapToGrid w:val="0"/>
        </w:rPr>
        <w:tab/>
      </w:r>
      <w:r w:rsidRPr="00C854CC">
        <w:rPr>
          <w:rFonts w:eastAsia="Times New Roman"/>
          <w:bCs/>
          <w:snapToGrid w:val="0"/>
        </w:rPr>
        <w:tab/>
        <w:t>)</w:t>
      </w:r>
    </w:p>
    <w:p w14:paraId="0C9C2CE6" w14:textId="77777777" w:rsidR="00C854CC" w:rsidRPr="00C854CC" w:rsidRDefault="00C854CC" w:rsidP="00C854CC">
      <w:pPr>
        <w:widowControl w:val="0"/>
        <w:tabs>
          <w:tab w:val="left" w:pos="720"/>
          <w:tab w:val="left" w:pos="4320"/>
          <w:tab w:val="left" w:pos="5040"/>
        </w:tabs>
        <w:spacing w:after="0" w:line="240" w:lineRule="auto"/>
        <w:jc w:val="both"/>
        <w:rPr>
          <w:rFonts w:eastAsia="Times New Roman"/>
          <w:bCs/>
          <w:snapToGrid w:val="0"/>
        </w:rPr>
      </w:pPr>
      <w:r w:rsidRPr="00C854CC">
        <w:rPr>
          <w:rFonts w:eastAsia="Times New Roman"/>
          <w:bCs/>
          <w:snapToGrid w:val="0"/>
        </w:rPr>
        <w:tab/>
        <w:t>Defendant.</w:t>
      </w:r>
      <w:r w:rsidRPr="00C854CC">
        <w:rPr>
          <w:rFonts w:eastAsia="Times New Roman"/>
          <w:bCs/>
          <w:snapToGrid w:val="0"/>
        </w:rPr>
        <w:tab/>
        <w:t>)</w:t>
      </w:r>
    </w:p>
    <w:p w14:paraId="5E733B1C" w14:textId="77777777" w:rsidR="006B3F5B" w:rsidRPr="006B3F5B" w:rsidRDefault="006B3F5B" w:rsidP="006B3F5B">
      <w:pPr>
        <w:spacing w:after="0" w:line="240" w:lineRule="auto"/>
        <w:rPr>
          <w:rFonts w:eastAsia="Times New Roman"/>
        </w:rPr>
      </w:pPr>
      <w:r w:rsidRPr="006B3F5B">
        <w:rPr>
          <w:rFonts w:eastAsia="Times New Roman"/>
        </w:rPr>
        <w:tab/>
      </w:r>
      <w:r w:rsidRPr="006B3F5B">
        <w:rPr>
          <w:rFonts w:eastAsia="Times New Roman"/>
        </w:rPr>
        <w:tab/>
      </w:r>
      <w:r w:rsidRPr="006B3F5B">
        <w:rPr>
          <w:rFonts w:eastAsia="Times New Roman"/>
        </w:rPr>
        <w:tab/>
      </w:r>
      <w:r w:rsidR="00C854CC">
        <w:rPr>
          <w:rFonts w:eastAsia="Times New Roman"/>
        </w:rPr>
        <w:tab/>
      </w:r>
      <w:r w:rsidR="00C854CC">
        <w:rPr>
          <w:rFonts w:eastAsia="Times New Roman"/>
        </w:rPr>
        <w:tab/>
      </w:r>
      <w:r w:rsidR="00C854CC">
        <w:rPr>
          <w:rFonts w:eastAsia="Times New Roman"/>
        </w:rPr>
        <w:tab/>
      </w:r>
      <w:r w:rsidRPr="006B3F5B">
        <w:rPr>
          <w:rFonts w:eastAsia="Times New Roman"/>
        </w:rPr>
        <w:t>)</w:t>
      </w:r>
    </w:p>
    <w:p w14:paraId="05AF8CEC" w14:textId="77777777" w:rsidR="006B3F5B" w:rsidRPr="006B3F5B" w:rsidRDefault="006B3F5B" w:rsidP="006B3F5B">
      <w:pPr>
        <w:spacing w:after="0" w:line="240" w:lineRule="auto"/>
        <w:jc w:val="center"/>
        <w:rPr>
          <w:rFonts w:eastAsia="Times New Roman"/>
          <w:u w:val="single"/>
        </w:rPr>
      </w:pPr>
    </w:p>
    <w:p w14:paraId="3ABDF4DA" w14:textId="77777777" w:rsidR="00CD702D" w:rsidRPr="00CD702D" w:rsidRDefault="00CD702D" w:rsidP="00CD702D">
      <w:pPr>
        <w:jc w:val="center"/>
        <w:rPr>
          <w:b/>
          <w:i/>
        </w:rPr>
      </w:pPr>
      <w:r w:rsidRPr="00CD702D">
        <w:rPr>
          <w:b/>
          <w:i/>
        </w:rPr>
        <w:t>includes language for most situations)</w:t>
      </w:r>
    </w:p>
    <w:p w14:paraId="2467351A" w14:textId="7357BA52" w:rsidR="00CD702D" w:rsidRPr="00CD702D" w:rsidRDefault="00CD702D" w:rsidP="00CD702D">
      <w:pPr>
        <w:jc w:val="both"/>
        <w:rPr>
          <w:b/>
          <w:i/>
        </w:rPr>
      </w:pPr>
      <w:r w:rsidRPr="00CD702D">
        <w:t xml:space="preserve">Pursuant to Indiana Commercial Court Rule </w:t>
      </w:r>
      <w:r w:rsidR="009E4462">
        <w:t>6</w:t>
      </w:r>
      <w:r w:rsidRPr="00CD702D">
        <w:t xml:space="preserve"> (“Rule </w:t>
      </w:r>
      <w:r w:rsidR="009E4462">
        <w:t>6</w:t>
      </w:r>
      <w:r w:rsidRPr="00CD702D">
        <w:t>”), the Court Orders:</w:t>
      </w:r>
    </w:p>
    <w:p w14:paraId="266CDB1F" w14:textId="4E20B462" w:rsidR="00CD702D" w:rsidRPr="00CD702D" w:rsidRDefault="00CD702D" w:rsidP="00CD702D">
      <w:pPr>
        <w:numPr>
          <w:ilvl w:val="0"/>
          <w:numId w:val="2"/>
        </w:numPr>
        <w:spacing w:after="120" w:line="240" w:lineRule="auto"/>
        <w:ind w:left="435"/>
        <w:jc w:val="both"/>
      </w:pPr>
      <w:r w:rsidRPr="00CD702D">
        <w:t xml:space="preserve">_______________________________, is hereby appointed a Commercial </w:t>
      </w:r>
      <w:r w:rsidR="00DE1FF3">
        <w:t>Court-Appointed Neutral</w:t>
      </w:r>
      <w:r w:rsidRPr="00CD702D">
        <w:t xml:space="preserve"> to serve in this case. The Commercial </w:t>
      </w:r>
      <w:r w:rsidR="00DE1FF3">
        <w:t>Court-Appointed Neutral</w:t>
      </w:r>
      <w:r w:rsidRPr="00CD702D">
        <w:t xml:space="preserve"> shall possess and may exercise all powers conferred upon Commercial </w:t>
      </w:r>
      <w:r w:rsidR="00DE1FF3">
        <w:t>Court-Appointed Neutral</w:t>
      </w:r>
      <w:r w:rsidRPr="00CD702D">
        <w:t xml:space="preserve">s as set forth herein and in Rule </w:t>
      </w:r>
      <w:r w:rsidR="009E4462">
        <w:t>6</w:t>
      </w:r>
      <w:r w:rsidRPr="00CD702D">
        <w:t xml:space="preserve">.  </w:t>
      </w:r>
    </w:p>
    <w:p w14:paraId="391F0256" w14:textId="24C6FBD6" w:rsidR="00CD702D" w:rsidRPr="00CD702D" w:rsidRDefault="00CD702D" w:rsidP="00CD702D">
      <w:pPr>
        <w:numPr>
          <w:ilvl w:val="0"/>
          <w:numId w:val="2"/>
        </w:numPr>
        <w:spacing w:after="120" w:line="240" w:lineRule="auto"/>
        <w:ind w:left="435"/>
        <w:jc w:val="both"/>
      </w:pPr>
      <w:r w:rsidRPr="00CD702D">
        <w:t xml:space="preserve">The purpose and scope of </w:t>
      </w:r>
      <w:r w:rsidR="005F23DE">
        <w:t>Neutral</w:t>
      </w:r>
      <w:r w:rsidRPr="00CD702D">
        <w:t>’s role include the following:</w:t>
      </w:r>
    </w:p>
    <w:p w14:paraId="75A9816B" w14:textId="2EBBBC03" w:rsidR="00CD702D" w:rsidRPr="00CD702D" w:rsidRDefault="00CD702D" w:rsidP="00CD702D">
      <w:pPr>
        <w:numPr>
          <w:ilvl w:val="1"/>
          <w:numId w:val="2"/>
        </w:numPr>
        <w:spacing w:after="120" w:line="240" w:lineRule="auto"/>
        <w:ind w:left="1080" w:hanging="630"/>
        <w:jc w:val="both"/>
      </w:pPr>
      <w:r w:rsidRPr="00CD702D">
        <w:t xml:space="preserve">Directing, managing, and facilitating settlement negotiations among the parties. [Settlement </w:t>
      </w:r>
      <w:r w:rsidR="005F23DE">
        <w:t>Neutral</w:t>
      </w:r>
      <w:r w:rsidRPr="00CD702D">
        <w:t>]</w:t>
      </w:r>
    </w:p>
    <w:p w14:paraId="02D6E075" w14:textId="77E17B3C" w:rsidR="00CD702D" w:rsidRPr="00CD702D" w:rsidRDefault="00CD702D" w:rsidP="00CD702D">
      <w:pPr>
        <w:numPr>
          <w:ilvl w:val="1"/>
          <w:numId w:val="2"/>
        </w:numPr>
        <w:spacing w:after="120" w:line="240" w:lineRule="auto"/>
        <w:ind w:left="1080" w:hanging="630"/>
        <w:jc w:val="both"/>
      </w:pPr>
      <w:r w:rsidRPr="00CD702D">
        <w:t xml:space="preserve">Managing and supervising discovery and resolving discovery disputes. [Discovery </w:t>
      </w:r>
      <w:r w:rsidR="005F23DE">
        <w:t>Neutral</w:t>
      </w:r>
      <w:r w:rsidRPr="00CD702D">
        <w:t>]</w:t>
      </w:r>
    </w:p>
    <w:p w14:paraId="086DA247" w14:textId="10F8BD5F" w:rsidR="00CD702D" w:rsidRPr="00CD702D" w:rsidRDefault="00CD702D" w:rsidP="00CD702D">
      <w:pPr>
        <w:numPr>
          <w:ilvl w:val="1"/>
          <w:numId w:val="2"/>
        </w:numPr>
        <w:spacing w:after="120" w:line="240" w:lineRule="auto"/>
        <w:ind w:left="1080" w:hanging="630"/>
        <w:jc w:val="both"/>
      </w:pPr>
      <w:r w:rsidRPr="00CD702D">
        <w:t xml:space="preserve">Coordinating activity on the case as follows __________ [Coordinating </w:t>
      </w:r>
      <w:r w:rsidR="005F23DE">
        <w:t>Neutral</w:t>
      </w:r>
      <w:r w:rsidRPr="00CD702D">
        <w:t>]</w:t>
      </w:r>
    </w:p>
    <w:p w14:paraId="70F732FE" w14:textId="70F6E94A" w:rsidR="00CD702D" w:rsidRDefault="00CD702D" w:rsidP="00CD702D">
      <w:pPr>
        <w:numPr>
          <w:ilvl w:val="1"/>
          <w:numId w:val="2"/>
        </w:numPr>
        <w:spacing w:after="0" w:line="240" w:lineRule="auto"/>
        <w:ind w:left="1080" w:hanging="630"/>
        <w:jc w:val="both"/>
      </w:pPr>
      <w:r w:rsidRPr="00CD702D">
        <w:t xml:space="preserve">Hearing evidence on [specify issue(s)] and issuing [choose one: findings and recommendations / a final decision NOTE: The second option is available only with the parties’ consent]. [Trial </w:t>
      </w:r>
      <w:r w:rsidR="005F23DE">
        <w:t>Neutral</w:t>
      </w:r>
      <w:r w:rsidRPr="00CD702D">
        <w:t>]</w:t>
      </w:r>
    </w:p>
    <w:p w14:paraId="566C29C2" w14:textId="77777777" w:rsidR="00146AFB" w:rsidRPr="00CD702D" w:rsidRDefault="00146AFB" w:rsidP="00146AFB">
      <w:pPr>
        <w:spacing w:after="0" w:line="240" w:lineRule="auto"/>
        <w:ind w:left="1080"/>
        <w:jc w:val="both"/>
      </w:pPr>
    </w:p>
    <w:p w14:paraId="0E8ACCF9" w14:textId="585052D8" w:rsidR="00CD702D" w:rsidRPr="00CD702D" w:rsidRDefault="00CD702D" w:rsidP="00CD702D">
      <w:pPr>
        <w:numPr>
          <w:ilvl w:val="1"/>
          <w:numId w:val="2"/>
        </w:numPr>
        <w:spacing w:after="120" w:line="240" w:lineRule="auto"/>
        <w:ind w:left="1080" w:hanging="630"/>
        <w:jc w:val="both"/>
      </w:pPr>
      <w:r w:rsidRPr="00CD702D">
        <w:t xml:space="preserve">Compiling and interpreting [specify the technical, voluminous, or complex evidence that </w:t>
      </w:r>
      <w:proofErr w:type="gramStart"/>
      <w:r w:rsidRPr="00CD702D">
        <w:t>is in need of</w:t>
      </w:r>
      <w:proofErr w:type="gramEnd"/>
      <w:r w:rsidRPr="00CD702D">
        <w:t xml:space="preserve"> review] and issuing findings and recommendations for the Court regarding _________. [Trial </w:t>
      </w:r>
      <w:r w:rsidR="005F23DE">
        <w:t>Neutral</w:t>
      </w:r>
      <w:r w:rsidRPr="00CD702D">
        <w:t>]</w:t>
      </w:r>
    </w:p>
    <w:p w14:paraId="7DE62998" w14:textId="05F9D9A3" w:rsidR="00CD702D" w:rsidRPr="00CD702D" w:rsidRDefault="00CD702D" w:rsidP="00CD702D">
      <w:pPr>
        <w:numPr>
          <w:ilvl w:val="1"/>
          <w:numId w:val="2"/>
        </w:numPr>
        <w:spacing w:after="120" w:line="240" w:lineRule="auto"/>
        <w:ind w:left="1080" w:hanging="630"/>
        <w:jc w:val="both"/>
      </w:pPr>
      <w:r w:rsidRPr="00CD702D">
        <w:t xml:space="preserve">Advising the Court </w:t>
      </w:r>
      <w:proofErr w:type="gramStart"/>
      <w:r w:rsidRPr="00CD702D">
        <w:t>on the subject of ______________</w:t>
      </w:r>
      <w:proofErr w:type="gramEnd"/>
      <w:r w:rsidRPr="00CD702D">
        <w:t xml:space="preserve"> [Expert </w:t>
      </w:r>
      <w:r w:rsidR="005F23DE">
        <w:t>Neutral</w:t>
      </w:r>
      <w:r w:rsidRPr="00CD702D">
        <w:t>]</w:t>
      </w:r>
    </w:p>
    <w:p w14:paraId="01D6B4D1" w14:textId="08A1AF05" w:rsidR="00CD702D" w:rsidRPr="00CD702D" w:rsidRDefault="00CD702D" w:rsidP="00CD702D">
      <w:pPr>
        <w:numPr>
          <w:ilvl w:val="1"/>
          <w:numId w:val="2"/>
        </w:numPr>
        <w:spacing w:after="120" w:line="240" w:lineRule="auto"/>
        <w:ind w:left="1080" w:hanging="630"/>
        <w:jc w:val="both"/>
      </w:pPr>
      <w:r w:rsidRPr="00CD702D">
        <w:t xml:space="preserve">Managing and supervising discovery involving electronic information or data. [Technology </w:t>
      </w:r>
      <w:r w:rsidR="005F23DE">
        <w:t>Neutral</w:t>
      </w:r>
      <w:r w:rsidRPr="00CD702D">
        <w:t>]</w:t>
      </w:r>
    </w:p>
    <w:p w14:paraId="24E36E80" w14:textId="77777777" w:rsidR="00CD702D" w:rsidRPr="00CD702D" w:rsidRDefault="00CD702D" w:rsidP="00CD702D">
      <w:pPr>
        <w:numPr>
          <w:ilvl w:val="1"/>
          <w:numId w:val="2"/>
        </w:numPr>
        <w:spacing w:after="120" w:line="240" w:lineRule="auto"/>
        <w:ind w:left="1080" w:hanging="630"/>
        <w:jc w:val="both"/>
      </w:pPr>
      <w:r w:rsidRPr="00CD702D">
        <w:t>Serving as Monitor as described in paragraph ____ of [choose one: the Consent Decree / this Court’s Order dated __________]. [Monitor]</w:t>
      </w:r>
    </w:p>
    <w:p w14:paraId="4412DD4C" w14:textId="22916FAC" w:rsidR="00CD702D" w:rsidRPr="00CD702D" w:rsidRDefault="00CD702D" w:rsidP="00CD702D">
      <w:pPr>
        <w:numPr>
          <w:ilvl w:val="1"/>
          <w:numId w:val="2"/>
        </w:numPr>
        <w:spacing w:after="120" w:line="240" w:lineRule="auto"/>
        <w:ind w:left="1080" w:hanging="630"/>
        <w:jc w:val="both"/>
      </w:pPr>
      <w:r w:rsidRPr="00CD702D">
        <w:lastRenderedPageBreak/>
        <w:t xml:space="preserve">[Drafting / implementing] a notice to the class. [Class Action </w:t>
      </w:r>
      <w:r w:rsidR="005F23DE">
        <w:t>Neutral</w:t>
      </w:r>
      <w:r w:rsidRPr="00CD702D">
        <w:t>]</w:t>
      </w:r>
    </w:p>
    <w:p w14:paraId="22C09151" w14:textId="058385AB" w:rsidR="00CD702D" w:rsidRPr="00CD702D" w:rsidRDefault="00CD702D" w:rsidP="00CD702D">
      <w:pPr>
        <w:numPr>
          <w:ilvl w:val="1"/>
          <w:numId w:val="2"/>
        </w:numPr>
        <w:spacing w:after="120" w:line="240" w:lineRule="auto"/>
        <w:ind w:left="1080" w:hanging="630"/>
        <w:jc w:val="both"/>
      </w:pPr>
      <w:r w:rsidRPr="00CD702D">
        <w:t xml:space="preserve">Supervising a hearing regarding the fairness of the Settlement Agreement to the class and issuing findings and recommendations for the Court. [Class Action </w:t>
      </w:r>
      <w:r w:rsidR="005F23DE">
        <w:t>Neutral</w:t>
      </w:r>
      <w:r w:rsidRPr="00CD702D">
        <w:t>]</w:t>
      </w:r>
    </w:p>
    <w:p w14:paraId="509388B2" w14:textId="77777777" w:rsidR="00CD702D" w:rsidRPr="00CD702D" w:rsidRDefault="00CD702D" w:rsidP="00CD702D">
      <w:pPr>
        <w:numPr>
          <w:ilvl w:val="1"/>
          <w:numId w:val="2"/>
        </w:numPr>
        <w:spacing w:after="120" w:line="240" w:lineRule="auto"/>
        <w:ind w:left="1080" w:hanging="630"/>
        <w:jc w:val="both"/>
      </w:pPr>
      <w:r w:rsidRPr="00CD702D">
        <w:t>Administering the distribution of [settlement / damage] payments to Plaintiffs. [Claims Administrator]</w:t>
      </w:r>
    </w:p>
    <w:p w14:paraId="46EFFE50" w14:textId="77777777" w:rsidR="00CD702D" w:rsidRPr="00CD702D" w:rsidRDefault="00CD702D" w:rsidP="00CD702D">
      <w:pPr>
        <w:numPr>
          <w:ilvl w:val="1"/>
          <w:numId w:val="2"/>
        </w:numPr>
        <w:spacing w:after="120" w:line="240" w:lineRule="auto"/>
        <w:ind w:left="1080" w:hanging="630"/>
        <w:jc w:val="both"/>
      </w:pPr>
      <w:r w:rsidRPr="00CD702D">
        <w:t>Providing an accounting of [specify evidence]. [Auditor]</w:t>
      </w:r>
    </w:p>
    <w:p w14:paraId="7FFC213E" w14:textId="77777777" w:rsidR="00CD702D" w:rsidRPr="00CD702D" w:rsidRDefault="00CD702D" w:rsidP="00CD702D">
      <w:pPr>
        <w:numPr>
          <w:ilvl w:val="1"/>
          <w:numId w:val="2"/>
        </w:numPr>
        <w:spacing w:after="120" w:line="240" w:lineRule="auto"/>
        <w:ind w:left="1080" w:hanging="630"/>
        <w:jc w:val="both"/>
      </w:pPr>
      <w:r w:rsidRPr="00CD702D">
        <w:t>Acting as a receiver for [identify the subject of the receivership] pending the resolution of this dispute. [Receiver]\</w:t>
      </w:r>
    </w:p>
    <w:p w14:paraId="06945418" w14:textId="5082F701" w:rsidR="00CD702D" w:rsidRPr="00CD702D" w:rsidRDefault="00CD702D" w:rsidP="00CD702D">
      <w:pPr>
        <w:numPr>
          <w:ilvl w:val="0"/>
          <w:numId w:val="2"/>
        </w:numPr>
        <w:spacing w:after="120" w:line="240" w:lineRule="auto"/>
        <w:ind w:left="450" w:hanging="450"/>
        <w:jc w:val="both"/>
      </w:pPr>
      <w:r w:rsidRPr="00CD702D">
        <w:t>[</w:t>
      </w:r>
      <w:r w:rsidR="005F23DE">
        <w:t>Neutral</w:t>
      </w:r>
      <w:r w:rsidRPr="00CD702D">
        <w:t xml:space="preserve">’s Name] shall have the sole discretion to determine the appropriate procedures for resolution of all assigned matters and shall have the authority to take all appropriate measures to perform the assigned duties. The Commercial </w:t>
      </w:r>
      <w:r w:rsidR="00DE1FF3">
        <w:t>Court-Appointed Neutral</w:t>
      </w:r>
      <w:r w:rsidRPr="00CD702D">
        <w:t xml:space="preserve"> may by order impose upon a party any sanction other than contempt and may recommend a contempt sanction against a party and contempt or any other sanction against a non-party.</w:t>
      </w:r>
    </w:p>
    <w:p w14:paraId="036AC6E8" w14:textId="77777777" w:rsidR="00CD702D" w:rsidRPr="00CD702D" w:rsidRDefault="00CD702D" w:rsidP="00CD702D">
      <w:pPr>
        <w:numPr>
          <w:ilvl w:val="1"/>
          <w:numId w:val="2"/>
        </w:numPr>
        <w:spacing w:after="120" w:line="240" w:lineRule="auto"/>
        <w:ind w:left="1080" w:hanging="630"/>
        <w:jc w:val="both"/>
      </w:pPr>
      <w:r w:rsidRPr="00CD702D">
        <w:t xml:space="preserve">Alternative 1: No ex parte contact. The parties shall not engage in any ex parte discussions with the Commercial </w:t>
      </w:r>
      <w:r w:rsidR="00DE1FF3">
        <w:t>Court-Appointed Neutral</w:t>
      </w:r>
      <w:r w:rsidRPr="00CD702D">
        <w:t xml:space="preserve"> and the Commercial </w:t>
      </w:r>
      <w:r w:rsidR="00DE1FF3">
        <w:t>Court-Appointed Neutral</w:t>
      </w:r>
      <w:r w:rsidRPr="00CD702D">
        <w:t xml:space="preserve"> shall not engage in any ex parte discussions with any of the parties. </w:t>
      </w:r>
    </w:p>
    <w:p w14:paraId="325D6FE0" w14:textId="77777777" w:rsidR="00CD702D" w:rsidRPr="00CD702D" w:rsidRDefault="00CD702D" w:rsidP="00CD702D">
      <w:pPr>
        <w:numPr>
          <w:ilvl w:val="1"/>
          <w:numId w:val="2"/>
        </w:numPr>
        <w:spacing w:after="120" w:line="240" w:lineRule="auto"/>
        <w:ind w:left="1080" w:hanging="630"/>
        <w:jc w:val="both"/>
      </w:pPr>
      <w:r w:rsidRPr="00CD702D">
        <w:t xml:space="preserve">Alternative 2: Limited ex parte contact permitted. Because [specify reasons], the Commercial </w:t>
      </w:r>
      <w:r w:rsidR="00DE1FF3">
        <w:t>Court-Appointed Neutral</w:t>
      </w:r>
      <w:r w:rsidRPr="00CD702D">
        <w:t xml:space="preserve"> shall be allowed to engage in ex parte conversations with counsel for the parties only in conjunction with duly convened settlement conferences.</w:t>
      </w:r>
    </w:p>
    <w:p w14:paraId="4599A3B0" w14:textId="77777777" w:rsidR="00CD702D" w:rsidRPr="00CD702D" w:rsidRDefault="00CD702D" w:rsidP="00CD702D">
      <w:pPr>
        <w:numPr>
          <w:ilvl w:val="1"/>
          <w:numId w:val="2"/>
        </w:numPr>
        <w:spacing w:after="120" w:line="240" w:lineRule="auto"/>
        <w:ind w:left="1080" w:hanging="630"/>
        <w:jc w:val="both"/>
      </w:pPr>
      <w:r w:rsidRPr="00CD702D">
        <w:t xml:space="preserve">Alternative 3: Ex parte contact on the record. Because [specify reasons], the Commercial </w:t>
      </w:r>
      <w:r w:rsidR="00DE1FF3">
        <w:t>Court-Appointed Neutral</w:t>
      </w:r>
      <w:r w:rsidRPr="00CD702D">
        <w:t xml:space="preserve"> shall be allowed to engage in ex parte conversations with counsel for the parties </w:t>
      </w:r>
      <w:proofErr w:type="gramStart"/>
      <w:r w:rsidRPr="00CD702D">
        <w:t>in order to</w:t>
      </w:r>
      <w:proofErr w:type="gramEnd"/>
      <w:r w:rsidRPr="00CD702D">
        <w:t xml:space="preserve"> permit full consideration of the issues. Any ex parte conversation will be conducted on the record </w:t>
      </w:r>
      <w:proofErr w:type="gramStart"/>
      <w:r w:rsidRPr="00CD702D">
        <w:t>in order to</w:t>
      </w:r>
      <w:proofErr w:type="gramEnd"/>
      <w:r w:rsidRPr="00CD702D">
        <w:t xml:space="preserve"> permit appropriate review by the undersigned or the appellate courts.</w:t>
      </w:r>
    </w:p>
    <w:p w14:paraId="3229836F" w14:textId="77777777" w:rsidR="00CD702D" w:rsidRPr="00CD702D" w:rsidRDefault="00CD702D" w:rsidP="00CD702D">
      <w:pPr>
        <w:numPr>
          <w:ilvl w:val="0"/>
          <w:numId w:val="2"/>
        </w:numPr>
        <w:spacing w:after="120" w:line="240" w:lineRule="auto"/>
        <w:ind w:left="450" w:hanging="450"/>
        <w:jc w:val="both"/>
      </w:pPr>
      <w:r w:rsidRPr="00CD702D">
        <w:t xml:space="preserve">This Order is limited to the duties specified herein unless the Court shall expand the Commercial </w:t>
      </w:r>
      <w:r w:rsidR="00DE1FF3">
        <w:t>Court-Appointed Neutral</w:t>
      </w:r>
      <w:r w:rsidRPr="00CD702D">
        <w:t xml:space="preserve">’s duties. This Order of reference shall terminate upon submission by the Commercial </w:t>
      </w:r>
      <w:r w:rsidR="00DE1FF3">
        <w:t>Court-Appointed Neutral</w:t>
      </w:r>
      <w:r w:rsidRPr="00CD702D">
        <w:t xml:space="preserve"> of a Final Report, unless extended by further order of the Court.</w:t>
      </w:r>
    </w:p>
    <w:p w14:paraId="7DA413C2" w14:textId="77777777" w:rsidR="00CD702D" w:rsidRPr="00CD702D" w:rsidRDefault="00CD702D" w:rsidP="00CD702D">
      <w:pPr>
        <w:numPr>
          <w:ilvl w:val="0"/>
          <w:numId w:val="2"/>
        </w:numPr>
        <w:spacing w:after="120" w:line="240" w:lineRule="auto"/>
        <w:ind w:left="450" w:hanging="450"/>
        <w:jc w:val="both"/>
      </w:pPr>
      <w:r w:rsidRPr="00CD702D">
        <w:t xml:space="preserve">The Commercial </w:t>
      </w:r>
      <w:r w:rsidR="00DE1FF3">
        <w:t>Court-Appointed Neutral</w:t>
      </w:r>
      <w:r w:rsidRPr="00CD702D">
        <w:t xml:space="preserve"> shall be paid $ ____ per hour for work done pursuant to this </w:t>
      </w:r>
      <w:r w:rsidR="00DE1FF3" w:rsidRPr="00CD702D">
        <w:t>Order and</w:t>
      </w:r>
      <w:r w:rsidRPr="00CD702D">
        <w:t xml:space="preserve"> shall be reimbursed for all reasonable expenses incurred. The Commercial </w:t>
      </w:r>
      <w:r w:rsidR="00DE1FF3">
        <w:t>Court-Appointed Neutral</w:t>
      </w:r>
      <w:r w:rsidRPr="00CD702D">
        <w:t xml:space="preserve"> shall bill the parties </w:t>
      </w:r>
      <w:proofErr w:type="gramStart"/>
      <w:r w:rsidRPr="00CD702D">
        <w:t>on a monthly basis</w:t>
      </w:r>
      <w:proofErr w:type="gramEnd"/>
      <w:r w:rsidRPr="00CD702D">
        <w:t xml:space="preserve"> for fees and disbursements, and those bills shall be promptly paid [50% by the plaintiffs and 50% by the defendants / or identify an alternative arrangement]. As to any </w:t>
      </w:r>
      <w:proofErr w:type="gramStart"/>
      <w:r w:rsidRPr="00CD702D">
        <w:t>particular portion</w:t>
      </w:r>
      <w:proofErr w:type="gramEnd"/>
      <w:r w:rsidRPr="00CD702D">
        <w:t xml:space="preserve"> of the proceedings necessitated by the conduct of one party or group of parties, the Commercial </w:t>
      </w:r>
      <w:r w:rsidR="00DE1FF3">
        <w:t>Court-Appointed Neutral</w:t>
      </w:r>
      <w:r w:rsidRPr="00CD702D">
        <w:t xml:space="preserve"> can assess the costs of that portion of the proceedings to the responsible party or parties. The Court will determine at the conclusion of this litigation whether the amounts paid to the </w:t>
      </w:r>
      <w:r w:rsidRPr="00CD702D">
        <w:lastRenderedPageBreak/>
        <w:t xml:space="preserve">Commercial </w:t>
      </w:r>
      <w:r w:rsidR="00DE1FF3">
        <w:t>Court-Appointed Neutral</w:t>
      </w:r>
      <w:r w:rsidRPr="00CD702D">
        <w:t xml:space="preserve"> will be borne on the 50/50 basis or will be reallocated.</w:t>
      </w:r>
    </w:p>
    <w:p w14:paraId="1A9702E6" w14:textId="77777777" w:rsidR="00CD702D" w:rsidRPr="00CD702D" w:rsidRDefault="00CD702D" w:rsidP="00CD702D">
      <w:pPr>
        <w:numPr>
          <w:ilvl w:val="0"/>
          <w:numId w:val="2"/>
        </w:numPr>
        <w:spacing w:after="120" w:line="240" w:lineRule="auto"/>
        <w:ind w:left="450" w:hanging="450"/>
        <w:jc w:val="both"/>
      </w:pPr>
      <w:r w:rsidRPr="00CD702D">
        <w:t xml:space="preserve">This Order is subject to amendment by the Court upon application of the parties or the Commercial </w:t>
      </w:r>
      <w:r w:rsidR="00DE1FF3">
        <w:t>Court-Appointed Neutral</w:t>
      </w:r>
      <w:r w:rsidRPr="00CD702D">
        <w:t>. Jurisdiction of this action is retained by the Court.</w:t>
      </w:r>
    </w:p>
    <w:p w14:paraId="2E56EA21" w14:textId="77777777" w:rsidR="00CD702D" w:rsidRPr="00CD702D" w:rsidRDefault="00CD702D" w:rsidP="00CD702D">
      <w:pPr>
        <w:widowControl w:val="0"/>
        <w:spacing w:after="0" w:line="240" w:lineRule="auto"/>
        <w:jc w:val="both"/>
        <w:rPr>
          <w:rFonts w:eastAsia="Times New Roman"/>
          <w:snapToGrid w:val="0"/>
        </w:rPr>
      </w:pPr>
    </w:p>
    <w:p w14:paraId="5760ACC8" w14:textId="77777777" w:rsidR="00CD702D" w:rsidRPr="00CD702D" w:rsidRDefault="00CD702D" w:rsidP="00CD702D">
      <w:pPr>
        <w:widowControl w:val="0"/>
        <w:tabs>
          <w:tab w:val="left" w:pos="5040"/>
        </w:tabs>
        <w:spacing w:after="0" w:line="240" w:lineRule="auto"/>
        <w:jc w:val="both"/>
        <w:rPr>
          <w:rFonts w:eastAsia="Times New Roman"/>
          <w:snapToGrid w:val="0"/>
          <w:u w:val="single"/>
        </w:rPr>
      </w:pPr>
      <w:r w:rsidRPr="00CD702D">
        <w:rPr>
          <w:rFonts w:eastAsia="Times New Roman"/>
          <w:snapToGrid w:val="0"/>
        </w:rPr>
        <w:t xml:space="preserve"> _____, 2020</w:t>
      </w:r>
      <w:r w:rsidRPr="00CD702D">
        <w:rPr>
          <w:rFonts w:eastAsia="Times New Roman"/>
          <w:snapToGrid w:val="0"/>
        </w:rPr>
        <w:tab/>
      </w:r>
      <w:r w:rsidRPr="00CD702D">
        <w:rPr>
          <w:rFonts w:eastAsia="Times New Roman"/>
          <w:snapToGrid w:val="0"/>
          <w:u w:val="single"/>
        </w:rPr>
        <w:tab/>
        <w:t xml:space="preserve">                                        </w:t>
      </w:r>
      <w:r w:rsidRPr="00CD702D">
        <w:rPr>
          <w:rFonts w:eastAsia="Times New Roman"/>
          <w:snapToGrid w:val="0"/>
          <w:u w:val="single"/>
        </w:rPr>
        <w:tab/>
      </w:r>
      <w:r w:rsidRPr="00CD702D">
        <w:rPr>
          <w:rFonts w:eastAsia="Times New Roman"/>
          <w:snapToGrid w:val="0"/>
        </w:rPr>
        <w:t xml:space="preserve"> </w:t>
      </w:r>
    </w:p>
    <w:p w14:paraId="32D168B9" w14:textId="77777777" w:rsidR="00CD702D" w:rsidRPr="00CD702D" w:rsidRDefault="00CD702D" w:rsidP="00CD702D">
      <w:pPr>
        <w:spacing w:after="0" w:line="240" w:lineRule="auto"/>
        <w:rPr>
          <w:rFonts w:eastAsia="Times New Roman"/>
          <w:b/>
          <w:snapToGrid w:val="0"/>
          <w:sz w:val="22"/>
          <w:szCs w:val="22"/>
        </w:rPr>
      </w:pPr>
      <w:r w:rsidRPr="00CD702D">
        <w:rPr>
          <w:rFonts w:eastAsia="Times New Roman"/>
          <w:snapToGrid w:val="0"/>
          <w:sz w:val="22"/>
          <w:szCs w:val="22"/>
        </w:rPr>
        <w:t xml:space="preserve"> </w:t>
      </w:r>
      <w:r w:rsidRPr="00CD702D">
        <w:rPr>
          <w:rFonts w:eastAsia="Times New Roman"/>
          <w:snapToGrid w:val="0"/>
          <w:sz w:val="22"/>
          <w:szCs w:val="22"/>
        </w:rPr>
        <w:tab/>
      </w:r>
      <w:r w:rsidRPr="00CD702D">
        <w:rPr>
          <w:rFonts w:eastAsia="Times New Roman"/>
          <w:snapToGrid w:val="0"/>
          <w:sz w:val="22"/>
          <w:szCs w:val="22"/>
        </w:rPr>
        <w:tab/>
      </w:r>
      <w:r w:rsidRPr="00CD702D">
        <w:rPr>
          <w:rFonts w:eastAsia="Times New Roman"/>
          <w:snapToGrid w:val="0"/>
          <w:sz w:val="22"/>
          <w:szCs w:val="22"/>
        </w:rPr>
        <w:tab/>
      </w:r>
      <w:r w:rsidRPr="00CD702D">
        <w:rPr>
          <w:rFonts w:eastAsia="Times New Roman"/>
          <w:snapToGrid w:val="0"/>
          <w:sz w:val="22"/>
          <w:szCs w:val="22"/>
        </w:rPr>
        <w:tab/>
      </w:r>
      <w:r w:rsidRPr="00CD702D">
        <w:rPr>
          <w:rFonts w:eastAsia="Times New Roman"/>
          <w:snapToGrid w:val="0"/>
          <w:sz w:val="22"/>
          <w:szCs w:val="22"/>
        </w:rPr>
        <w:tab/>
      </w:r>
      <w:r w:rsidRPr="00CD702D">
        <w:rPr>
          <w:rFonts w:eastAsia="Times New Roman"/>
          <w:snapToGrid w:val="0"/>
          <w:sz w:val="22"/>
          <w:szCs w:val="22"/>
        </w:rPr>
        <w:tab/>
      </w:r>
      <w:r w:rsidRPr="00CD702D">
        <w:rPr>
          <w:rFonts w:eastAsia="Times New Roman"/>
          <w:snapToGrid w:val="0"/>
          <w:sz w:val="22"/>
          <w:szCs w:val="22"/>
        </w:rPr>
        <w:tab/>
      </w:r>
      <w:r w:rsidRPr="00CD702D">
        <w:rPr>
          <w:rFonts w:eastAsia="Times New Roman"/>
          <w:b/>
          <w:snapToGrid w:val="0"/>
          <w:szCs w:val="22"/>
        </w:rPr>
        <w:t>JUDGE</w:t>
      </w:r>
    </w:p>
    <w:p w14:paraId="26AB428C" w14:textId="77777777" w:rsidR="006B3F5B" w:rsidRPr="006B3F5B" w:rsidRDefault="006B3F5B" w:rsidP="006B3F5B">
      <w:pPr>
        <w:widowControl w:val="0"/>
        <w:spacing w:after="0" w:line="240" w:lineRule="auto"/>
        <w:ind w:left="2160"/>
        <w:jc w:val="both"/>
        <w:rPr>
          <w:rFonts w:ascii="Bookman Old Style" w:eastAsia="Times New Roman" w:hAnsi="Bookman Old Style" w:cs="Times New Roman"/>
          <w:snapToGrid w:val="0"/>
          <w:sz w:val="22"/>
          <w:szCs w:val="22"/>
        </w:rPr>
      </w:pPr>
      <w:r w:rsidRPr="006B3F5B">
        <w:rPr>
          <w:rFonts w:ascii="Bookman Old Style" w:eastAsia="Times New Roman" w:hAnsi="Bookman Old Style" w:cs="Times New Roman"/>
          <w:snapToGrid w:val="0"/>
          <w:sz w:val="22"/>
          <w:szCs w:val="22"/>
          <w:u w:val="single"/>
        </w:rPr>
        <w:t xml:space="preserve">               </w:t>
      </w:r>
      <w:r w:rsidRPr="006B3F5B">
        <w:rPr>
          <w:rFonts w:ascii="Bookman Old Style" w:eastAsia="Times New Roman" w:hAnsi="Bookman Old Style" w:cs="Times New Roman"/>
          <w:snapToGrid w:val="0"/>
          <w:sz w:val="22"/>
          <w:szCs w:val="22"/>
        </w:rPr>
        <w:t xml:space="preserve"> </w:t>
      </w:r>
    </w:p>
    <w:p w14:paraId="1324B753" w14:textId="77777777" w:rsidR="006B3F5B" w:rsidRPr="006B3F5B" w:rsidRDefault="006B3F5B" w:rsidP="006B3F5B">
      <w:pPr>
        <w:widowControl w:val="0"/>
        <w:tabs>
          <w:tab w:val="center" w:pos="4680"/>
        </w:tabs>
        <w:spacing w:after="0" w:line="240" w:lineRule="auto"/>
        <w:jc w:val="center"/>
        <w:rPr>
          <w:rFonts w:eastAsia="Times New Roman"/>
          <w:snapToGrid w:val="0"/>
          <w:sz w:val="22"/>
          <w:szCs w:val="22"/>
        </w:rPr>
      </w:pPr>
      <w:r w:rsidRPr="006B3F5B">
        <w:rPr>
          <w:rFonts w:eastAsia="Times New Roman"/>
          <w:snapToGrid w:val="0"/>
          <w:sz w:val="22"/>
          <w:szCs w:val="22"/>
        </w:rPr>
        <w:t>MANNER OF NOTICE:</w:t>
      </w:r>
    </w:p>
    <w:p w14:paraId="0299A30E" w14:textId="77777777" w:rsidR="006B3F5B" w:rsidRPr="006B3F5B" w:rsidRDefault="006B3F5B" w:rsidP="006B3F5B">
      <w:pPr>
        <w:widowControl w:val="0"/>
        <w:spacing w:after="0" w:line="240" w:lineRule="auto"/>
        <w:jc w:val="center"/>
        <w:rPr>
          <w:rFonts w:eastAsia="Times New Roman"/>
          <w:snapToGrid w:val="0"/>
          <w:sz w:val="22"/>
          <w:szCs w:val="22"/>
        </w:rPr>
      </w:pPr>
      <w:r w:rsidRPr="006B3F5B">
        <w:rPr>
          <w:rFonts w:eastAsia="Times New Roman"/>
          <w:snapToGrid w:val="0"/>
          <w:sz w:val="22"/>
          <w:szCs w:val="22"/>
        </w:rPr>
        <w:t>( x  )</w:t>
      </w:r>
      <w:r w:rsidRPr="006B3F5B">
        <w:rPr>
          <w:rFonts w:eastAsia="Times New Roman"/>
          <w:snapToGrid w:val="0"/>
          <w:sz w:val="22"/>
          <w:szCs w:val="22"/>
        </w:rPr>
        <w:tab/>
        <w:t>WITH COPY PURSUANT TO T.R. 72 TO BE SERVED BY:</w:t>
      </w:r>
    </w:p>
    <w:p w14:paraId="5B10F087" w14:textId="77777777" w:rsidR="006B3F5B" w:rsidRPr="006B3F5B" w:rsidRDefault="006B3F5B" w:rsidP="006B3F5B">
      <w:pPr>
        <w:widowControl w:val="0"/>
        <w:spacing w:after="0" w:line="240" w:lineRule="auto"/>
        <w:ind w:left="720" w:firstLine="1440"/>
        <w:rPr>
          <w:rFonts w:eastAsia="Times New Roman"/>
          <w:snapToGrid w:val="0"/>
          <w:sz w:val="22"/>
          <w:szCs w:val="22"/>
        </w:rPr>
      </w:pPr>
      <w:r w:rsidRPr="006B3F5B">
        <w:rPr>
          <w:rFonts w:eastAsia="Times New Roman"/>
          <w:snapToGrid w:val="0"/>
          <w:sz w:val="22"/>
          <w:szCs w:val="22"/>
          <w:u w:val="single"/>
        </w:rPr>
        <w:t xml:space="preserve">        </w:t>
      </w:r>
      <w:r w:rsidRPr="006B3F5B">
        <w:rPr>
          <w:rFonts w:eastAsia="Times New Roman"/>
          <w:snapToGrid w:val="0"/>
          <w:sz w:val="22"/>
          <w:szCs w:val="22"/>
        </w:rPr>
        <w:t xml:space="preserve"> COURT   </w:t>
      </w:r>
      <w:r w:rsidRPr="006B3F5B">
        <w:rPr>
          <w:rFonts w:eastAsia="Times New Roman"/>
          <w:snapToGrid w:val="0"/>
          <w:sz w:val="22"/>
          <w:szCs w:val="22"/>
          <w:u w:val="single"/>
        </w:rPr>
        <w:t xml:space="preserve">        </w:t>
      </w:r>
      <w:r w:rsidRPr="006B3F5B">
        <w:rPr>
          <w:rFonts w:eastAsia="Times New Roman"/>
          <w:snapToGrid w:val="0"/>
          <w:sz w:val="22"/>
          <w:szCs w:val="22"/>
        </w:rPr>
        <w:t xml:space="preserve">  CLERK   </w:t>
      </w:r>
      <w:r w:rsidRPr="006B3F5B">
        <w:rPr>
          <w:rFonts w:eastAsia="Times New Roman"/>
          <w:snapToGrid w:val="0"/>
          <w:sz w:val="22"/>
          <w:szCs w:val="22"/>
          <w:u w:val="single"/>
        </w:rPr>
        <w:t xml:space="preserve">        </w:t>
      </w:r>
      <w:r w:rsidRPr="006B3F5B">
        <w:rPr>
          <w:rFonts w:eastAsia="Times New Roman"/>
          <w:snapToGrid w:val="0"/>
          <w:sz w:val="22"/>
          <w:szCs w:val="22"/>
        </w:rPr>
        <w:t xml:space="preserve"> OTHER:</w:t>
      </w:r>
      <w:r w:rsidRPr="006B3F5B">
        <w:rPr>
          <w:rFonts w:eastAsia="Times New Roman"/>
          <w:b/>
          <w:snapToGrid w:val="0"/>
          <w:sz w:val="22"/>
          <w:szCs w:val="22"/>
          <w:u w:val="single"/>
        </w:rPr>
        <w:t xml:space="preserve">            </w:t>
      </w:r>
    </w:p>
    <w:p w14:paraId="33E85DD6" w14:textId="77777777" w:rsidR="006B3F5B" w:rsidRPr="006B3F5B" w:rsidRDefault="006B3F5B" w:rsidP="006B3F5B">
      <w:pPr>
        <w:widowControl w:val="0"/>
        <w:spacing w:after="0" w:line="240" w:lineRule="auto"/>
        <w:rPr>
          <w:rFonts w:eastAsia="Times New Roman"/>
          <w:snapToGrid w:val="0"/>
          <w:sz w:val="22"/>
          <w:szCs w:val="22"/>
        </w:rPr>
      </w:pPr>
    </w:p>
    <w:p w14:paraId="7464AFB5" w14:textId="77777777" w:rsidR="006B3F5B" w:rsidRPr="006B3F5B" w:rsidRDefault="006B3F5B" w:rsidP="006B3F5B">
      <w:pPr>
        <w:widowControl w:val="0"/>
        <w:tabs>
          <w:tab w:val="center" w:pos="4680"/>
        </w:tabs>
        <w:spacing w:after="0" w:line="240" w:lineRule="auto"/>
        <w:rPr>
          <w:rFonts w:eastAsia="Times New Roman"/>
          <w:snapToGrid w:val="0"/>
          <w:sz w:val="22"/>
          <w:szCs w:val="22"/>
        </w:rPr>
      </w:pPr>
      <w:r w:rsidRPr="006B3F5B">
        <w:rPr>
          <w:rFonts w:eastAsia="Times New Roman"/>
          <w:snapToGrid w:val="0"/>
          <w:sz w:val="22"/>
          <w:szCs w:val="22"/>
        </w:rPr>
        <w:t xml:space="preserve">                        </w:t>
      </w:r>
      <w:r w:rsidRPr="006B3F5B">
        <w:rPr>
          <w:rFonts w:eastAsia="Times New Roman"/>
          <w:snapToGrid w:val="0"/>
          <w:sz w:val="22"/>
          <w:szCs w:val="22"/>
        </w:rPr>
        <w:tab/>
        <w:t>PROOF OF NOTICE UNDER TRIAL RULE 72(D)</w:t>
      </w:r>
    </w:p>
    <w:p w14:paraId="55B5B235" w14:textId="77777777" w:rsidR="006B3F5B" w:rsidRPr="006B3F5B" w:rsidRDefault="006B3F5B" w:rsidP="006B3F5B">
      <w:pPr>
        <w:widowControl w:val="0"/>
        <w:spacing w:after="0" w:line="240" w:lineRule="auto"/>
        <w:ind w:firstLine="720"/>
        <w:jc w:val="both"/>
        <w:rPr>
          <w:rFonts w:eastAsia="Times New Roman"/>
          <w:snapToGrid w:val="0"/>
          <w:sz w:val="22"/>
          <w:szCs w:val="22"/>
        </w:rPr>
      </w:pPr>
      <w:r w:rsidRPr="006B3F5B">
        <w:rPr>
          <w:rFonts w:eastAsia="Times New Roman"/>
          <w:snapToGrid w:val="0"/>
          <w:sz w:val="22"/>
          <w:szCs w:val="22"/>
        </w:rPr>
        <w:t>A copy of this entry was served, either by mail to the address of record, deposited in the Attorney's distribution box, or personally distributed to the persons and/or filed as listed below:</w:t>
      </w:r>
    </w:p>
    <w:tbl>
      <w:tblPr>
        <w:tblW w:w="0" w:type="auto"/>
        <w:tblLook w:val="04A0" w:firstRow="1" w:lastRow="0" w:firstColumn="1" w:lastColumn="0" w:noHBand="0" w:noVBand="1"/>
      </w:tblPr>
      <w:tblGrid>
        <w:gridCol w:w="4680"/>
        <w:gridCol w:w="4680"/>
      </w:tblGrid>
      <w:tr w:rsidR="006B3F5B" w:rsidRPr="005C11B8" w14:paraId="3FC36A40" w14:textId="77777777" w:rsidTr="004A34D1">
        <w:tc>
          <w:tcPr>
            <w:tcW w:w="4788" w:type="dxa"/>
            <w:shd w:val="clear" w:color="auto" w:fill="auto"/>
          </w:tcPr>
          <w:p w14:paraId="3682740B" w14:textId="77777777" w:rsidR="006B3F5B" w:rsidRPr="006B3F5B" w:rsidRDefault="006B3F5B" w:rsidP="006B3F5B">
            <w:pPr>
              <w:spacing w:after="0" w:line="240" w:lineRule="auto"/>
              <w:rPr>
                <w:rFonts w:eastAsia="Times New Roman"/>
                <w:sz w:val="22"/>
                <w:szCs w:val="22"/>
              </w:rPr>
            </w:pPr>
          </w:p>
        </w:tc>
        <w:tc>
          <w:tcPr>
            <w:tcW w:w="4788" w:type="dxa"/>
            <w:shd w:val="clear" w:color="auto" w:fill="auto"/>
          </w:tcPr>
          <w:p w14:paraId="45AAAD33" w14:textId="77777777" w:rsidR="006B3F5B" w:rsidRPr="006B3F5B" w:rsidRDefault="006B3F5B" w:rsidP="006B3F5B">
            <w:pPr>
              <w:spacing w:after="0" w:line="240" w:lineRule="auto"/>
              <w:rPr>
                <w:rFonts w:eastAsia="Times New Roman"/>
                <w:sz w:val="22"/>
                <w:szCs w:val="22"/>
              </w:rPr>
            </w:pPr>
          </w:p>
        </w:tc>
      </w:tr>
    </w:tbl>
    <w:p w14:paraId="46CFE23B" w14:textId="77777777" w:rsidR="006B3F5B" w:rsidRPr="006B3F5B" w:rsidRDefault="006B3F5B" w:rsidP="006B3F5B">
      <w:pPr>
        <w:widowControl w:val="0"/>
        <w:spacing w:after="0" w:line="240" w:lineRule="auto"/>
        <w:jc w:val="both"/>
        <w:rPr>
          <w:rFonts w:eastAsia="Times New Roman"/>
          <w:snapToGrid w:val="0"/>
          <w:sz w:val="22"/>
          <w:szCs w:val="22"/>
        </w:rPr>
      </w:pPr>
      <w:r w:rsidRPr="006B3F5B">
        <w:rPr>
          <w:rFonts w:eastAsia="Times New Roman"/>
          <w:snapToGrid w:val="0"/>
          <w:sz w:val="22"/>
          <w:szCs w:val="22"/>
        </w:rPr>
        <w:t>Court Packet - 2</w:t>
      </w:r>
    </w:p>
    <w:p w14:paraId="3026C820" w14:textId="77777777" w:rsidR="006B3F5B" w:rsidRPr="006B3F5B" w:rsidRDefault="006B3F5B" w:rsidP="006B3F5B">
      <w:pPr>
        <w:widowControl w:val="0"/>
        <w:spacing w:after="0" w:line="240" w:lineRule="auto"/>
        <w:jc w:val="both"/>
        <w:rPr>
          <w:rFonts w:eastAsia="Times New Roman"/>
          <w:snapToGrid w:val="0"/>
          <w:sz w:val="22"/>
          <w:szCs w:val="22"/>
          <w:u w:val="single"/>
        </w:rPr>
      </w:pPr>
      <w:r w:rsidRPr="006B3F5B">
        <w:rPr>
          <w:rFonts w:eastAsia="Times New Roman"/>
          <w:snapToGrid w:val="0"/>
          <w:sz w:val="22"/>
          <w:szCs w:val="22"/>
        </w:rPr>
        <w:t xml:space="preserve">DATE OF NOTICE: </w:t>
      </w:r>
    </w:p>
    <w:p w14:paraId="5AD85388" w14:textId="77777777" w:rsidR="00637CD8" w:rsidRDefault="006B3F5B" w:rsidP="007B7737">
      <w:pPr>
        <w:widowControl w:val="0"/>
        <w:spacing w:after="0" w:line="240" w:lineRule="auto"/>
        <w:jc w:val="both"/>
      </w:pPr>
      <w:r w:rsidRPr="006B3F5B">
        <w:rPr>
          <w:rFonts w:eastAsia="Times New Roman"/>
          <w:snapToGrid w:val="0"/>
          <w:sz w:val="22"/>
          <w:szCs w:val="22"/>
        </w:rPr>
        <w:t xml:space="preserve">INITIALS OF PERSON WHO NOTIFIED PARTIES: </w:t>
      </w:r>
      <w:r w:rsidRPr="006B3F5B">
        <w:rPr>
          <w:rFonts w:eastAsia="Times New Roman"/>
          <w:snapToGrid w:val="0"/>
          <w:sz w:val="22"/>
          <w:szCs w:val="22"/>
          <w:u w:val="single"/>
        </w:rPr>
        <w:t xml:space="preserve">        </w:t>
      </w:r>
      <w:r w:rsidRPr="006B3F5B">
        <w:rPr>
          <w:rFonts w:eastAsia="Times New Roman"/>
          <w:snapToGrid w:val="0"/>
          <w:sz w:val="22"/>
          <w:szCs w:val="22"/>
        </w:rPr>
        <w:t xml:space="preserve"> COURT</w:t>
      </w:r>
      <w:r w:rsidRPr="006B3F5B">
        <w:rPr>
          <w:rFonts w:eastAsia="Times New Roman"/>
          <w:snapToGrid w:val="0"/>
          <w:sz w:val="22"/>
          <w:szCs w:val="22"/>
          <w:u w:val="single"/>
        </w:rPr>
        <w:t xml:space="preserve">         </w:t>
      </w:r>
      <w:r w:rsidRPr="006B3F5B">
        <w:rPr>
          <w:rFonts w:eastAsia="Times New Roman"/>
          <w:snapToGrid w:val="0"/>
          <w:sz w:val="22"/>
          <w:szCs w:val="22"/>
        </w:rPr>
        <w:t xml:space="preserve"> CLERK</w:t>
      </w:r>
      <w:r w:rsidRPr="006B3F5B">
        <w:rPr>
          <w:rFonts w:eastAsia="Times New Roman"/>
          <w:snapToGrid w:val="0"/>
          <w:sz w:val="22"/>
          <w:szCs w:val="22"/>
          <w:u w:val="single"/>
        </w:rPr>
        <w:t xml:space="preserve">         </w:t>
      </w:r>
      <w:r w:rsidRPr="006B3F5B">
        <w:rPr>
          <w:rFonts w:eastAsia="Times New Roman"/>
          <w:snapToGrid w:val="0"/>
          <w:sz w:val="22"/>
          <w:szCs w:val="22"/>
        </w:rPr>
        <w:t>OTHER</w:t>
      </w:r>
    </w:p>
    <w:sectPr w:rsidR="00637CD8">
      <w:footerReference w:type="default" r:id="rId7"/>
      <w:footerReference w:type="firs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471574" w14:textId="77777777" w:rsidR="00541AF1" w:rsidRDefault="00541AF1" w:rsidP="00412672">
      <w:pPr>
        <w:spacing w:after="0" w:line="240" w:lineRule="auto"/>
      </w:pPr>
      <w:r>
        <w:separator/>
      </w:r>
    </w:p>
  </w:endnote>
  <w:endnote w:type="continuationSeparator" w:id="0">
    <w:p w14:paraId="0C7A03C8" w14:textId="77777777" w:rsidR="00541AF1" w:rsidRDefault="00541AF1" w:rsidP="004126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6B0682" w14:textId="77777777" w:rsidR="00C854CC" w:rsidRPr="00C854CC" w:rsidRDefault="00C854CC" w:rsidP="00C854CC">
    <w:pPr>
      <w:pStyle w:val="Footer"/>
      <w:jc w:val="right"/>
      <w:rPr>
        <w:sz w:val="20"/>
        <w:szCs w:val="20"/>
      </w:rPr>
    </w:pPr>
    <w:r w:rsidRPr="00C854CC">
      <w:rPr>
        <w:sz w:val="20"/>
        <w:szCs w:val="20"/>
      </w:rPr>
      <w:t xml:space="preserve">Modified </w:t>
    </w:r>
    <w:r w:rsidR="00DE1FF3">
      <w:rPr>
        <w:sz w:val="20"/>
        <w:szCs w:val="20"/>
      </w:rPr>
      <w:t>November 2024</w:t>
    </w:r>
  </w:p>
  <w:p w14:paraId="1AE5A828" w14:textId="77777777" w:rsidR="00C854CC" w:rsidRDefault="00C854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A781D7" w14:textId="77777777" w:rsidR="00412672" w:rsidRDefault="00412672">
    <w:pPr>
      <w:pStyle w:val="Footer"/>
      <w:jc w:val="center"/>
    </w:pPr>
    <w:r>
      <w:fldChar w:fldCharType="begin"/>
    </w:r>
    <w:r>
      <w:instrText xml:space="preserve"> PAGE   \* MERGEFORMAT </w:instrText>
    </w:r>
    <w:r>
      <w:fldChar w:fldCharType="separate"/>
    </w:r>
    <w:r w:rsidR="007B7737">
      <w:rPr>
        <w:noProof/>
      </w:rPr>
      <w:t>1</w:t>
    </w:r>
    <w:r>
      <w:rPr>
        <w:noProof/>
      </w:rPr>
      <w:fldChar w:fldCharType="end"/>
    </w:r>
  </w:p>
  <w:p w14:paraId="3B2CFB3C" w14:textId="77777777" w:rsidR="00412672" w:rsidRDefault="004126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EABB73" w14:textId="77777777" w:rsidR="00541AF1" w:rsidRDefault="00541AF1" w:rsidP="00412672">
      <w:pPr>
        <w:spacing w:after="0" w:line="240" w:lineRule="auto"/>
      </w:pPr>
      <w:r>
        <w:separator/>
      </w:r>
    </w:p>
  </w:footnote>
  <w:footnote w:type="continuationSeparator" w:id="0">
    <w:p w14:paraId="7D5A92BC" w14:textId="77777777" w:rsidR="00541AF1" w:rsidRDefault="00541AF1" w:rsidP="004126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B5503D"/>
    <w:multiLevelType w:val="multilevel"/>
    <w:tmpl w:val="62C6DAE4"/>
    <w:lvl w:ilvl="0">
      <w:start w:val="1"/>
      <w:numFmt w:val="decimal"/>
      <w:lvlText w:val="%1."/>
      <w:lvlJc w:val="left"/>
      <w:pPr>
        <w:ind w:left="3135" w:hanging="435"/>
      </w:pPr>
      <w:rPr>
        <w:rFonts w:hint="default"/>
      </w:rPr>
    </w:lvl>
    <w:lvl w:ilvl="1">
      <w:start w:val="1"/>
      <w:numFmt w:val="decimal"/>
      <w:isLgl/>
      <w:lvlText w:val="%1.%2"/>
      <w:lvlJc w:val="left"/>
      <w:pPr>
        <w:ind w:left="3060" w:hanging="360"/>
      </w:pPr>
      <w:rPr>
        <w:rFonts w:hint="default"/>
      </w:rPr>
    </w:lvl>
    <w:lvl w:ilvl="2">
      <w:start w:val="1"/>
      <w:numFmt w:val="decimal"/>
      <w:isLgl/>
      <w:lvlText w:val="%1.%2.%3"/>
      <w:lvlJc w:val="left"/>
      <w:pPr>
        <w:ind w:left="3420" w:hanging="720"/>
      </w:pPr>
      <w:rPr>
        <w:rFonts w:hint="default"/>
      </w:rPr>
    </w:lvl>
    <w:lvl w:ilvl="3">
      <w:start w:val="1"/>
      <w:numFmt w:val="decimal"/>
      <w:isLgl/>
      <w:lvlText w:val="%1.%2.%3.%4"/>
      <w:lvlJc w:val="left"/>
      <w:pPr>
        <w:ind w:left="3780" w:hanging="108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140" w:hanging="1440"/>
      </w:pPr>
      <w:rPr>
        <w:rFonts w:hint="default"/>
      </w:rPr>
    </w:lvl>
    <w:lvl w:ilvl="6">
      <w:start w:val="1"/>
      <w:numFmt w:val="decimal"/>
      <w:isLgl/>
      <w:lvlText w:val="%1.%2.%3.%4.%5.%6.%7"/>
      <w:lvlJc w:val="left"/>
      <w:pPr>
        <w:ind w:left="4140" w:hanging="1440"/>
      </w:pPr>
      <w:rPr>
        <w:rFonts w:hint="default"/>
      </w:rPr>
    </w:lvl>
    <w:lvl w:ilvl="7">
      <w:start w:val="1"/>
      <w:numFmt w:val="decimal"/>
      <w:isLgl/>
      <w:lvlText w:val="%1.%2.%3.%4.%5.%6.%7.%8"/>
      <w:lvlJc w:val="left"/>
      <w:pPr>
        <w:ind w:left="4500" w:hanging="1800"/>
      </w:pPr>
      <w:rPr>
        <w:rFonts w:hint="default"/>
      </w:rPr>
    </w:lvl>
    <w:lvl w:ilvl="8">
      <w:start w:val="1"/>
      <w:numFmt w:val="decimal"/>
      <w:isLgl/>
      <w:lvlText w:val="%1.%2.%3.%4.%5.%6.%7.%8.%9"/>
      <w:lvlJc w:val="left"/>
      <w:pPr>
        <w:ind w:left="4500" w:hanging="1800"/>
      </w:pPr>
      <w:rPr>
        <w:rFonts w:hint="default"/>
      </w:rPr>
    </w:lvl>
  </w:abstractNum>
  <w:num w:numId="1" w16cid:durableId="2129854750">
    <w:abstractNumId w:val="0"/>
  </w:num>
  <w:num w:numId="2" w16cid:durableId="2050707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CITRUS_JURISDICTION" w:val="Bluebook"/>
    <w:docVar w:name="CITRUS_DOC_GUID" w:val="{C5679775-492D-44E3-BA40-6BC9A1A0D629}"/>
  </w:docVars>
  <w:rsids>
    <w:rsidRoot w:val="006B3F5B"/>
    <w:rsid w:val="00041B2B"/>
    <w:rsid w:val="00146AFB"/>
    <w:rsid w:val="00206B9F"/>
    <w:rsid w:val="00412672"/>
    <w:rsid w:val="00430D3F"/>
    <w:rsid w:val="004A34D1"/>
    <w:rsid w:val="00541AF1"/>
    <w:rsid w:val="005C11B8"/>
    <w:rsid w:val="005F23DE"/>
    <w:rsid w:val="00601831"/>
    <w:rsid w:val="00625E6D"/>
    <w:rsid w:val="00637CD8"/>
    <w:rsid w:val="00686673"/>
    <w:rsid w:val="006B3F5B"/>
    <w:rsid w:val="006E31C2"/>
    <w:rsid w:val="007B7737"/>
    <w:rsid w:val="007F796B"/>
    <w:rsid w:val="009E4462"/>
    <w:rsid w:val="00A2575E"/>
    <w:rsid w:val="00A27456"/>
    <w:rsid w:val="00C854CC"/>
    <w:rsid w:val="00CD702D"/>
    <w:rsid w:val="00DE1FF3"/>
    <w:rsid w:val="00E56B59"/>
    <w:rsid w:val="00E95767"/>
    <w:rsid w:val="00F54889"/>
    <w:rsid w:val="00FF21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0B8C8"/>
  <w15:docId w15:val="{19C051C9-725C-492E-975A-A2819FE0C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Calibri"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26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2672"/>
  </w:style>
  <w:style w:type="paragraph" w:styleId="Footer">
    <w:name w:val="footer"/>
    <w:basedOn w:val="Normal"/>
    <w:link w:val="FooterChar"/>
    <w:uiPriority w:val="99"/>
    <w:unhideWhenUsed/>
    <w:rsid w:val="004126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2672"/>
  </w:style>
  <w:style w:type="paragraph" w:styleId="ListParagraph">
    <w:name w:val="List Paragraph"/>
    <w:basedOn w:val="Normal"/>
    <w:uiPriority w:val="34"/>
    <w:qFormat/>
    <w:rsid w:val="00A274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814</Words>
  <Characters>4640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Fort Wayne/Allen County</Company>
  <LinksUpToDate>false</LinksUpToDate>
  <CharactersWithSpaces>5444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Bobay</dc:creator>
  <cp:keywords/>
  <cp:lastModifiedBy>Wishin, Amanda</cp:lastModifiedBy>
  <cp:revision>2</cp:revision>
  <dcterms:created xsi:type="dcterms:W3CDTF">2024-11-06T19:01:00Z</dcterms:created>
  <dcterms:modified xsi:type="dcterms:W3CDTF">2024-11-06T19:01:00Z</dcterms:modified>
</cp:coreProperties>
</file>