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06AE" w14:textId="77777777" w:rsidR="00243401" w:rsidRPr="00FA4E99" w:rsidRDefault="00095D17">
      <w:pPr>
        <w:rPr>
          <w:rFonts w:cs="Times New Roman"/>
          <w:b/>
        </w:rPr>
      </w:pPr>
      <w:r w:rsidRPr="00FA4E99">
        <w:rPr>
          <w:rFonts w:cs="Times New Roman"/>
          <w:b/>
        </w:rPr>
        <w:t>Workforce Education Initiative (WEI) Defini</w:t>
      </w:r>
      <w:r w:rsidR="00625D6A" w:rsidRPr="00FA4E99">
        <w:rPr>
          <w:rFonts w:cs="Times New Roman"/>
          <w:b/>
        </w:rPr>
        <w:t>tion | Process for S</w:t>
      </w:r>
      <w:r w:rsidR="007E1F99" w:rsidRPr="00FA4E99">
        <w:rPr>
          <w:rFonts w:cs="Times New Roman"/>
          <w:b/>
        </w:rPr>
        <w:t>ubmission</w:t>
      </w:r>
    </w:p>
    <w:p w14:paraId="68C1FCC7" w14:textId="209C1C01" w:rsidR="00B73132" w:rsidRPr="00FA4E99" w:rsidRDefault="00FA4C93" w:rsidP="0084477D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A4E99">
        <w:rPr>
          <w:rFonts w:cs="Times New Roman"/>
        </w:rPr>
        <w:t>The</w:t>
      </w:r>
      <w:r w:rsidRPr="00FA4E99">
        <w:rPr>
          <w:rFonts w:cs="Times New Roman"/>
          <w:b/>
        </w:rPr>
        <w:t xml:space="preserve"> Workforce Education Initiative (WEI) </w:t>
      </w:r>
      <w:r w:rsidRPr="00FA4E99">
        <w:rPr>
          <w:rFonts w:cs="Times New Roman"/>
        </w:rPr>
        <w:t>is a</w:t>
      </w:r>
      <w:r w:rsidR="009B2DD1" w:rsidRPr="00FA4E99">
        <w:rPr>
          <w:rFonts w:cs="Times New Roman"/>
        </w:rPr>
        <w:t xml:space="preserve"> partnership </w:t>
      </w:r>
      <w:r w:rsidR="00167D5A" w:rsidRPr="00FA4E99">
        <w:rPr>
          <w:rFonts w:cs="Times New Roman"/>
        </w:rPr>
        <w:t xml:space="preserve">between Indiana Adult Education and Hoosier employers </w:t>
      </w:r>
      <w:r w:rsidR="00E4579B" w:rsidRPr="00FA4E99">
        <w:rPr>
          <w:rFonts w:cs="Times New Roman"/>
        </w:rPr>
        <w:t xml:space="preserve">to help </w:t>
      </w:r>
      <w:r w:rsidR="00885B5C" w:rsidRPr="00FA4E99">
        <w:rPr>
          <w:rFonts w:cs="Times New Roman"/>
        </w:rPr>
        <w:t>employee</w:t>
      </w:r>
      <w:r w:rsidR="00E4579B" w:rsidRPr="00FA4E99">
        <w:rPr>
          <w:rFonts w:cs="Times New Roman"/>
        </w:rPr>
        <w:t>s retain</w:t>
      </w:r>
      <w:r w:rsidR="009B2DD1" w:rsidRPr="00FA4E99">
        <w:rPr>
          <w:bCs/>
        </w:rPr>
        <w:t xml:space="preserve"> jobs</w:t>
      </w:r>
      <w:r w:rsidR="00354397" w:rsidRPr="00FA4E99">
        <w:rPr>
          <w:bCs/>
        </w:rPr>
        <w:t xml:space="preserve">, </w:t>
      </w:r>
      <w:r w:rsidRPr="00FA4E99">
        <w:rPr>
          <w:bCs/>
        </w:rPr>
        <w:t>improve</w:t>
      </w:r>
      <w:r w:rsidR="009B2DD1" w:rsidRPr="00FA4E99">
        <w:t xml:space="preserve"> </w:t>
      </w:r>
      <w:r w:rsidR="00354397" w:rsidRPr="00FA4E99">
        <w:t>performance</w:t>
      </w:r>
      <w:r w:rsidR="00354397" w:rsidRPr="00FA4E99">
        <w:rPr>
          <w:bCs/>
        </w:rPr>
        <w:t>,</w:t>
      </w:r>
      <w:r w:rsidRPr="00FA4E99">
        <w:rPr>
          <w:rFonts w:cs="Times New Roman"/>
        </w:rPr>
        <w:t xml:space="preserve"> and </w:t>
      </w:r>
      <w:r w:rsidR="00354397" w:rsidRPr="00FA4E99">
        <w:rPr>
          <w:bCs/>
        </w:rPr>
        <w:t>advance</w:t>
      </w:r>
      <w:r w:rsidR="009B2DD1" w:rsidRPr="00FA4E99">
        <w:rPr>
          <w:bCs/>
        </w:rPr>
        <w:t xml:space="preserve"> in their professions. </w:t>
      </w:r>
      <w:r w:rsidR="00941736" w:rsidRPr="00FA4E99">
        <w:t>Employers des</w:t>
      </w:r>
      <w:r w:rsidR="00E4579B" w:rsidRPr="00FA4E99">
        <w:t xml:space="preserve">ire a better-skilled workforce </w:t>
      </w:r>
      <w:proofErr w:type="gramStart"/>
      <w:r w:rsidR="00E4579B" w:rsidRPr="00FA4E99">
        <w:t xml:space="preserve">in order </w:t>
      </w:r>
      <w:r w:rsidR="00B81138" w:rsidRPr="00FA4E99">
        <w:t>to</w:t>
      </w:r>
      <w:proofErr w:type="gramEnd"/>
      <w:r w:rsidR="00B81138" w:rsidRPr="00FA4E99">
        <w:t xml:space="preserve"> </w:t>
      </w:r>
      <w:r w:rsidR="00B617E3" w:rsidRPr="00FA4E99">
        <w:rPr>
          <w:rFonts w:cs="Arial"/>
          <w:lang w:val="en"/>
        </w:rPr>
        <w:t xml:space="preserve">optimize </w:t>
      </w:r>
      <w:r w:rsidR="00B617E3" w:rsidRPr="00FA4E99">
        <w:rPr>
          <w:lang w:val="en"/>
        </w:rPr>
        <w:t xml:space="preserve">safety, </w:t>
      </w:r>
      <w:r w:rsidR="002321F1" w:rsidRPr="00FA4E99">
        <w:rPr>
          <w:lang w:val="en"/>
        </w:rPr>
        <w:t xml:space="preserve">increase </w:t>
      </w:r>
      <w:r w:rsidR="00B617E3" w:rsidRPr="00FA4E99">
        <w:rPr>
          <w:lang w:val="en"/>
        </w:rPr>
        <w:t>productivity</w:t>
      </w:r>
      <w:r w:rsidR="00EB0B16" w:rsidRPr="00FA4E99">
        <w:rPr>
          <w:lang w:val="en"/>
        </w:rPr>
        <w:t>,</w:t>
      </w:r>
      <w:r w:rsidR="00B617E3" w:rsidRPr="00FA4E99">
        <w:rPr>
          <w:lang w:val="en"/>
        </w:rPr>
        <w:t xml:space="preserve"> and </w:t>
      </w:r>
      <w:r w:rsidR="002321F1" w:rsidRPr="00FA4E99">
        <w:rPr>
          <w:lang w:val="en"/>
        </w:rPr>
        <w:t xml:space="preserve">improve </w:t>
      </w:r>
      <w:r w:rsidR="00B617E3" w:rsidRPr="00FA4E99">
        <w:rPr>
          <w:lang w:val="en"/>
        </w:rPr>
        <w:t xml:space="preserve">quality </w:t>
      </w:r>
      <w:r w:rsidR="00B81138" w:rsidRPr="00FA4E99">
        <w:t>in the workplace.</w:t>
      </w:r>
      <w:r w:rsidR="0084477D" w:rsidRPr="00FA4E99">
        <w:t xml:space="preserve"> Meanwhile, employees</w:t>
      </w:r>
      <w:r w:rsidR="0084477D" w:rsidRPr="00FA4E99">
        <w:rPr>
          <w:rFonts w:cs="Univers-Condensed"/>
        </w:rPr>
        <w:t xml:space="preserve"> with limited skills must have access to quality workforce programs that build their abilities, attain industry-recognized credentials, and qualify for </w:t>
      </w:r>
      <w:r w:rsidR="001960CB" w:rsidRPr="00FA4E99">
        <w:rPr>
          <w:rFonts w:cs="Univers-Condensed"/>
        </w:rPr>
        <w:t>additional training</w:t>
      </w:r>
      <w:r w:rsidR="0084477D" w:rsidRPr="00FA4E99">
        <w:rPr>
          <w:rFonts w:cs="Univers-Condensed"/>
        </w:rPr>
        <w:t>.</w:t>
      </w:r>
      <w:r w:rsidR="0084477D" w:rsidRPr="00FA4E99">
        <w:t xml:space="preserve"> </w:t>
      </w:r>
      <w:r w:rsidR="00FF4856" w:rsidRPr="00FA4E99">
        <w:rPr>
          <w:rFonts w:cs="Times New Roman"/>
        </w:rPr>
        <w:t>R</w:t>
      </w:r>
      <w:r w:rsidR="00EB0B16" w:rsidRPr="00FA4E99">
        <w:rPr>
          <w:rFonts w:cs="Times New Roman"/>
        </w:rPr>
        <w:t>elationship</w:t>
      </w:r>
      <w:r w:rsidR="0070070F" w:rsidRPr="00FA4E99">
        <w:rPr>
          <w:rFonts w:cs="Times New Roman"/>
        </w:rPr>
        <w:t>s</w:t>
      </w:r>
      <w:r w:rsidR="00EB0B16" w:rsidRPr="00FA4E99">
        <w:rPr>
          <w:rFonts w:cs="Times New Roman"/>
        </w:rPr>
        <w:t xml:space="preserve"> between </w:t>
      </w:r>
      <w:r w:rsidR="00B73132" w:rsidRPr="00FA4E99">
        <w:rPr>
          <w:rFonts w:cs="Times New Roman"/>
        </w:rPr>
        <w:t>adult education provider</w:t>
      </w:r>
      <w:r w:rsidR="00EB0B16" w:rsidRPr="00FA4E99">
        <w:rPr>
          <w:rFonts w:cs="Times New Roman"/>
        </w:rPr>
        <w:t>s</w:t>
      </w:r>
      <w:r w:rsidR="00B73132" w:rsidRPr="00FA4E99">
        <w:rPr>
          <w:rFonts w:cs="Times New Roman"/>
        </w:rPr>
        <w:t xml:space="preserve"> and employer</w:t>
      </w:r>
      <w:r w:rsidR="00EB0B16" w:rsidRPr="00FA4E99">
        <w:rPr>
          <w:rFonts w:cs="Times New Roman"/>
        </w:rPr>
        <w:t>s</w:t>
      </w:r>
      <w:r w:rsidR="002321F1" w:rsidRPr="00FA4E99">
        <w:rPr>
          <w:rFonts w:cs="Times New Roman"/>
        </w:rPr>
        <w:t xml:space="preserve"> should</w:t>
      </w:r>
      <w:r w:rsidR="00B73132" w:rsidRPr="00FA4E99">
        <w:rPr>
          <w:rFonts w:cs="Times New Roman"/>
        </w:rPr>
        <w:t xml:space="preserve"> result in </w:t>
      </w:r>
      <w:r w:rsidR="00B73132" w:rsidRPr="00FA4E99">
        <w:rPr>
          <w:rFonts w:cs="Times New Roman"/>
          <w:b/>
        </w:rPr>
        <w:t>measurable benefits</w:t>
      </w:r>
      <w:r w:rsidR="00B73132" w:rsidRPr="00FA4E99">
        <w:rPr>
          <w:rFonts w:cs="Times New Roman"/>
        </w:rPr>
        <w:t xml:space="preserve"> for adult education participants whether they are current or prospective employees. </w:t>
      </w:r>
    </w:p>
    <w:p w14:paraId="750B47A4" w14:textId="77777777" w:rsidR="00AC175A" w:rsidRPr="00FA4E99" w:rsidRDefault="00AC175A" w:rsidP="00FF1F7D">
      <w:pPr>
        <w:spacing w:after="0" w:line="240" w:lineRule="auto"/>
      </w:pPr>
    </w:p>
    <w:p w14:paraId="4CC84741" w14:textId="77777777" w:rsidR="00FF1F7D" w:rsidRPr="00FA4E99" w:rsidRDefault="00B67D6D" w:rsidP="00FF1F7D">
      <w:pPr>
        <w:spacing w:after="0" w:line="240" w:lineRule="auto"/>
        <w:rPr>
          <w:rFonts w:cs="Times New Roman"/>
        </w:rPr>
      </w:pPr>
      <w:r>
        <w:t>A r</w:t>
      </w:r>
      <w:r>
        <w:rPr>
          <w:rFonts w:cs="Times New Roman"/>
        </w:rPr>
        <w:t xml:space="preserve">elationship </w:t>
      </w:r>
      <w:r w:rsidR="00437566" w:rsidRPr="00FA4E99">
        <w:rPr>
          <w:rFonts w:cs="Times New Roman"/>
        </w:rPr>
        <w:t>may include one or more of</w:t>
      </w:r>
      <w:r w:rsidR="00625D6A" w:rsidRPr="00FA4E99">
        <w:rPr>
          <w:rFonts w:cs="Times New Roman"/>
        </w:rPr>
        <w:t xml:space="preserve"> the following characteristics – </w:t>
      </w:r>
    </w:p>
    <w:p w14:paraId="3A625903" w14:textId="77777777" w:rsidR="00FF1F7D" w:rsidRPr="00FA4E99" w:rsidRDefault="00F53BF4" w:rsidP="00FF1F7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(1) </w:t>
      </w:r>
      <w:r w:rsidR="00E1537D">
        <w:rPr>
          <w:rFonts w:cs="Times New Roman"/>
        </w:rPr>
        <w:t>Classroom and training areas</w:t>
      </w:r>
      <w:r w:rsidR="00471EE5">
        <w:rPr>
          <w:rFonts w:cs="Times New Roman"/>
        </w:rPr>
        <w:t xml:space="preserve"> provided by employers to offer b</w:t>
      </w:r>
      <w:r>
        <w:rPr>
          <w:rFonts w:cs="Times New Roman"/>
        </w:rPr>
        <w:t xml:space="preserve">asic skills upgrading and </w:t>
      </w:r>
      <w:r w:rsidR="005B3FEB" w:rsidRPr="00FA4E99">
        <w:rPr>
          <w:rFonts w:cs="Times New Roman"/>
        </w:rPr>
        <w:t>certi</w:t>
      </w:r>
      <w:r w:rsidR="00625D6A" w:rsidRPr="00FA4E99">
        <w:rPr>
          <w:rFonts w:cs="Times New Roman"/>
        </w:rPr>
        <w:t>fication</w:t>
      </w:r>
      <w:r w:rsidR="00EA7F6D" w:rsidRPr="00FA4E99">
        <w:rPr>
          <w:rFonts w:cs="Times New Roman"/>
        </w:rPr>
        <w:t xml:space="preserve"> </w:t>
      </w:r>
      <w:r w:rsidR="00E4531B" w:rsidRPr="00FA4E99">
        <w:rPr>
          <w:rFonts w:cs="Times New Roman"/>
        </w:rPr>
        <w:t xml:space="preserve">courses </w:t>
      </w:r>
      <w:r w:rsidR="006F3AC3" w:rsidRPr="00FA4E99">
        <w:rPr>
          <w:rFonts w:cs="Times New Roman"/>
        </w:rPr>
        <w:t xml:space="preserve">for employment or to retain </w:t>
      </w:r>
      <w:proofErr w:type="gramStart"/>
      <w:r w:rsidR="006F3AC3" w:rsidRPr="00FA4E99">
        <w:rPr>
          <w:rFonts w:cs="Times New Roman"/>
        </w:rPr>
        <w:t>employment</w:t>
      </w:r>
      <w:r w:rsidR="00625D6A" w:rsidRPr="00FA4E99">
        <w:rPr>
          <w:rFonts w:cs="Times New Roman"/>
        </w:rPr>
        <w:t>;</w:t>
      </w:r>
      <w:proofErr w:type="gramEnd"/>
      <w:r w:rsidR="009B20B1" w:rsidRPr="00FA4E99">
        <w:rPr>
          <w:rFonts w:cs="Times New Roman"/>
        </w:rPr>
        <w:t xml:space="preserve"> </w:t>
      </w:r>
    </w:p>
    <w:p w14:paraId="69FD9E1B" w14:textId="77777777" w:rsidR="00FF1F7D" w:rsidRDefault="00E4531B" w:rsidP="00FF1F7D">
      <w:pPr>
        <w:spacing w:after="0" w:line="240" w:lineRule="auto"/>
        <w:rPr>
          <w:rFonts w:cs="Times New Roman"/>
        </w:rPr>
      </w:pPr>
      <w:r w:rsidRPr="00FA4E99">
        <w:rPr>
          <w:rFonts w:cs="Times New Roman"/>
        </w:rPr>
        <w:t xml:space="preserve">(2) </w:t>
      </w:r>
      <w:r w:rsidR="00471EE5">
        <w:rPr>
          <w:rFonts w:cs="Times New Roman"/>
        </w:rPr>
        <w:t>C</w:t>
      </w:r>
      <w:r w:rsidR="00217F38" w:rsidRPr="00FA4E99">
        <w:rPr>
          <w:rFonts w:cs="Arial"/>
        </w:rPr>
        <w:t xml:space="preserve">omputers, projectors, white boards, and </w:t>
      </w:r>
      <w:r w:rsidR="002B1893" w:rsidRPr="00FA4E99">
        <w:rPr>
          <w:rFonts w:cs="Arial"/>
        </w:rPr>
        <w:t xml:space="preserve">Internet </w:t>
      </w:r>
      <w:r w:rsidR="00267A39" w:rsidRPr="00FA4E99">
        <w:rPr>
          <w:rFonts w:cs="Times New Roman"/>
        </w:rPr>
        <w:t xml:space="preserve">provided </w:t>
      </w:r>
      <w:r w:rsidR="00E1537D">
        <w:rPr>
          <w:rFonts w:cs="Times New Roman"/>
        </w:rPr>
        <w:t xml:space="preserve">by employers for </w:t>
      </w:r>
      <w:proofErr w:type="gramStart"/>
      <w:r w:rsidR="00E1537D">
        <w:rPr>
          <w:rFonts w:cs="Times New Roman"/>
        </w:rPr>
        <w:t>instruction;</w:t>
      </w:r>
      <w:proofErr w:type="gramEnd"/>
      <w:r w:rsidRPr="00FA4E99">
        <w:rPr>
          <w:rFonts w:cs="Times New Roman"/>
        </w:rPr>
        <w:t xml:space="preserve"> </w:t>
      </w:r>
      <w:r w:rsidR="00625D6A" w:rsidRPr="00FA4E99">
        <w:rPr>
          <w:rFonts w:cs="Times New Roman"/>
        </w:rPr>
        <w:t xml:space="preserve"> </w:t>
      </w:r>
    </w:p>
    <w:p w14:paraId="41A75FBB" w14:textId="77777777" w:rsidR="00E1537D" w:rsidRPr="00FA4E99" w:rsidRDefault="00E1537D" w:rsidP="00FF1F7D">
      <w:pPr>
        <w:spacing w:after="0" w:line="240" w:lineRule="auto"/>
        <w:rPr>
          <w:rFonts w:cs="Times New Roman"/>
        </w:rPr>
      </w:pPr>
      <w:r>
        <w:rPr>
          <w:rFonts w:cs="Times New Roman"/>
        </w:rPr>
        <w:t>(3</w:t>
      </w:r>
      <w:r w:rsidRPr="00FA4E99">
        <w:rPr>
          <w:rFonts w:cs="Times New Roman"/>
        </w:rPr>
        <w:t>) Books, materials, and instructional software provided by employers</w:t>
      </w:r>
      <w:r>
        <w:rPr>
          <w:rFonts w:cs="Times New Roman"/>
        </w:rPr>
        <w:t xml:space="preserve"> for </w:t>
      </w:r>
      <w:proofErr w:type="gramStart"/>
      <w:r>
        <w:rPr>
          <w:rFonts w:cs="Times New Roman"/>
        </w:rPr>
        <w:t>training;</w:t>
      </w:r>
      <w:proofErr w:type="gramEnd"/>
    </w:p>
    <w:p w14:paraId="4D104E51" w14:textId="77777777" w:rsidR="00FF1F7D" w:rsidRPr="00FA4E99" w:rsidRDefault="00E1537D" w:rsidP="00FF1F7D">
      <w:pPr>
        <w:spacing w:after="0" w:line="240" w:lineRule="auto"/>
        <w:rPr>
          <w:rFonts w:cs="Times New Roman"/>
        </w:rPr>
      </w:pPr>
      <w:r>
        <w:rPr>
          <w:rFonts w:cs="Times New Roman"/>
        </w:rPr>
        <w:t>(4</w:t>
      </w:r>
      <w:r w:rsidR="00267A39" w:rsidRPr="00FA4E99">
        <w:rPr>
          <w:rFonts w:cs="Times New Roman"/>
        </w:rPr>
        <w:t>) S</w:t>
      </w:r>
      <w:r w:rsidR="00B7429F">
        <w:rPr>
          <w:rFonts w:cs="Times New Roman"/>
        </w:rPr>
        <w:t>alaries paid</w:t>
      </w:r>
      <w:r w:rsidR="00F53BF4">
        <w:rPr>
          <w:rFonts w:cs="Times New Roman"/>
        </w:rPr>
        <w:t xml:space="preserve"> </w:t>
      </w:r>
      <w:r w:rsidR="00CC3909" w:rsidRPr="00FA4E99">
        <w:rPr>
          <w:rFonts w:cs="Times New Roman"/>
        </w:rPr>
        <w:t xml:space="preserve">by </w:t>
      </w:r>
      <w:r w:rsidR="00625D6A" w:rsidRPr="00FA4E99">
        <w:rPr>
          <w:rFonts w:cs="Times New Roman"/>
        </w:rPr>
        <w:t>e</w:t>
      </w:r>
      <w:r w:rsidR="00437566" w:rsidRPr="00FA4E99">
        <w:rPr>
          <w:rFonts w:cs="Times New Roman"/>
        </w:rPr>
        <w:t>m</w:t>
      </w:r>
      <w:r w:rsidR="00625D6A" w:rsidRPr="00FA4E99">
        <w:rPr>
          <w:rFonts w:cs="Times New Roman"/>
        </w:rPr>
        <w:t>ployers</w:t>
      </w:r>
      <w:r w:rsidR="00267A39" w:rsidRPr="00FA4E99">
        <w:rPr>
          <w:rFonts w:cs="Times New Roman"/>
        </w:rPr>
        <w:t xml:space="preserve"> for employees to attend </w:t>
      </w:r>
      <w:proofErr w:type="gramStart"/>
      <w:r w:rsidR="00267A39" w:rsidRPr="00FA4E99">
        <w:rPr>
          <w:rFonts w:cs="Times New Roman"/>
        </w:rPr>
        <w:t>classes</w:t>
      </w:r>
      <w:r w:rsidR="00CC3909" w:rsidRPr="00FA4E99">
        <w:rPr>
          <w:rFonts w:cs="Times New Roman"/>
        </w:rPr>
        <w:t>;</w:t>
      </w:r>
      <w:proofErr w:type="gramEnd"/>
      <w:r w:rsidR="00CC3909" w:rsidRPr="00FA4E99">
        <w:rPr>
          <w:rFonts w:cs="Times New Roman"/>
        </w:rPr>
        <w:t xml:space="preserve"> </w:t>
      </w:r>
    </w:p>
    <w:p w14:paraId="05995AE9" w14:textId="77777777" w:rsidR="00FF1F7D" w:rsidRPr="00FA4E99" w:rsidRDefault="00E1537D" w:rsidP="00FF1F7D">
      <w:pPr>
        <w:spacing w:after="0" w:line="240" w:lineRule="auto"/>
        <w:rPr>
          <w:rFonts w:cs="Times New Roman"/>
        </w:rPr>
      </w:pPr>
      <w:r>
        <w:rPr>
          <w:rFonts w:cs="Times New Roman"/>
        </w:rPr>
        <w:t>(5</w:t>
      </w:r>
      <w:r w:rsidR="00FF1F7D" w:rsidRPr="00FA4E99">
        <w:rPr>
          <w:rFonts w:cs="Times New Roman"/>
        </w:rPr>
        <w:t xml:space="preserve">) </w:t>
      </w:r>
      <w:r w:rsidR="00F53BF4">
        <w:rPr>
          <w:rFonts w:cs="Times New Roman"/>
        </w:rPr>
        <w:t>H</w:t>
      </w:r>
      <w:r w:rsidR="00F53BF4" w:rsidRPr="00FA4E99">
        <w:rPr>
          <w:rFonts w:cs="Times New Roman"/>
        </w:rPr>
        <w:t>igh school equivalency</w:t>
      </w:r>
      <w:r w:rsidR="00B7429F">
        <w:rPr>
          <w:rFonts w:cs="Times New Roman"/>
        </w:rPr>
        <w:t xml:space="preserve"> fees reimbursed </w:t>
      </w:r>
      <w:r w:rsidR="00CC3909" w:rsidRPr="00FA4E99">
        <w:rPr>
          <w:rFonts w:cs="Times New Roman"/>
        </w:rPr>
        <w:t>by employers</w:t>
      </w:r>
      <w:r w:rsidR="00E4531B" w:rsidRPr="00FA4E99">
        <w:rPr>
          <w:rFonts w:cs="Times New Roman"/>
        </w:rPr>
        <w:t xml:space="preserve"> for employee</w:t>
      </w:r>
      <w:r w:rsidR="00267A39" w:rsidRPr="00FA4E99">
        <w:rPr>
          <w:rFonts w:cs="Times New Roman"/>
        </w:rPr>
        <w:t>s to take the</w:t>
      </w:r>
      <w:r w:rsidR="00F53BF4">
        <w:rPr>
          <w:rFonts w:cs="Times New Roman"/>
        </w:rPr>
        <w:t xml:space="preserve"> exam</w:t>
      </w:r>
      <w:r w:rsidR="00625D6A" w:rsidRPr="00FA4E99">
        <w:rPr>
          <w:rFonts w:cs="Times New Roman"/>
        </w:rPr>
        <w:t xml:space="preserve">; </w:t>
      </w:r>
      <w:r w:rsidR="00CC3909" w:rsidRPr="00FA4E99">
        <w:rPr>
          <w:rFonts w:cs="Times New Roman"/>
        </w:rPr>
        <w:t xml:space="preserve">and </w:t>
      </w:r>
    </w:p>
    <w:p w14:paraId="67415C2F" w14:textId="77777777" w:rsidR="0079225C" w:rsidRPr="00FA4E99" w:rsidRDefault="00FF1F7D" w:rsidP="00FF1F7D">
      <w:pPr>
        <w:spacing w:after="0" w:line="240" w:lineRule="auto"/>
        <w:rPr>
          <w:rFonts w:cs="Times New Roman"/>
        </w:rPr>
      </w:pPr>
      <w:r w:rsidRPr="00FA4E99">
        <w:rPr>
          <w:rFonts w:cs="Times New Roman"/>
        </w:rPr>
        <w:t>(6) E</w:t>
      </w:r>
      <w:r w:rsidR="006F3AC3" w:rsidRPr="00FA4E99">
        <w:rPr>
          <w:rFonts w:cs="Times New Roman"/>
        </w:rPr>
        <w:t>xternships and/or internships offered by employers</w:t>
      </w:r>
      <w:r w:rsidR="00E1537D">
        <w:rPr>
          <w:rFonts w:cs="Times New Roman"/>
        </w:rPr>
        <w:t xml:space="preserve"> for employees to develop career pathways.</w:t>
      </w:r>
      <w:r w:rsidR="006F3AC3" w:rsidRPr="00FA4E99">
        <w:rPr>
          <w:rFonts w:cs="Times New Roman"/>
        </w:rPr>
        <w:t xml:space="preserve"> </w:t>
      </w:r>
    </w:p>
    <w:p w14:paraId="517A521D" w14:textId="77777777" w:rsidR="00FF1F7D" w:rsidRPr="00FA4E99" w:rsidRDefault="00FF1F7D" w:rsidP="00FF1F7D">
      <w:pPr>
        <w:spacing w:after="0" w:line="240" w:lineRule="auto"/>
        <w:rPr>
          <w:rFonts w:cs="Times New Roman"/>
        </w:rPr>
      </w:pPr>
    </w:p>
    <w:p w14:paraId="5CACF09C" w14:textId="77777777" w:rsidR="00437566" w:rsidRPr="00FA4E99" w:rsidRDefault="003C0ADE" w:rsidP="00FF1F7D">
      <w:pPr>
        <w:spacing w:after="0" w:line="240" w:lineRule="auto"/>
        <w:rPr>
          <w:rFonts w:cs="Times New Roman"/>
          <w:b/>
        </w:rPr>
      </w:pPr>
      <w:r w:rsidRPr="00FA4E99">
        <w:rPr>
          <w:b/>
        </w:rPr>
        <w:t xml:space="preserve">How do </w:t>
      </w:r>
      <w:r w:rsidR="0022442E" w:rsidRPr="00FA4E99">
        <w:rPr>
          <w:b/>
        </w:rPr>
        <w:t>WEI</w:t>
      </w:r>
      <w:r w:rsidRPr="00FA4E99">
        <w:rPr>
          <w:b/>
        </w:rPr>
        <w:t>s</w:t>
      </w:r>
      <w:r w:rsidR="0022442E" w:rsidRPr="00FA4E99">
        <w:rPr>
          <w:b/>
        </w:rPr>
        <w:t xml:space="preserve"> differ fro</w:t>
      </w:r>
      <w:r w:rsidRPr="00FA4E99">
        <w:rPr>
          <w:b/>
        </w:rPr>
        <w:t xml:space="preserve">m </w:t>
      </w:r>
      <w:r w:rsidR="00136D68" w:rsidRPr="00FA4E99">
        <w:rPr>
          <w:b/>
        </w:rPr>
        <w:t>other ABE class</w:t>
      </w:r>
      <w:r w:rsidRPr="00FA4E99">
        <w:rPr>
          <w:b/>
        </w:rPr>
        <w:t>es</w:t>
      </w:r>
      <w:r w:rsidR="00D20BB0" w:rsidRPr="00FA4E99">
        <w:rPr>
          <w:b/>
        </w:rPr>
        <w:t xml:space="preserve"> </w:t>
      </w:r>
      <w:r w:rsidR="0022442E" w:rsidRPr="00FA4E99">
        <w:rPr>
          <w:b/>
        </w:rPr>
        <w:t>offer</w:t>
      </w:r>
      <w:r w:rsidR="00D20BB0" w:rsidRPr="00FA4E99">
        <w:rPr>
          <w:b/>
        </w:rPr>
        <w:t>ed</w:t>
      </w:r>
      <w:r w:rsidR="0022442E" w:rsidRPr="00FA4E99">
        <w:rPr>
          <w:rFonts w:cs="Times New Roman"/>
          <w:b/>
        </w:rPr>
        <w:t xml:space="preserve"> to the public</w:t>
      </w:r>
      <w:r w:rsidR="0022442E" w:rsidRPr="00FA4E99">
        <w:rPr>
          <w:b/>
        </w:rPr>
        <w:t>?</w:t>
      </w:r>
      <w:r w:rsidR="0022442E" w:rsidRPr="00B961D6">
        <w:t> </w:t>
      </w:r>
      <w:r w:rsidR="0019471E">
        <w:t>WEIs require e</w:t>
      </w:r>
      <w:r w:rsidR="00A63FF9">
        <w:t xml:space="preserve">mployer </w:t>
      </w:r>
      <w:r w:rsidR="0019471E">
        <w:t>buy-in</w:t>
      </w:r>
      <w:r w:rsidR="002C3511" w:rsidRPr="00FA4E99">
        <w:t xml:space="preserve">. </w:t>
      </w:r>
      <w:r w:rsidR="003D2DE1">
        <w:t>Along with buy-in, a</w:t>
      </w:r>
      <w:r w:rsidR="002B1893" w:rsidRPr="00FA4E99">
        <w:t xml:space="preserve"> memorandum </w:t>
      </w:r>
      <w:r w:rsidR="002C3511" w:rsidRPr="00FA4E99">
        <w:t xml:space="preserve">of understanding (MOU) </w:t>
      </w:r>
      <w:r w:rsidR="00A07069">
        <w:t xml:space="preserve">should include a </w:t>
      </w:r>
      <w:r w:rsidR="002D3F0A" w:rsidRPr="00FA4E99">
        <w:t xml:space="preserve">written agreement that </w:t>
      </w:r>
      <w:r w:rsidR="003D2DE1">
        <w:t xml:space="preserve">spells out </w:t>
      </w:r>
      <w:r w:rsidR="00586185" w:rsidRPr="00CB417D">
        <w:t xml:space="preserve">each parties' requirements and responsibilities, and </w:t>
      </w:r>
      <w:r w:rsidR="002D3F0A" w:rsidRPr="00FA4E99">
        <w:t xml:space="preserve">mutually accepted </w:t>
      </w:r>
      <w:r w:rsidR="003D2DE1">
        <w:t>expectations.</w:t>
      </w:r>
      <w:r w:rsidR="002B1893" w:rsidRPr="00FA4E99">
        <w:t xml:space="preserve"> </w:t>
      </w:r>
      <w:r w:rsidR="002D3F0A" w:rsidRPr="00FA4E99">
        <w:t xml:space="preserve">If </w:t>
      </w:r>
      <w:r w:rsidR="003D2DE1">
        <w:t xml:space="preserve">a </w:t>
      </w:r>
      <w:r w:rsidR="00FA4E99" w:rsidRPr="00CB417D">
        <w:t>relationship</w:t>
      </w:r>
      <w:r w:rsidR="00586185" w:rsidRPr="00CB417D">
        <w:t xml:space="preserve"> </w:t>
      </w:r>
      <w:r w:rsidR="003D2DE1" w:rsidRPr="00CB417D">
        <w:t>with an</w:t>
      </w:r>
      <w:r w:rsidR="00564013" w:rsidRPr="00CB417D">
        <w:t xml:space="preserve"> employer </w:t>
      </w:r>
      <w:r w:rsidR="00437566" w:rsidRPr="00CB417D">
        <w:t>consist</w:t>
      </w:r>
      <w:r w:rsidR="00FA4E99" w:rsidRPr="00CB417D">
        <w:t>s</w:t>
      </w:r>
      <w:r w:rsidR="00D20BB0" w:rsidRPr="00CB417D">
        <w:t xml:space="preserve"> </w:t>
      </w:r>
      <w:r w:rsidR="00437566" w:rsidRPr="00CB417D">
        <w:t xml:space="preserve">of </w:t>
      </w:r>
      <w:r w:rsidR="00D20BB0" w:rsidRPr="00CB417D">
        <w:t xml:space="preserve">only </w:t>
      </w:r>
      <w:r w:rsidR="00437566" w:rsidRPr="00CB417D">
        <w:t>granting interview</w:t>
      </w:r>
      <w:r w:rsidR="0022442E" w:rsidRPr="00CB417D">
        <w:t>s</w:t>
      </w:r>
      <w:r w:rsidR="00437566" w:rsidRPr="00CB417D">
        <w:t xml:space="preserve"> to </w:t>
      </w:r>
      <w:r w:rsidR="002B1893" w:rsidRPr="00CB417D">
        <w:t>participants</w:t>
      </w:r>
      <w:r w:rsidR="00437566" w:rsidRPr="00CB417D">
        <w:t xml:space="preserve">, </w:t>
      </w:r>
      <w:r w:rsidR="00FA4E99" w:rsidRPr="00CB417D">
        <w:t xml:space="preserve">this is </w:t>
      </w:r>
      <w:r w:rsidR="00EB476A" w:rsidRPr="00CB417D">
        <w:t xml:space="preserve">not </w:t>
      </w:r>
      <w:r w:rsidR="00FA4E99" w:rsidRPr="00CB417D">
        <w:t xml:space="preserve">a </w:t>
      </w:r>
      <w:r w:rsidR="00D20BB0" w:rsidRPr="00CB417D">
        <w:t>WEI because helping participants</w:t>
      </w:r>
      <w:r w:rsidR="002D3F0A" w:rsidRPr="00FA4E99">
        <w:rPr>
          <w:rFonts w:cs="Times New Roman"/>
        </w:rPr>
        <w:t xml:space="preserve"> with </w:t>
      </w:r>
      <w:r w:rsidR="00437566" w:rsidRPr="00FA4E99">
        <w:rPr>
          <w:rFonts w:cs="Times New Roman"/>
        </w:rPr>
        <w:t xml:space="preserve">interviews is something </w:t>
      </w:r>
      <w:r w:rsidR="002F2D47" w:rsidRPr="00FA4E99">
        <w:rPr>
          <w:rFonts w:cs="Times New Roman"/>
        </w:rPr>
        <w:t xml:space="preserve">adult education </w:t>
      </w:r>
      <w:r w:rsidR="0022442E" w:rsidRPr="00FA4E99">
        <w:rPr>
          <w:rFonts w:cs="Times New Roman"/>
        </w:rPr>
        <w:t>should do for all</w:t>
      </w:r>
      <w:r w:rsidR="00437566" w:rsidRPr="00FA4E99">
        <w:rPr>
          <w:rFonts w:cs="Times New Roman"/>
        </w:rPr>
        <w:t xml:space="preserve"> students. </w:t>
      </w:r>
      <w:r w:rsidR="00267A39" w:rsidRPr="00FA4E99">
        <w:rPr>
          <w:rFonts w:cs="Times New Roman"/>
        </w:rPr>
        <w:t>C</w:t>
      </w:r>
      <w:r w:rsidR="0028238D" w:rsidRPr="00FA4E99">
        <w:rPr>
          <w:rFonts w:cs="Times New Roman"/>
        </w:rPr>
        <w:t>ompany buy-in is missing</w:t>
      </w:r>
      <w:r w:rsidR="00267A39" w:rsidRPr="00FA4E99">
        <w:rPr>
          <w:rFonts w:cs="Times New Roman"/>
        </w:rPr>
        <w:t xml:space="preserve"> in this example</w:t>
      </w:r>
      <w:r w:rsidR="0028238D" w:rsidRPr="00FA4E99">
        <w:rPr>
          <w:rFonts w:cs="Times New Roman"/>
        </w:rPr>
        <w:t>.</w:t>
      </w:r>
    </w:p>
    <w:p w14:paraId="719774D9" w14:textId="77777777" w:rsidR="00136D68" w:rsidRPr="00FA4E99" w:rsidRDefault="00136D68" w:rsidP="00FF1F7D">
      <w:pPr>
        <w:spacing w:after="0" w:line="240" w:lineRule="auto"/>
        <w:rPr>
          <w:rFonts w:cs="Times New Roman"/>
        </w:rPr>
      </w:pPr>
    </w:p>
    <w:p w14:paraId="5A6AA36A" w14:textId="77777777" w:rsidR="00A35B0A" w:rsidRPr="00FA4E99" w:rsidRDefault="00A35B0A" w:rsidP="00FF1F7D">
      <w:pPr>
        <w:spacing w:after="0" w:line="240" w:lineRule="auto"/>
        <w:rPr>
          <w:rFonts w:cs="Times New Roman"/>
          <w:b/>
        </w:rPr>
      </w:pPr>
      <w:r w:rsidRPr="00FA4E99">
        <w:rPr>
          <w:rFonts w:cs="Times New Roman"/>
          <w:b/>
        </w:rPr>
        <w:t>Examples</w:t>
      </w:r>
      <w:r w:rsidR="00136D68" w:rsidRPr="00FA4E99">
        <w:rPr>
          <w:rFonts w:cs="Times New Roman"/>
          <w:b/>
        </w:rPr>
        <w:t xml:space="preserve"> </w:t>
      </w:r>
      <w:r w:rsidR="00D20BB0" w:rsidRPr="00FA4E99">
        <w:rPr>
          <w:rFonts w:cs="Times New Roman"/>
          <w:b/>
        </w:rPr>
        <w:t xml:space="preserve">of company buy-in </w:t>
      </w:r>
      <w:r w:rsidR="00136D68" w:rsidRPr="00FA4E99">
        <w:rPr>
          <w:rFonts w:cs="Times New Roman"/>
          <w:b/>
        </w:rPr>
        <w:t xml:space="preserve">include – </w:t>
      </w:r>
    </w:p>
    <w:p w14:paraId="480BF9A4" w14:textId="77777777" w:rsidR="007A3241" w:rsidRDefault="00CC5D14" w:rsidP="00DE4C0B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An </w:t>
      </w:r>
      <w:r w:rsidR="009508C7">
        <w:rPr>
          <w:rFonts w:cs="Times New Roman"/>
        </w:rPr>
        <w:t>adult education provider</w:t>
      </w:r>
      <w:r w:rsidR="00720249">
        <w:rPr>
          <w:rFonts w:cs="Times New Roman"/>
        </w:rPr>
        <w:t xml:space="preserve"> </w:t>
      </w:r>
      <w:r>
        <w:rPr>
          <w:rFonts w:cs="Times New Roman"/>
        </w:rPr>
        <w:t xml:space="preserve">signs an MOU with </w:t>
      </w:r>
      <w:r w:rsidR="009508C7">
        <w:rPr>
          <w:rFonts w:cs="Times New Roman"/>
        </w:rPr>
        <w:t>a company to improve employee workplace skills ov</w:t>
      </w:r>
      <w:r>
        <w:rPr>
          <w:rFonts w:cs="Times New Roman"/>
        </w:rPr>
        <w:t>er the next year. T</w:t>
      </w:r>
      <w:r w:rsidR="000F7D15" w:rsidRPr="00720249">
        <w:rPr>
          <w:rFonts w:cs="Times New Roman"/>
        </w:rPr>
        <w:t>he e</w:t>
      </w:r>
      <w:r w:rsidR="00C374A0">
        <w:rPr>
          <w:rFonts w:cs="Times New Roman"/>
        </w:rPr>
        <w:t xml:space="preserve">mployer agrees to recruit </w:t>
      </w:r>
      <w:r w:rsidR="00A35B0A" w:rsidRPr="00720249">
        <w:rPr>
          <w:rFonts w:cs="Times New Roman"/>
        </w:rPr>
        <w:t xml:space="preserve">employees </w:t>
      </w:r>
      <w:r w:rsidR="00C374A0">
        <w:rPr>
          <w:rFonts w:cs="Times New Roman"/>
        </w:rPr>
        <w:t xml:space="preserve">to participate </w:t>
      </w:r>
      <w:r w:rsidR="000F7D15" w:rsidRPr="00720249">
        <w:rPr>
          <w:rFonts w:cs="Times New Roman"/>
        </w:rPr>
        <w:t xml:space="preserve">in </w:t>
      </w:r>
      <w:r>
        <w:rPr>
          <w:rFonts w:cs="Times New Roman"/>
        </w:rPr>
        <w:t xml:space="preserve">adult education </w:t>
      </w:r>
      <w:r w:rsidR="009508C7">
        <w:rPr>
          <w:rFonts w:cs="Times New Roman"/>
        </w:rPr>
        <w:t>classes</w:t>
      </w:r>
      <w:r w:rsidR="00736BBB">
        <w:rPr>
          <w:rFonts w:cs="Times New Roman"/>
        </w:rPr>
        <w:t xml:space="preserve"> </w:t>
      </w:r>
      <w:r w:rsidR="00F42629" w:rsidRPr="00720249">
        <w:rPr>
          <w:rFonts w:cs="Times New Roman"/>
        </w:rPr>
        <w:t xml:space="preserve">at the </w:t>
      </w:r>
      <w:r w:rsidR="009508C7">
        <w:rPr>
          <w:rFonts w:cs="Times New Roman"/>
        </w:rPr>
        <w:t>plant. T</w:t>
      </w:r>
      <w:r w:rsidR="00C00892">
        <w:rPr>
          <w:rFonts w:cs="Times New Roman"/>
        </w:rPr>
        <w:t>he business</w:t>
      </w:r>
      <w:r w:rsidR="000F7D15" w:rsidRPr="00720249">
        <w:rPr>
          <w:rFonts w:cs="Times New Roman"/>
        </w:rPr>
        <w:t xml:space="preserve"> </w:t>
      </w:r>
      <w:r w:rsidR="00367685">
        <w:rPr>
          <w:rFonts w:cs="Times New Roman"/>
        </w:rPr>
        <w:t xml:space="preserve">also </w:t>
      </w:r>
      <w:r w:rsidR="00A35B0A" w:rsidRPr="00720249">
        <w:rPr>
          <w:rFonts w:cs="Times New Roman"/>
        </w:rPr>
        <w:t xml:space="preserve">agrees to grant interviews to </w:t>
      </w:r>
      <w:r w:rsidR="00720249">
        <w:rPr>
          <w:rFonts w:cs="Times New Roman"/>
        </w:rPr>
        <w:t xml:space="preserve">employees </w:t>
      </w:r>
      <w:r>
        <w:rPr>
          <w:rFonts w:cs="Times New Roman"/>
        </w:rPr>
        <w:t>of a staffing agency</w:t>
      </w:r>
      <w:r w:rsidR="0036309E">
        <w:rPr>
          <w:rFonts w:cs="Times New Roman"/>
        </w:rPr>
        <w:t xml:space="preserve"> </w:t>
      </w:r>
      <w:r w:rsidR="00367685">
        <w:rPr>
          <w:rFonts w:cs="Times New Roman"/>
        </w:rPr>
        <w:t xml:space="preserve">who </w:t>
      </w:r>
      <w:r w:rsidR="000F7D15" w:rsidRPr="00720249">
        <w:rPr>
          <w:rFonts w:cs="Times New Roman"/>
        </w:rPr>
        <w:t>work at the plant</w:t>
      </w:r>
      <w:r>
        <w:rPr>
          <w:rFonts w:cs="Times New Roman"/>
        </w:rPr>
        <w:t xml:space="preserve"> if specific milestones are met</w:t>
      </w:r>
      <w:r w:rsidR="00A35B0A" w:rsidRPr="00720249">
        <w:rPr>
          <w:rFonts w:cs="Times New Roman"/>
        </w:rPr>
        <w:t xml:space="preserve">. </w:t>
      </w:r>
      <w:r w:rsidR="007A3241" w:rsidRPr="00720249">
        <w:rPr>
          <w:rFonts w:cs="Times New Roman"/>
        </w:rPr>
        <w:t xml:space="preserve">The </w:t>
      </w:r>
      <w:r w:rsidR="0039687B" w:rsidRPr="00720249">
        <w:rPr>
          <w:rFonts w:cs="Times New Roman"/>
        </w:rPr>
        <w:t xml:space="preserve">company </w:t>
      </w:r>
      <w:r w:rsidR="00C374A0">
        <w:rPr>
          <w:rFonts w:cs="Times New Roman"/>
        </w:rPr>
        <w:t>will provide two classrooms and will purchase</w:t>
      </w:r>
      <w:r w:rsidR="0039687B" w:rsidRPr="00720249">
        <w:rPr>
          <w:rFonts w:cs="Times New Roman"/>
        </w:rPr>
        <w:t xml:space="preserve"> books,</w:t>
      </w:r>
      <w:r w:rsidR="007A3241" w:rsidRPr="00720249">
        <w:rPr>
          <w:rFonts w:cs="Times New Roman"/>
        </w:rPr>
        <w:t xml:space="preserve"> materials</w:t>
      </w:r>
      <w:r w:rsidR="0039687B" w:rsidRPr="00720249">
        <w:rPr>
          <w:rFonts w:cs="Times New Roman"/>
        </w:rPr>
        <w:t xml:space="preserve">, and </w:t>
      </w:r>
      <w:r w:rsidR="00C26EA1" w:rsidRPr="00720249">
        <w:rPr>
          <w:rFonts w:cs="Times New Roman"/>
        </w:rPr>
        <w:t xml:space="preserve">instructional </w:t>
      </w:r>
      <w:r w:rsidR="0039687B" w:rsidRPr="00720249">
        <w:rPr>
          <w:rFonts w:cs="Times New Roman"/>
        </w:rPr>
        <w:t>software</w:t>
      </w:r>
      <w:r w:rsidR="007A3241" w:rsidRPr="00720249">
        <w:rPr>
          <w:rFonts w:cs="Times New Roman"/>
        </w:rPr>
        <w:t xml:space="preserve"> for the adult education program to utilize. </w:t>
      </w:r>
    </w:p>
    <w:p w14:paraId="0E74E425" w14:textId="77777777" w:rsidR="00720249" w:rsidRPr="00720249" w:rsidRDefault="00720249" w:rsidP="00720249">
      <w:pPr>
        <w:pStyle w:val="ListParagraph"/>
        <w:spacing w:after="0" w:line="240" w:lineRule="auto"/>
        <w:rPr>
          <w:rFonts w:cs="Times New Roman"/>
        </w:rPr>
      </w:pPr>
    </w:p>
    <w:p w14:paraId="35611192" w14:textId="77777777" w:rsidR="0039687B" w:rsidRDefault="000B71D9" w:rsidP="000728D7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720249">
        <w:rPr>
          <w:rFonts w:cs="Times New Roman"/>
        </w:rPr>
        <w:t>A</w:t>
      </w:r>
      <w:r w:rsidR="00BD2B71">
        <w:rPr>
          <w:rFonts w:cs="Times New Roman"/>
        </w:rPr>
        <w:t xml:space="preserve"> company desires</w:t>
      </w:r>
      <w:r w:rsidR="00C26EA1" w:rsidRPr="00720249">
        <w:rPr>
          <w:rFonts w:cs="Times New Roman"/>
        </w:rPr>
        <w:t xml:space="preserve"> to improve Engli</w:t>
      </w:r>
      <w:r w:rsidR="00FE4F90" w:rsidRPr="00720249">
        <w:rPr>
          <w:rFonts w:cs="Times New Roman"/>
        </w:rPr>
        <w:t xml:space="preserve">sh language skills for </w:t>
      </w:r>
      <w:r w:rsidR="00C26EA1" w:rsidRPr="00720249">
        <w:rPr>
          <w:rFonts w:cs="Times New Roman"/>
        </w:rPr>
        <w:t xml:space="preserve">employees and family members. An emphasis is </w:t>
      </w:r>
      <w:r w:rsidR="00FE4F90" w:rsidRPr="00720249">
        <w:rPr>
          <w:rFonts w:cs="Times New Roman"/>
        </w:rPr>
        <w:t xml:space="preserve">to </w:t>
      </w:r>
      <w:r w:rsidR="00C26EA1" w:rsidRPr="00720249">
        <w:rPr>
          <w:rFonts w:cs="Times New Roman"/>
        </w:rPr>
        <w:t xml:space="preserve">improve </w:t>
      </w:r>
      <w:r w:rsidR="008430EC" w:rsidRPr="00720249">
        <w:rPr>
          <w:rFonts w:cs="Times New Roman"/>
        </w:rPr>
        <w:t>plant safety on the floor</w:t>
      </w:r>
      <w:r w:rsidR="00181937" w:rsidRPr="00720249">
        <w:rPr>
          <w:rFonts w:cs="Times New Roman"/>
        </w:rPr>
        <w:t>,</w:t>
      </w:r>
      <w:r w:rsidR="00C26EA1" w:rsidRPr="00720249">
        <w:rPr>
          <w:rFonts w:cs="Times New Roman"/>
        </w:rPr>
        <w:t xml:space="preserve"> </w:t>
      </w:r>
      <w:r w:rsidR="00FE4F90" w:rsidRPr="00720249">
        <w:rPr>
          <w:rFonts w:cs="Times New Roman"/>
        </w:rPr>
        <w:t>and f</w:t>
      </w:r>
      <w:r w:rsidR="008430EC" w:rsidRPr="00720249">
        <w:rPr>
          <w:rFonts w:cs="Times New Roman"/>
        </w:rPr>
        <w:t xml:space="preserve">or employees to be able to </w:t>
      </w:r>
      <w:r w:rsidR="00FE4F90" w:rsidRPr="00720249">
        <w:rPr>
          <w:rFonts w:cs="Times New Roman"/>
        </w:rPr>
        <w:t>recognize</w:t>
      </w:r>
      <w:r w:rsidR="008430EC" w:rsidRPr="00720249">
        <w:rPr>
          <w:rFonts w:cs="Times New Roman"/>
        </w:rPr>
        <w:t xml:space="preserve"> and read</w:t>
      </w:r>
      <w:r w:rsidR="00FE4F90" w:rsidRPr="00720249">
        <w:rPr>
          <w:rFonts w:cs="Times New Roman"/>
        </w:rPr>
        <w:t xml:space="preserve"> warning sig</w:t>
      </w:r>
      <w:r w:rsidR="00CE7601" w:rsidRPr="00720249">
        <w:rPr>
          <w:rFonts w:cs="Times New Roman"/>
        </w:rPr>
        <w:t xml:space="preserve">ns and labels </w:t>
      </w:r>
      <w:r w:rsidR="00181937" w:rsidRPr="00720249">
        <w:rPr>
          <w:rFonts w:cs="Times New Roman"/>
        </w:rPr>
        <w:t xml:space="preserve">in English </w:t>
      </w:r>
      <w:r w:rsidR="00CE7601" w:rsidRPr="00720249">
        <w:rPr>
          <w:rFonts w:cs="Times New Roman"/>
        </w:rPr>
        <w:t xml:space="preserve">on the job </w:t>
      </w:r>
      <w:r w:rsidR="00FE4F90" w:rsidRPr="00720249">
        <w:rPr>
          <w:rFonts w:cs="Times New Roman"/>
        </w:rPr>
        <w:t xml:space="preserve">and at home. </w:t>
      </w:r>
      <w:r w:rsidR="00031EB9" w:rsidRPr="00720249">
        <w:rPr>
          <w:rFonts w:cs="Times New Roman"/>
        </w:rPr>
        <w:t>The business</w:t>
      </w:r>
      <w:r w:rsidR="00AB3C93" w:rsidRPr="00720249">
        <w:rPr>
          <w:rFonts w:cs="Times New Roman"/>
        </w:rPr>
        <w:t xml:space="preserve"> </w:t>
      </w:r>
      <w:r w:rsidR="008430EC" w:rsidRPr="00720249">
        <w:rPr>
          <w:rFonts w:cs="Times New Roman"/>
        </w:rPr>
        <w:t xml:space="preserve">permits </w:t>
      </w:r>
      <w:r w:rsidR="006651B4" w:rsidRPr="00720249">
        <w:rPr>
          <w:rFonts w:cs="Times New Roman"/>
        </w:rPr>
        <w:t>each employee an opportunity</w:t>
      </w:r>
      <w:r w:rsidR="00FE4F90" w:rsidRPr="00720249">
        <w:rPr>
          <w:rFonts w:cs="Times New Roman"/>
        </w:rPr>
        <w:t xml:space="preserve"> to invite a</w:t>
      </w:r>
      <w:r w:rsidR="00CE7601" w:rsidRPr="00720249">
        <w:rPr>
          <w:rFonts w:cs="Times New Roman"/>
        </w:rPr>
        <w:t xml:space="preserve">n adult </w:t>
      </w:r>
      <w:r w:rsidR="00FE4F90" w:rsidRPr="00720249">
        <w:rPr>
          <w:rFonts w:cs="Times New Roman"/>
        </w:rPr>
        <w:t xml:space="preserve">family member </w:t>
      </w:r>
      <w:r w:rsidRPr="00720249">
        <w:rPr>
          <w:rFonts w:cs="Times New Roman"/>
        </w:rPr>
        <w:t xml:space="preserve">to </w:t>
      </w:r>
      <w:r w:rsidR="00CE7601" w:rsidRPr="00720249">
        <w:rPr>
          <w:rFonts w:cs="Times New Roman"/>
        </w:rPr>
        <w:t xml:space="preserve">participate in the class. The company agrees </w:t>
      </w:r>
      <w:r w:rsidR="00C00892">
        <w:rPr>
          <w:rFonts w:cs="Times New Roman"/>
        </w:rPr>
        <w:t xml:space="preserve">in an MOU </w:t>
      </w:r>
      <w:r w:rsidR="00CE7601" w:rsidRPr="00720249">
        <w:rPr>
          <w:rFonts w:cs="Times New Roman"/>
        </w:rPr>
        <w:t>t</w:t>
      </w:r>
      <w:r w:rsidR="00720249" w:rsidRPr="00720249">
        <w:rPr>
          <w:rFonts w:cs="Times New Roman"/>
        </w:rPr>
        <w:t xml:space="preserve">o pay the teacher’s salary while </w:t>
      </w:r>
      <w:r w:rsidR="00CE7601" w:rsidRPr="00720249">
        <w:rPr>
          <w:rFonts w:cs="Times New Roman"/>
        </w:rPr>
        <w:t>adult educatio</w:t>
      </w:r>
      <w:r w:rsidR="006651B4" w:rsidRPr="00720249">
        <w:rPr>
          <w:rFonts w:cs="Times New Roman"/>
        </w:rPr>
        <w:t xml:space="preserve">n funding </w:t>
      </w:r>
      <w:r w:rsidR="00720249" w:rsidRPr="00720249">
        <w:rPr>
          <w:rFonts w:cs="Times New Roman"/>
        </w:rPr>
        <w:t xml:space="preserve">will </w:t>
      </w:r>
      <w:r w:rsidR="00CE7601" w:rsidRPr="00720249">
        <w:rPr>
          <w:rFonts w:cs="Times New Roman"/>
        </w:rPr>
        <w:t xml:space="preserve">provide </w:t>
      </w:r>
      <w:r w:rsidR="006651B4" w:rsidRPr="00FA4E99">
        <w:t xml:space="preserve">TABE CLAS-E </w:t>
      </w:r>
      <w:r w:rsidR="00CE7601" w:rsidRPr="00720249">
        <w:rPr>
          <w:rFonts w:cs="Times New Roman"/>
        </w:rPr>
        <w:t>testing and all instructional materials.</w:t>
      </w:r>
      <w:r w:rsidRPr="00720249">
        <w:rPr>
          <w:rFonts w:cs="Times New Roman"/>
        </w:rPr>
        <w:t xml:space="preserve"> </w:t>
      </w:r>
      <w:r w:rsidR="00031EB9" w:rsidRPr="00720249">
        <w:rPr>
          <w:rFonts w:cs="Times New Roman"/>
        </w:rPr>
        <w:t>The company’</w:t>
      </w:r>
      <w:r w:rsidR="00BB2A6E" w:rsidRPr="00720249">
        <w:rPr>
          <w:rFonts w:cs="Times New Roman"/>
        </w:rPr>
        <w:t xml:space="preserve">s HR department </w:t>
      </w:r>
      <w:r w:rsidR="000A2CF6">
        <w:rPr>
          <w:rFonts w:cs="Times New Roman"/>
        </w:rPr>
        <w:t>secure</w:t>
      </w:r>
      <w:r w:rsidR="003152A4">
        <w:rPr>
          <w:rFonts w:cs="Times New Roman"/>
        </w:rPr>
        <w:t>d</w:t>
      </w:r>
      <w:r w:rsidR="00031EB9" w:rsidRPr="00720249">
        <w:rPr>
          <w:rFonts w:cs="Times New Roman"/>
        </w:rPr>
        <w:t xml:space="preserve"> </w:t>
      </w:r>
      <w:r w:rsidR="00BB2A6E" w:rsidRPr="00720249">
        <w:rPr>
          <w:rFonts w:cs="Times New Roman"/>
        </w:rPr>
        <w:t xml:space="preserve">classroom </w:t>
      </w:r>
      <w:r w:rsidR="00D54C89">
        <w:rPr>
          <w:rFonts w:cs="Times New Roman"/>
        </w:rPr>
        <w:t xml:space="preserve">space at a nearby </w:t>
      </w:r>
      <w:r w:rsidR="003152A4">
        <w:rPr>
          <w:rFonts w:cs="Times New Roman"/>
        </w:rPr>
        <w:t>community center.</w:t>
      </w:r>
      <w:r w:rsidR="00031EB9" w:rsidRPr="00720249">
        <w:rPr>
          <w:rFonts w:cs="Times New Roman"/>
        </w:rPr>
        <w:t xml:space="preserve"> </w:t>
      </w:r>
    </w:p>
    <w:p w14:paraId="67EBD55E" w14:textId="77777777" w:rsidR="00720249" w:rsidRPr="00720249" w:rsidRDefault="00720249" w:rsidP="00720249">
      <w:pPr>
        <w:pStyle w:val="ListParagraph"/>
        <w:spacing w:after="0" w:line="240" w:lineRule="auto"/>
        <w:rPr>
          <w:rFonts w:cs="Times New Roman"/>
        </w:rPr>
      </w:pPr>
    </w:p>
    <w:p w14:paraId="5D65745A" w14:textId="77777777" w:rsidR="00CE1C7F" w:rsidRDefault="000566B0" w:rsidP="00283618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00892">
        <w:rPr>
          <w:rFonts w:cs="Times New Roman"/>
        </w:rPr>
        <w:t>An adult education program</w:t>
      </w:r>
      <w:r w:rsidR="0085775D" w:rsidRPr="00C00892">
        <w:rPr>
          <w:rFonts w:cs="Times New Roman"/>
        </w:rPr>
        <w:t xml:space="preserve"> works with </w:t>
      </w:r>
      <w:r w:rsidR="00C00892">
        <w:rPr>
          <w:rFonts w:cs="Times New Roman"/>
        </w:rPr>
        <w:t xml:space="preserve">a major </w:t>
      </w:r>
      <w:r w:rsidR="0039687B" w:rsidRPr="00C00892">
        <w:rPr>
          <w:rFonts w:cs="Times New Roman"/>
        </w:rPr>
        <w:t xml:space="preserve">health care provider </w:t>
      </w:r>
      <w:r w:rsidR="00C00892">
        <w:rPr>
          <w:rFonts w:cs="Times New Roman"/>
        </w:rPr>
        <w:t xml:space="preserve">in the area </w:t>
      </w:r>
      <w:r w:rsidR="0085775D" w:rsidRPr="00C00892">
        <w:rPr>
          <w:rFonts w:cs="Times New Roman"/>
        </w:rPr>
        <w:t xml:space="preserve">to develop a </w:t>
      </w:r>
      <w:r w:rsidR="00F30BAD" w:rsidRPr="00FA4E99">
        <w:t>Certified Medical Administrative Assistant (CMAA) c</w:t>
      </w:r>
      <w:r w:rsidR="00F30BAD" w:rsidRPr="00C00892">
        <w:rPr>
          <w:rFonts w:cs="Times New Roman"/>
        </w:rPr>
        <w:t xml:space="preserve">ourse. </w:t>
      </w:r>
      <w:r w:rsidR="00C00892" w:rsidRPr="00C00892">
        <w:rPr>
          <w:rFonts w:cs="Times New Roman"/>
        </w:rPr>
        <w:t>In the MOU t</w:t>
      </w:r>
      <w:r w:rsidR="00F30BAD" w:rsidRPr="00C00892">
        <w:rPr>
          <w:rFonts w:cs="Times New Roman"/>
        </w:rPr>
        <w:t xml:space="preserve">he health care facility provides space for classes and </w:t>
      </w:r>
      <w:r w:rsidR="0085775D" w:rsidRPr="00C00892">
        <w:rPr>
          <w:rFonts w:cs="Times New Roman"/>
        </w:rPr>
        <w:t>particip</w:t>
      </w:r>
      <w:r w:rsidRPr="00C00892">
        <w:rPr>
          <w:rFonts w:cs="Times New Roman"/>
        </w:rPr>
        <w:t xml:space="preserve">ates in the course by sending </w:t>
      </w:r>
      <w:r w:rsidR="0085775D" w:rsidRPr="00C00892">
        <w:rPr>
          <w:rFonts w:cs="Times New Roman"/>
        </w:rPr>
        <w:t>sp</w:t>
      </w:r>
      <w:r w:rsidR="00F30BAD" w:rsidRPr="00C00892">
        <w:rPr>
          <w:rFonts w:cs="Times New Roman"/>
        </w:rPr>
        <w:t>eaker</w:t>
      </w:r>
      <w:r w:rsidRPr="00C00892">
        <w:rPr>
          <w:rFonts w:cs="Times New Roman"/>
        </w:rPr>
        <w:t xml:space="preserve">s for several </w:t>
      </w:r>
      <w:r w:rsidR="00F30BAD" w:rsidRPr="00C00892">
        <w:rPr>
          <w:rFonts w:cs="Times New Roman"/>
        </w:rPr>
        <w:t xml:space="preserve">class talks. </w:t>
      </w:r>
      <w:r w:rsidR="00FC07C5">
        <w:rPr>
          <w:rFonts w:cs="Times New Roman"/>
        </w:rPr>
        <w:t xml:space="preserve">The employer will </w:t>
      </w:r>
      <w:r w:rsidR="00A502D7">
        <w:rPr>
          <w:rFonts w:cs="Times New Roman"/>
        </w:rPr>
        <w:t xml:space="preserve">purchase </w:t>
      </w:r>
      <w:r w:rsidR="00FC07C5" w:rsidRPr="00FA4E99">
        <w:rPr>
          <w:rFonts w:cs="Times New Roman"/>
        </w:rPr>
        <w:t xml:space="preserve">instructional software </w:t>
      </w:r>
      <w:r w:rsidR="00A502D7">
        <w:rPr>
          <w:rFonts w:cs="Times New Roman"/>
        </w:rPr>
        <w:t xml:space="preserve">to utilize in the computer lab </w:t>
      </w:r>
      <w:r w:rsidR="00FC07C5">
        <w:rPr>
          <w:rFonts w:cs="Times New Roman"/>
        </w:rPr>
        <w:t xml:space="preserve">for the class. </w:t>
      </w:r>
      <w:r w:rsidR="00BD2B71">
        <w:rPr>
          <w:rFonts w:cs="Times New Roman"/>
        </w:rPr>
        <w:t xml:space="preserve">The WEI class, supported in part by </w:t>
      </w:r>
      <w:r w:rsidR="00C00892">
        <w:rPr>
          <w:rFonts w:cs="Times New Roman"/>
        </w:rPr>
        <w:t xml:space="preserve">Integrated Education and Training (IET) </w:t>
      </w:r>
      <w:r w:rsidR="00BD2B71">
        <w:rPr>
          <w:rFonts w:cs="Times New Roman"/>
        </w:rPr>
        <w:t xml:space="preserve">funds, is open to </w:t>
      </w:r>
      <w:r w:rsidR="00F42629" w:rsidRPr="00C00892">
        <w:rPr>
          <w:rFonts w:cs="Times New Roman"/>
        </w:rPr>
        <w:t>employees who wish t</w:t>
      </w:r>
      <w:r w:rsidR="00367685">
        <w:rPr>
          <w:rFonts w:cs="Times New Roman"/>
        </w:rPr>
        <w:t xml:space="preserve">o move up in the company and </w:t>
      </w:r>
      <w:r w:rsidR="00F42629" w:rsidRPr="00C00892">
        <w:rPr>
          <w:rFonts w:cs="Times New Roman"/>
        </w:rPr>
        <w:t xml:space="preserve">the </w:t>
      </w:r>
      <w:proofErr w:type="gramStart"/>
      <w:r w:rsidR="00F42629" w:rsidRPr="00C00892">
        <w:rPr>
          <w:rFonts w:cs="Times New Roman"/>
        </w:rPr>
        <w:t>general public</w:t>
      </w:r>
      <w:proofErr w:type="gramEnd"/>
      <w:r w:rsidR="00F42629" w:rsidRPr="00C00892">
        <w:rPr>
          <w:rFonts w:cs="Times New Roman"/>
        </w:rPr>
        <w:t xml:space="preserve">. </w:t>
      </w:r>
      <w:r w:rsidRPr="00C00892">
        <w:rPr>
          <w:rFonts w:cs="Times New Roman"/>
        </w:rPr>
        <w:t xml:space="preserve">The health care provider allows employees to </w:t>
      </w:r>
      <w:r w:rsidR="00367685">
        <w:rPr>
          <w:rFonts w:cs="Times New Roman"/>
        </w:rPr>
        <w:t xml:space="preserve">attend classes on company </w:t>
      </w:r>
      <w:proofErr w:type="gramStart"/>
      <w:r w:rsidR="00367685">
        <w:rPr>
          <w:rFonts w:cs="Times New Roman"/>
        </w:rPr>
        <w:t>time, and</w:t>
      </w:r>
      <w:proofErr w:type="gramEnd"/>
      <w:r w:rsidR="00367685">
        <w:rPr>
          <w:rFonts w:cs="Times New Roman"/>
        </w:rPr>
        <w:t xml:space="preserve"> </w:t>
      </w:r>
      <w:r w:rsidRPr="00C00892">
        <w:rPr>
          <w:rFonts w:cs="Times New Roman"/>
        </w:rPr>
        <w:t xml:space="preserve">offers </w:t>
      </w:r>
      <w:r w:rsidR="00F30BAD" w:rsidRPr="00C00892">
        <w:rPr>
          <w:rFonts w:cs="Times New Roman"/>
        </w:rPr>
        <w:t xml:space="preserve">paid externships and agrees </w:t>
      </w:r>
      <w:r w:rsidR="00F42629" w:rsidRPr="00C00892">
        <w:rPr>
          <w:rFonts w:cs="Times New Roman"/>
        </w:rPr>
        <w:t>to interview participants</w:t>
      </w:r>
      <w:r w:rsidR="00CE1C7F" w:rsidRPr="00C00892">
        <w:rPr>
          <w:rFonts w:cs="Times New Roman"/>
        </w:rPr>
        <w:t xml:space="preserve"> for positions upon completion.</w:t>
      </w:r>
      <w:r w:rsidR="00CF0287" w:rsidRPr="00C00892">
        <w:rPr>
          <w:rFonts w:cs="Times New Roman"/>
        </w:rPr>
        <w:t xml:space="preserve"> </w:t>
      </w:r>
    </w:p>
    <w:p w14:paraId="182D8E8B" w14:textId="77777777" w:rsidR="00C00892" w:rsidRPr="00C00892" w:rsidRDefault="00C00892" w:rsidP="00C00892">
      <w:pPr>
        <w:pStyle w:val="ListParagraph"/>
        <w:spacing w:after="0" w:line="240" w:lineRule="auto"/>
        <w:rPr>
          <w:rFonts w:cs="Times New Roman"/>
        </w:rPr>
      </w:pPr>
    </w:p>
    <w:p w14:paraId="26C228EA" w14:textId="77777777" w:rsidR="00114890" w:rsidRPr="00FA4E99" w:rsidRDefault="00853DD3" w:rsidP="00FF1F7D">
      <w:pPr>
        <w:spacing w:after="0" w:line="240" w:lineRule="auto"/>
        <w:rPr>
          <w:rFonts w:cs="Times New Roman"/>
        </w:rPr>
      </w:pPr>
      <w:r w:rsidRPr="00FA4E99">
        <w:rPr>
          <w:rFonts w:cs="Times New Roman"/>
        </w:rPr>
        <w:t xml:space="preserve">These </w:t>
      </w:r>
      <w:r w:rsidR="00114890" w:rsidRPr="00FA4E99">
        <w:rPr>
          <w:rFonts w:cs="Times New Roman"/>
        </w:rPr>
        <w:t xml:space="preserve">scenarios </w:t>
      </w:r>
      <w:r w:rsidR="00167D5A" w:rsidRPr="00FA4E99">
        <w:rPr>
          <w:rFonts w:cs="Times New Roman"/>
        </w:rPr>
        <w:t xml:space="preserve">are </w:t>
      </w:r>
      <w:r w:rsidR="00114890" w:rsidRPr="00FA4E99">
        <w:rPr>
          <w:rFonts w:cs="Times New Roman"/>
        </w:rPr>
        <w:t xml:space="preserve">examples and </w:t>
      </w:r>
      <w:r w:rsidRPr="00FA4E99">
        <w:rPr>
          <w:rFonts w:cs="Times New Roman"/>
        </w:rPr>
        <w:t xml:space="preserve">are </w:t>
      </w:r>
      <w:r w:rsidR="00114890" w:rsidRPr="00FA4E99">
        <w:rPr>
          <w:rFonts w:cs="Times New Roman"/>
        </w:rPr>
        <w:t>not a complete list of WEIs</w:t>
      </w:r>
      <w:r w:rsidR="00D874C2" w:rsidRPr="00FA4E99">
        <w:rPr>
          <w:rFonts w:cs="Times New Roman"/>
        </w:rPr>
        <w:t xml:space="preserve"> that may be approved</w:t>
      </w:r>
      <w:r w:rsidR="00114890" w:rsidRPr="00FA4E99">
        <w:rPr>
          <w:rFonts w:cs="Times New Roman"/>
        </w:rPr>
        <w:t xml:space="preserve">. </w:t>
      </w:r>
      <w:r w:rsidR="00203B9D" w:rsidRPr="00FA4E99">
        <w:rPr>
          <w:rFonts w:cs="Times New Roman"/>
        </w:rPr>
        <w:t>Co</w:t>
      </w:r>
      <w:r w:rsidR="00114890" w:rsidRPr="00FA4E99">
        <w:rPr>
          <w:rFonts w:cs="Times New Roman"/>
        </w:rPr>
        <w:t xml:space="preserve">ntact </w:t>
      </w:r>
      <w:r w:rsidR="00D874C2" w:rsidRPr="00FA4E99">
        <w:rPr>
          <w:rFonts w:cs="Times New Roman"/>
        </w:rPr>
        <w:t>Roy Melton</w:t>
      </w:r>
      <w:r w:rsidR="00842722">
        <w:rPr>
          <w:rFonts w:cs="Times New Roman"/>
        </w:rPr>
        <w:t xml:space="preserve"> (rmelton@dwd.in.gov)</w:t>
      </w:r>
      <w:r w:rsidR="00D874C2" w:rsidRPr="00FA4E99">
        <w:rPr>
          <w:rFonts w:cs="Times New Roman"/>
        </w:rPr>
        <w:t xml:space="preserve">, </w:t>
      </w:r>
      <w:r w:rsidR="00114890" w:rsidRPr="00FA4E99">
        <w:rPr>
          <w:rFonts w:cs="Times New Roman"/>
        </w:rPr>
        <w:t>WEI coordinator</w:t>
      </w:r>
      <w:r w:rsidR="00D874C2" w:rsidRPr="00FA4E99">
        <w:rPr>
          <w:rFonts w:cs="Times New Roman"/>
        </w:rPr>
        <w:t>,</w:t>
      </w:r>
      <w:r w:rsidRPr="00FA4E99">
        <w:rPr>
          <w:rFonts w:cs="Times New Roman"/>
        </w:rPr>
        <w:t xml:space="preserve"> for more information. </w:t>
      </w:r>
    </w:p>
    <w:p w14:paraId="01A85840" w14:textId="77777777" w:rsidR="00853DD3" w:rsidRPr="00FA4E99" w:rsidRDefault="00853DD3" w:rsidP="00FF1F7D">
      <w:pPr>
        <w:spacing w:after="0" w:line="240" w:lineRule="auto"/>
        <w:rPr>
          <w:rFonts w:cs="Times New Roman"/>
        </w:rPr>
      </w:pPr>
    </w:p>
    <w:p w14:paraId="324E4E6A" w14:textId="77777777" w:rsidR="00853DD3" w:rsidRPr="00853DD3" w:rsidRDefault="00853DD3" w:rsidP="00853DD3">
      <w:pPr>
        <w:spacing w:after="0" w:line="240" w:lineRule="auto"/>
        <w:rPr>
          <w:rFonts w:ascii="Calibri" w:hAnsi="Calibri"/>
        </w:rPr>
      </w:pPr>
    </w:p>
    <w:p w14:paraId="01231713" w14:textId="77777777" w:rsidR="008806F9" w:rsidRDefault="008806F9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Integrated Education and Training (IET</w:t>
      </w:r>
      <w:r w:rsidRPr="00FA4E99">
        <w:rPr>
          <w:rFonts w:cs="Times New Roman"/>
          <w:b/>
        </w:rPr>
        <w:t>) Definition | Process for Submission</w:t>
      </w:r>
    </w:p>
    <w:p w14:paraId="3A38D55C" w14:textId="71A7E508" w:rsidR="00595140" w:rsidRDefault="008806F9" w:rsidP="008806F9">
      <w:pPr>
        <w:autoSpaceDE w:val="0"/>
        <w:autoSpaceDN w:val="0"/>
        <w:adjustRightInd w:val="0"/>
        <w:spacing w:after="0" w:line="240" w:lineRule="auto"/>
        <w:rPr>
          <w:rFonts w:cs="Arial"/>
          <w:lang w:val="en"/>
        </w:rPr>
      </w:pPr>
      <w:r w:rsidRPr="008806F9">
        <w:rPr>
          <w:rFonts w:cs="Arial"/>
          <w:lang w:val="en"/>
        </w:rPr>
        <w:t xml:space="preserve">WIOA </w:t>
      </w:r>
      <w:r>
        <w:rPr>
          <w:rFonts w:cs="Arial"/>
          <w:lang w:val="en"/>
        </w:rPr>
        <w:t>(Workforce Innovation and Opportunity Act)</w:t>
      </w:r>
      <w:r w:rsidR="00A80D04">
        <w:rPr>
          <w:rFonts w:cs="Arial"/>
          <w:lang w:val="en"/>
        </w:rPr>
        <w:t>, Title II (Adult Education and Family Literacy Act)</w:t>
      </w:r>
      <w:r>
        <w:rPr>
          <w:rFonts w:cs="Arial"/>
          <w:lang w:val="en"/>
        </w:rPr>
        <w:t xml:space="preserve"> defines I</w:t>
      </w:r>
      <w:r w:rsidRPr="008806F9">
        <w:rPr>
          <w:rFonts w:cs="Arial"/>
          <w:lang w:val="en"/>
        </w:rPr>
        <w:t>ntegr</w:t>
      </w:r>
      <w:r>
        <w:rPr>
          <w:rFonts w:cs="Arial"/>
          <w:lang w:val="en"/>
        </w:rPr>
        <w:t xml:space="preserve">ated </w:t>
      </w:r>
      <w:r w:rsidR="00861EA4">
        <w:rPr>
          <w:rFonts w:cs="Arial"/>
          <w:lang w:val="en"/>
        </w:rPr>
        <w:t>Education and Training (IET) as a</w:t>
      </w:r>
      <w:r w:rsidRPr="008806F9">
        <w:rPr>
          <w:rFonts w:cs="Arial"/>
          <w:lang w:val="en"/>
        </w:rPr>
        <w:t xml:space="preserve"> service approach which provides adult education and literacy activities </w:t>
      </w:r>
      <w:r w:rsidRPr="005A0ED6">
        <w:rPr>
          <w:rFonts w:cs="Arial"/>
          <w:u w:val="single"/>
          <w:lang w:val="en"/>
        </w:rPr>
        <w:t>simultaneously and contextually</w:t>
      </w:r>
      <w:r w:rsidRPr="008806F9">
        <w:rPr>
          <w:rFonts w:cs="Arial"/>
          <w:lang w:val="en"/>
        </w:rPr>
        <w:t xml:space="preserve"> with workforce preparation activities</w:t>
      </w:r>
      <w:r>
        <w:rPr>
          <w:rFonts w:cs="Arial"/>
          <w:lang w:val="en"/>
        </w:rPr>
        <w:t xml:space="preserve"> and workforce training</w:t>
      </w:r>
      <w:r w:rsidRPr="008806F9">
        <w:rPr>
          <w:rFonts w:cs="Arial"/>
          <w:lang w:val="en"/>
        </w:rPr>
        <w:t xml:space="preserve"> for a specific occupational cluster.</w:t>
      </w:r>
      <w:r>
        <w:rPr>
          <w:rFonts w:cs="Arial"/>
          <w:lang w:val="en"/>
        </w:rPr>
        <w:t xml:space="preserve"> </w:t>
      </w:r>
      <w:r w:rsidR="00861EA4">
        <w:rPr>
          <w:rFonts w:cs="Arial"/>
          <w:lang w:val="en"/>
        </w:rPr>
        <w:t>The IET m</w:t>
      </w:r>
      <w:r w:rsidRPr="008806F9">
        <w:rPr>
          <w:rFonts w:cs="Arial"/>
          <w:lang w:val="en"/>
        </w:rPr>
        <w:t>ust have a sin</w:t>
      </w:r>
      <w:r w:rsidR="00861EA4">
        <w:rPr>
          <w:rFonts w:cs="Arial"/>
          <w:lang w:val="en"/>
        </w:rPr>
        <w:t xml:space="preserve">gle set of learning </w:t>
      </w:r>
      <w:r w:rsidR="005A0ED6">
        <w:rPr>
          <w:rFonts w:cs="Arial"/>
          <w:lang w:val="en"/>
        </w:rPr>
        <w:t>objectives and</w:t>
      </w:r>
      <w:r w:rsidR="00861EA4">
        <w:rPr>
          <w:rFonts w:cs="Arial"/>
          <w:lang w:val="en"/>
        </w:rPr>
        <w:t xml:space="preserve"> include three components – </w:t>
      </w:r>
      <w:r w:rsidRPr="008806F9">
        <w:rPr>
          <w:rFonts w:cs="Arial"/>
          <w:lang w:val="en"/>
        </w:rPr>
        <w:t>adult education and literacy activities</w:t>
      </w:r>
      <w:r w:rsidR="00595140">
        <w:rPr>
          <w:rFonts w:cs="Arial"/>
          <w:lang w:val="en"/>
        </w:rPr>
        <w:t>;</w:t>
      </w:r>
      <w:r w:rsidRPr="008806F9">
        <w:rPr>
          <w:rFonts w:cs="Arial"/>
          <w:lang w:val="en"/>
        </w:rPr>
        <w:t xml:space="preserve"> w</w:t>
      </w:r>
      <w:r w:rsidR="00595140">
        <w:rPr>
          <w:rFonts w:cs="Arial"/>
          <w:lang w:val="en"/>
        </w:rPr>
        <w:t>orkforce preparation activities;</w:t>
      </w:r>
      <w:r w:rsidRPr="008806F9">
        <w:rPr>
          <w:rFonts w:cs="Arial"/>
          <w:lang w:val="en"/>
        </w:rPr>
        <w:t xml:space="preserve"> and workforce training.</w:t>
      </w:r>
      <w:r>
        <w:rPr>
          <w:rFonts w:cs="Arial"/>
          <w:lang w:val="en"/>
        </w:rPr>
        <w:t xml:space="preserve"> </w:t>
      </w:r>
      <w:r w:rsidR="005A0ED6">
        <w:rPr>
          <w:rFonts w:cs="Arial"/>
          <w:lang w:val="en"/>
        </w:rPr>
        <w:t xml:space="preserve"> Workforce preparation activities must be done by using </w:t>
      </w:r>
      <w:r w:rsidR="005A0ED6" w:rsidRPr="005A0ED6">
        <w:rPr>
          <w:rFonts w:cs="Arial"/>
          <w:u w:val="single"/>
          <w:lang w:val="en"/>
        </w:rPr>
        <w:t>WIN’s Essential Soft Skills</w:t>
      </w:r>
      <w:r w:rsidR="005A0ED6">
        <w:rPr>
          <w:rFonts w:cs="Arial"/>
          <w:lang w:val="en"/>
        </w:rPr>
        <w:t xml:space="preserve"> credential. </w:t>
      </w:r>
      <w:r w:rsidRPr="008806F9">
        <w:rPr>
          <w:rFonts w:cs="Arial"/>
          <w:lang w:val="en"/>
        </w:rPr>
        <w:t>As part of a career pathway, IETs should support local and state workforce development board plans.</w:t>
      </w:r>
    </w:p>
    <w:p w14:paraId="315DF504" w14:textId="77777777" w:rsidR="00595140" w:rsidRDefault="00595140" w:rsidP="008806F9">
      <w:pPr>
        <w:autoSpaceDE w:val="0"/>
        <w:autoSpaceDN w:val="0"/>
        <w:adjustRightInd w:val="0"/>
        <w:spacing w:after="0" w:line="240" w:lineRule="auto"/>
        <w:rPr>
          <w:rFonts w:cs="Arial"/>
          <w:lang w:val="en"/>
        </w:rPr>
      </w:pPr>
    </w:p>
    <w:p w14:paraId="7C8D65D4" w14:textId="77777777" w:rsidR="002B267A" w:rsidRDefault="002B267A" w:rsidP="008806F9">
      <w:pPr>
        <w:autoSpaceDE w:val="0"/>
        <w:autoSpaceDN w:val="0"/>
        <w:adjustRightInd w:val="0"/>
        <w:spacing w:after="0" w:line="240" w:lineRule="auto"/>
        <w:rPr>
          <w:rFonts w:cs="Arial"/>
          <w:lang w:val="en"/>
        </w:rPr>
      </w:pPr>
      <w:r w:rsidRPr="00B1250D">
        <w:rPr>
          <w:rFonts w:cs="Arial"/>
          <w:b/>
          <w:lang w:val="en"/>
        </w:rPr>
        <w:t>Exampl</w:t>
      </w:r>
      <w:r w:rsidR="00B1250D" w:rsidRPr="00B1250D">
        <w:rPr>
          <w:rFonts w:cs="Arial"/>
          <w:b/>
          <w:lang w:val="en"/>
        </w:rPr>
        <w:t>e</w:t>
      </w:r>
      <w:r w:rsidRPr="00B1250D">
        <w:rPr>
          <w:rFonts w:cs="Arial"/>
          <w:b/>
          <w:lang w:val="en"/>
        </w:rPr>
        <w:t xml:space="preserve"> of an appropriate IET course</w:t>
      </w:r>
      <w:r w:rsidR="00A80D04">
        <w:rPr>
          <w:rFonts w:cs="Arial"/>
          <w:lang w:val="en"/>
        </w:rPr>
        <w:t xml:space="preserve"> – </w:t>
      </w:r>
    </w:p>
    <w:p w14:paraId="57886BE0" w14:textId="77777777" w:rsidR="00141D21" w:rsidRDefault="00761502" w:rsidP="00761502">
      <w:pPr>
        <w:pStyle w:val="ListParagraph"/>
        <w:numPr>
          <w:ilvl w:val="0"/>
          <w:numId w:val="5"/>
        </w:numPr>
      </w:pPr>
      <w:r>
        <w:t>The</w:t>
      </w:r>
      <w:r w:rsidRPr="00761502">
        <w:rPr>
          <w:u w:val="single"/>
        </w:rPr>
        <w:t xml:space="preserve"> Certified Nurse Assistant (CNA) </w:t>
      </w:r>
      <w:r>
        <w:t>course is designed along with</w:t>
      </w:r>
      <w:r w:rsidRPr="00761502">
        <w:rPr>
          <w:u w:val="single"/>
        </w:rPr>
        <w:t xml:space="preserve"> </w:t>
      </w:r>
      <w:r>
        <w:rPr>
          <w:u w:val="single"/>
        </w:rPr>
        <w:t>[</w:t>
      </w:r>
      <w:r w:rsidRPr="00761502">
        <w:rPr>
          <w:u w:val="single"/>
        </w:rPr>
        <w:t>Training Provider</w:t>
      </w:r>
      <w:r>
        <w:rPr>
          <w:u w:val="single"/>
        </w:rPr>
        <w:t>]</w:t>
      </w:r>
      <w:r w:rsidRPr="00761502">
        <w:rPr>
          <w:u w:val="single"/>
        </w:rPr>
        <w:t xml:space="preserve"> </w:t>
      </w:r>
      <w:r w:rsidRPr="00761502">
        <w:t>to meet Indiana IET requirements and to meet student AE and Caree</w:t>
      </w:r>
      <w:r>
        <w:t>r Certification Needs. The</w:t>
      </w:r>
      <w:r w:rsidRPr="00761502">
        <w:rPr>
          <w:u w:val="single"/>
        </w:rPr>
        <w:t xml:space="preserve"> Certified Nurse Assistant (CNA) </w:t>
      </w:r>
      <w:r w:rsidRPr="00761502">
        <w:t>course will prepare students with academic, technical, and workplace skills in the setting of the Health Sciences and are aligned to the College and Career Readiness Standards for</w:t>
      </w:r>
      <w:r>
        <w:t xml:space="preserve"> Adult Education.   The</w:t>
      </w:r>
      <w:r w:rsidRPr="00761502">
        <w:rPr>
          <w:u w:val="single"/>
        </w:rPr>
        <w:t xml:space="preserve"> Certified Nurse Assistant (CNA) </w:t>
      </w:r>
      <w:r w:rsidRPr="00761502">
        <w:t>course will assist in developing an understanding of the industry-specific competencies needed for careers in Health Sciences, attain the industry certified certification, and build academic skills needed for the High School Equivalency exam or entry into post-secondary or career training</w:t>
      </w:r>
      <w:r w:rsidR="00141D21">
        <w:t>.</w:t>
      </w:r>
    </w:p>
    <w:p w14:paraId="279F65F0" w14:textId="77777777" w:rsidR="00C20853" w:rsidRPr="00C20853" w:rsidRDefault="00251AE8" w:rsidP="00C20853">
      <w:pPr>
        <w:rPr>
          <w:b/>
        </w:rPr>
      </w:pPr>
      <w:r>
        <w:rPr>
          <w:b/>
        </w:rPr>
        <w:t>Certifications</w:t>
      </w:r>
      <w:r w:rsidR="00C20853" w:rsidRPr="00C2085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291681CE" w14:textId="77777777" w:rsidR="00C20853" w:rsidRPr="00251AE8" w:rsidRDefault="00C20853" w:rsidP="00C20853">
      <w:pPr>
        <w:rPr>
          <w:rFonts w:cs="Times New Roman"/>
          <w:color w:val="000000"/>
        </w:rPr>
      </w:pPr>
      <w:r w:rsidRPr="00C20853">
        <w:rPr>
          <w:rFonts w:cs="Times New Roman"/>
          <w:color w:val="000000"/>
        </w:rPr>
        <w:t>Professional or industry associations may award occupational certificates. The terms “certificates” and “certifications” are often confused. Som</w:t>
      </w:r>
      <w:r w:rsidR="00861EA4">
        <w:rPr>
          <w:rFonts w:cs="Times New Roman"/>
          <w:color w:val="000000"/>
        </w:rPr>
        <w:t xml:space="preserve">e of the major distinctions are – </w:t>
      </w:r>
    </w:p>
    <w:p w14:paraId="5F7E789A" w14:textId="77777777" w:rsidR="00CB134F" w:rsidRPr="00AB32D8" w:rsidRDefault="00AB32D8" w:rsidP="00CB41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B32D8">
        <w:rPr>
          <w:rFonts w:cs="Times New Roman"/>
          <w:color w:val="000000"/>
        </w:rPr>
        <w:t>Certificates</w:t>
      </w:r>
      <w:r w:rsidRPr="00CB417D">
        <w:rPr>
          <w:rFonts w:cs="Times New Roman"/>
          <w:color w:val="000000"/>
        </w:rPr>
        <w:t xml:space="preserve"> are completion-based and denote participation in a defined course of study.</w:t>
      </w:r>
      <w:r w:rsidRPr="00AB32D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11E591B3" w14:textId="77777777" w:rsidR="00CB134F" w:rsidRPr="00CB134F" w:rsidRDefault="00AB32D8" w:rsidP="001751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7" w:line="240" w:lineRule="auto"/>
        <w:rPr>
          <w:rFonts w:cs="Times New Roman"/>
          <w:color w:val="000000"/>
        </w:rPr>
      </w:pPr>
      <w:r w:rsidRPr="00AB32D8">
        <w:t>Certificates are often related to discrete skills within one or more industries o</w:t>
      </w:r>
      <w:r w:rsidR="00861EA4">
        <w:t>r occupations (such as writing and leadership</w:t>
      </w:r>
      <w:r w:rsidRPr="00AB32D8">
        <w:t>)</w:t>
      </w:r>
      <w:r w:rsidR="00C42AA0">
        <w:rPr>
          <w:rFonts w:cs="Times New Roman"/>
          <w:color w:val="000000"/>
        </w:rPr>
        <w:t>.</w:t>
      </w:r>
    </w:p>
    <w:p w14:paraId="2F134D21" w14:textId="77777777" w:rsidR="00CB134F" w:rsidRPr="00AB32D8" w:rsidRDefault="00CB134F" w:rsidP="00CB13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1282C14F" w14:textId="77777777" w:rsidR="00CB134F" w:rsidRPr="00CF3183" w:rsidRDefault="00C42AA0" w:rsidP="001636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t>C</w:t>
      </w:r>
      <w:r w:rsidR="00AB32D8" w:rsidRPr="00AB32D8">
        <w:t>ertificates may have value and are occas</w:t>
      </w:r>
      <w:r w:rsidR="00AB32D8">
        <w:t>ionally required; however,</w:t>
      </w:r>
      <w:r w:rsidR="00AB32D8" w:rsidRPr="00AB32D8">
        <w:t xml:space="preserve"> they are typically not eligible to be counted towards the credential attainment indicator since they do not prepare individuals with the competencies required to perform a specific occupation. Examples include certificates for discrete skills such as general </w:t>
      </w:r>
      <w:r w:rsidR="00AB32D8" w:rsidRPr="00CF3183">
        <w:rPr>
          <w:b/>
        </w:rPr>
        <w:t>hygiene (handwashing)</w:t>
      </w:r>
      <w:r w:rsidR="00AB32D8" w:rsidRPr="00AB32D8">
        <w:t xml:space="preserve">, </w:t>
      </w:r>
      <w:r w:rsidR="00AB32D8" w:rsidRPr="00C42AA0">
        <w:t xml:space="preserve">general </w:t>
      </w:r>
      <w:r w:rsidR="00AB32D8" w:rsidRPr="00CF3183">
        <w:rPr>
          <w:b/>
        </w:rPr>
        <w:t>safety</w:t>
      </w:r>
      <w:r w:rsidR="00AB32D8" w:rsidRPr="00AB32D8">
        <w:t xml:space="preserve">, </w:t>
      </w:r>
      <w:r w:rsidR="00AB32D8" w:rsidRPr="00CF3183">
        <w:rPr>
          <w:b/>
        </w:rPr>
        <w:t>cardiopulmonary resuscitation (CPR</w:t>
      </w:r>
      <w:r w:rsidR="00AB32D8" w:rsidRPr="00AB32D8">
        <w:t xml:space="preserve">), </w:t>
      </w:r>
      <w:r w:rsidR="00AB32D8" w:rsidRPr="00CF3183">
        <w:rPr>
          <w:b/>
        </w:rPr>
        <w:t>work readiness</w:t>
      </w:r>
      <w:r w:rsidR="00AB32D8" w:rsidRPr="00AB32D8">
        <w:t xml:space="preserve">, and </w:t>
      </w:r>
      <w:r>
        <w:rPr>
          <w:b/>
        </w:rPr>
        <w:t>food-handling</w:t>
      </w:r>
      <w:r w:rsidR="00AB32D8" w:rsidRPr="00AB32D8">
        <w:t xml:space="preserve">. </w:t>
      </w:r>
    </w:p>
    <w:p w14:paraId="3D3EB0C4" w14:textId="77777777" w:rsidR="00CF3183" w:rsidRDefault="00CF3183" w:rsidP="00CF3183">
      <w:pPr>
        <w:pStyle w:val="Default"/>
        <w:ind w:left="1080"/>
      </w:pPr>
    </w:p>
    <w:p w14:paraId="29102A78" w14:textId="77777777" w:rsidR="00CB134F" w:rsidRPr="00CB134F" w:rsidRDefault="00CF3183" w:rsidP="00CB41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CB417D">
        <w:rPr>
          <w:b/>
        </w:rPr>
        <w:t>Certifications</w:t>
      </w:r>
      <w:r w:rsidRPr="00CB417D">
        <w:t xml:space="preserve"> attest to att</w:t>
      </w:r>
      <w:r w:rsidR="00861EA4" w:rsidRPr="00CB417D">
        <w:t xml:space="preserve">ainment of competence through </w:t>
      </w:r>
      <w:r w:rsidRPr="00CB417D">
        <w:t xml:space="preserve">rigorous examination or </w:t>
      </w:r>
      <w:proofErr w:type="gramStart"/>
      <w:r w:rsidRPr="00CB417D">
        <w:t>demonstration, and</w:t>
      </w:r>
      <w:proofErr w:type="gramEnd"/>
      <w:r w:rsidRPr="00CB417D">
        <w:t xml:space="preserve"> may also have a work experience requirement. </w:t>
      </w:r>
      <w:r w:rsidR="00CB134F" w:rsidRPr="00CB134F">
        <w:t xml:space="preserve"> </w:t>
      </w:r>
    </w:p>
    <w:p w14:paraId="6C39FA35" w14:textId="77777777" w:rsidR="00251AE8" w:rsidRPr="00CB417D" w:rsidRDefault="00251AE8" w:rsidP="00CB417D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</w:p>
    <w:p w14:paraId="0740C170" w14:textId="77777777" w:rsidR="00CB134F" w:rsidRPr="00CB134F" w:rsidRDefault="00CF3183" w:rsidP="00DD76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CB417D">
        <w:rPr>
          <w:b/>
        </w:rPr>
        <w:t>Certifications</w:t>
      </w:r>
      <w:r w:rsidRPr="00CB417D">
        <w:t xml:space="preserve"> are usually considered to be more rigorous and indicate a higher level of competence or proficiency than a certificate.</w:t>
      </w:r>
    </w:p>
    <w:p w14:paraId="5A4994AB" w14:textId="77777777" w:rsidR="00CB134F" w:rsidRPr="00251AE8" w:rsidRDefault="00CB134F" w:rsidP="00CB134F"/>
    <w:p w14:paraId="53D939B0" w14:textId="77777777" w:rsidR="008806F9" w:rsidRPr="00141D21" w:rsidRDefault="008806F9" w:rsidP="00141D21">
      <w:r w:rsidRPr="00141D21">
        <w:rPr>
          <w:rFonts w:ascii="Calibri" w:hAnsi="Calibri" w:cs="Times New Roman"/>
          <w:b/>
        </w:rPr>
        <w:br w:type="page"/>
      </w:r>
    </w:p>
    <w:p w14:paraId="4F86FF69" w14:textId="675A045D" w:rsidR="00114890" w:rsidRPr="00721B1F" w:rsidRDefault="008806F9" w:rsidP="00114890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lastRenderedPageBreak/>
        <w:t>IET, WEI, or IET WEI Combo Course Submission Process 202</w:t>
      </w:r>
      <w:r w:rsidR="0081094C">
        <w:rPr>
          <w:rFonts w:ascii="Calibri" w:hAnsi="Calibri" w:cs="Times New Roman"/>
          <w:b/>
        </w:rPr>
        <w:t>3</w:t>
      </w:r>
      <w:r>
        <w:rPr>
          <w:rFonts w:ascii="Calibri" w:hAnsi="Calibri" w:cs="Times New Roman"/>
          <w:b/>
        </w:rPr>
        <w:t>-202</w:t>
      </w:r>
      <w:r w:rsidR="0081094C">
        <w:rPr>
          <w:rFonts w:ascii="Calibri" w:hAnsi="Calibri" w:cs="Times New Roman"/>
          <w:b/>
        </w:rPr>
        <w:t>4</w:t>
      </w:r>
    </w:p>
    <w:p w14:paraId="09013D42" w14:textId="77777777" w:rsidR="00114890" w:rsidRPr="00EA7F6D" w:rsidRDefault="00114890" w:rsidP="00114890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EA7F6D">
        <w:rPr>
          <w:rFonts w:ascii="Calibri" w:hAnsi="Calibri" w:cs="Times New Roman"/>
        </w:rPr>
        <w:t xml:space="preserve">Develop </w:t>
      </w:r>
      <w:r w:rsidR="00660E98">
        <w:rPr>
          <w:rFonts w:ascii="Calibri" w:hAnsi="Calibri" w:cs="Times New Roman"/>
        </w:rPr>
        <w:t xml:space="preserve">a </w:t>
      </w:r>
      <w:r w:rsidR="00E74FB7">
        <w:rPr>
          <w:rFonts w:ascii="Calibri" w:hAnsi="Calibri" w:cs="Times New Roman"/>
        </w:rPr>
        <w:t>curriculum with the employer</w:t>
      </w:r>
      <w:r w:rsidR="00595140">
        <w:rPr>
          <w:rFonts w:ascii="Calibri" w:hAnsi="Calibri" w:cs="Times New Roman"/>
        </w:rPr>
        <w:t xml:space="preserve"> and/or training provider</w:t>
      </w:r>
      <w:r w:rsidR="00E74FB7">
        <w:rPr>
          <w:rFonts w:ascii="Calibri" w:hAnsi="Calibri" w:cs="Times New Roman"/>
        </w:rPr>
        <w:t xml:space="preserve"> to meet </w:t>
      </w:r>
      <w:r w:rsidRPr="00EA7F6D">
        <w:rPr>
          <w:rFonts w:ascii="Calibri" w:hAnsi="Calibri" w:cs="Times New Roman"/>
        </w:rPr>
        <w:t>specific training needs.</w:t>
      </w:r>
    </w:p>
    <w:p w14:paraId="0F97C5DA" w14:textId="0542E4B0" w:rsidR="001B637B" w:rsidRDefault="00E74FB7" w:rsidP="00F0184F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7D6D85">
        <w:rPr>
          <w:rFonts w:ascii="Calibri" w:hAnsi="Calibri" w:cs="Times New Roman"/>
        </w:rPr>
        <w:t xml:space="preserve">Complete the </w:t>
      </w:r>
      <w:r w:rsidR="008806F9" w:rsidRPr="007D6D85">
        <w:rPr>
          <w:rFonts w:ascii="Calibri" w:hAnsi="Calibri" w:cs="Times New Roman"/>
        </w:rPr>
        <w:t>IET/</w:t>
      </w:r>
      <w:r w:rsidRPr="007D6D85">
        <w:rPr>
          <w:rFonts w:ascii="Calibri" w:hAnsi="Calibri" w:cs="Times New Roman"/>
        </w:rPr>
        <w:t xml:space="preserve">WEI application, </w:t>
      </w:r>
      <w:r w:rsidR="008806F9" w:rsidRPr="007D6D85">
        <w:rPr>
          <w:rFonts w:ascii="Calibri" w:hAnsi="Calibri" w:cs="Times New Roman"/>
        </w:rPr>
        <w:t>IET/</w:t>
      </w:r>
      <w:r w:rsidRPr="007D6D85">
        <w:rPr>
          <w:rFonts w:ascii="Calibri" w:hAnsi="Calibri" w:cs="Times New Roman"/>
        </w:rPr>
        <w:t>WEI InTERS</w:t>
      </w:r>
      <w:r w:rsidR="00114890" w:rsidRPr="007D6D85">
        <w:rPr>
          <w:rFonts w:ascii="Calibri" w:hAnsi="Calibri" w:cs="Times New Roman"/>
        </w:rPr>
        <w:t xml:space="preserve"> spreadsheet, and include supporting documents.</w:t>
      </w:r>
      <w:r w:rsidR="00E54FF3">
        <w:rPr>
          <w:rFonts w:ascii="Calibri" w:hAnsi="Calibri" w:cs="Times New Roman"/>
        </w:rPr>
        <w:t xml:space="preserve"> The following naming conventions </w:t>
      </w:r>
      <w:r w:rsidR="00225171">
        <w:rPr>
          <w:rFonts w:ascii="Calibri" w:hAnsi="Calibri" w:cs="Times New Roman"/>
        </w:rPr>
        <w:t>onl</w:t>
      </w:r>
      <w:r w:rsidR="00E54FF3">
        <w:rPr>
          <w:rFonts w:ascii="Calibri" w:hAnsi="Calibri" w:cs="Times New Roman"/>
        </w:rPr>
        <w:t xml:space="preserve">y </w:t>
      </w:r>
      <w:r w:rsidR="00225171">
        <w:rPr>
          <w:rFonts w:ascii="Calibri" w:hAnsi="Calibri" w:cs="Times New Roman"/>
        </w:rPr>
        <w:t>apply to</w:t>
      </w:r>
      <w:r w:rsidR="00E54FF3">
        <w:rPr>
          <w:rFonts w:ascii="Calibri" w:hAnsi="Calibri" w:cs="Times New Roman"/>
        </w:rPr>
        <w:t xml:space="preserve"> the InTERS course title. The InTERS course code is only restricted by the number of characters.</w:t>
      </w:r>
    </w:p>
    <w:p w14:paraId="58C1BFD9" w14:textId="77777777" w:rsidR="004500D7" w:rsidRPr="007D6D85" w:rsidRDefault="004500D7" w:rsidP="004500D7">
      <w:pPr>
        <w:pStyle w:val="ListParagraph"/>
        <w:rPr>
          <w:rFonts w:ascii="Calibri" w:hAnsi="Calibri" w:cs="Times New Roman"/>
        </w:rPr>
      </w:pPr>
    </w:p>
    <w:p w14:paraId="4C8DEA80" w14:textId="7644C5F7" w:rsidR="00114890" w:rsidRPr="00EA7F6D" w:rsidRDefault="00E74FB7" w:rsidP="00114890">
      <w:pPr>
        <w:pStyle w:val="ListParagraph"/>
        <w:numPr>
          <w:ilvl w:val="1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Use the following InTERS </w:t>
      </w:r>
      <w:r w:rsidR="00114890" w:rsidRPr="00EA7F6D">
        <w:rPr>
          <w:rFonts w:ascii="Calibri" w:hAnsi="Calibri" w:cs="Times New Roman"/>
        </w:rPr>
        <w:t xml:space="preserve">naming convention for </w:t>
      </w:r>
      <w:r w:rsidR="00114890" w:rsidRPr="00595140">
        <w:rPr>
          <w:rFonts w:ascii="Calibri" w:hAnsi="Calibri" w:cs="Times New Roman"/>
          <w:u w:val="single"/>
        </w:rPr>
        <w:t>WEI courses</w:t>
      </w:r>
      <w:r w:rsidR="00114890" w:rsidRPr="00EA7F6D">
        <w:rPr>
          <w:rFonts w:ascii="Calibri" w:hAnsi="Calibri" w:cs="Times New Roman"/>
        </w:rPr>
        <w:t>. Th</w:t>
      </w:r>
      <w:r>
        <w:rPr>
          <w:rFonts w:ascii="Calibri" w:hAnsi="Calibri" w:cs="Times New Roman"/>
        </w:rPr>
        <w:t xml:space="preserve">e course name </w:t>
      </w:r>
      <w:r w:rsidRPr="00E74FB7">
        <w:rPr>
          <w:rFonts w:ascii="Calibri" w:hAnsi="Calibri" w:cs="Times New Roman"/>
          <w:b/>
          <w:u w:val="single"/>
        </w:rPr>
        <w:t>must</w:t>
      </w:r>
      <w:r>
        <w:rPr>
          <w:rFonts w:ascii="Calibri" w:hAnsi="Calibri" w:cs="Times New Roman"/>
        </w:rPr>
        <w:t xml:space="preserve"> include</w:t>
      </w:r>
      <w:r w:rsidR="00225171">
        <w:rPr>
          <w:rFonts w:ascii="Calibri" w:hAnsi="Calibri" w:cs="Times New Roman"/>
        </w:rPr>
        <w:t>:</w:t>
      </w:r>
      <w:r>
        <w:rPr>
          <w:rFonts w:ascii="Calibri" w:hAnsi="Calibri" w:cs="Times New Roman"/>
        </w:rPr>
        <w:t xml:space="preserve"> </w:t>
      </w:r>
      <w:r w:rsidR="004500D7">
        <w:rPr>
          <w:rFonts w:ascii="Calibri" w:hAnsi="Calibri" w:cs="Times New Roman"/>
        </w:rPr>
        <w:t xml:space="preserve">the type of course (WEI), </w:t>
      </w:r>
      <w:r>
        <w:rPr>
          <w:rFonts w:ascii="Calibri" w:hAnsi="Calibri" w:cs="Times New Roman"/>
        </w:rPr>
        <w:t>the e</w:t>
      </w:r>
      <w:r w:rsidR="00114890" w:rsidRPr="00EA7F6D">
        <w:rPr>
          <w:rFonts w:ascii="Calibri" w:hAnsi="Calibri" w:cs="Times New Roman"/>
        </w:rPr>
        <w:t>mployer</w:t>
      </w:r>
      <w:r w:rsidR="004500D7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or c</w:t>
      </w:r>
      <w:r w:rsidR="00F05A22">
        <w:rPr>
          <w:rFonts w:ascii="Calibri" w:hAnsi="Calibri" w:cs="Times New Roman"/>
        </w:rPr>
        <w:t>ompany name, and fiscal year.</w:t>
      </w:r>
      <w:r w:rsidR="00E54FF3">
        <w:rPr>
          <w:rFonts w:ascii="Calibri" w:hAnsi="Calibri" w:cs="Times New Roman"/>
        </w:rPr>
        <w:t xml:space="preserve"> Programs can include additional information if desired.</w:t>
      </w:r>
    </w:p>
    <w:p w14:paraId="7B6A1414" w14:textId="59D761CF" w:rsidR="00114890" w:rsidRPr="00EA7F6D" w:rsidRDefault="007C60C5" w:rsidP="00114890">
      <w:pPr>
        <w:pStyle w:val="ListParagraph"/>
        <w:numPr>
          <w:ilvl w:val="2"/>
          <w:numId w:val="1"/>
        </w:numPr>
        <w:rPr>
          <w:rFonts w:ascii="Calibri" w:hAnsi="Calibri" w:cs="Times New Roman"/>
        </w:rPr>
      </w:pPr>
      <w:r>
        <w:rPr>
          <w:rFonts w:ascii="Calibri" w:hAnsi="Calibri"/>
        </w:rPr>
        <w:t>“</w:t>
      </w:r>
      <w:r w:rsidR="00114890" w:rsidRPr="00EA7F6D">
        <w:rPr>
          <w:rFonts w:ascii="Calibri" w:hAnsi="Calibri"/>
        </w:rPr>
        <w:t xml:space="preserve">WEI </w:t>
      </w:r>
      <w:proofErr w:type="spellStart"/>
      <w:r w:rsidR="00114890" w:rsidRPr="00EA7F6D">
        <w:rPr>
          <w:rFonts w:ascii="Calibri" w:hAnsi="Calibri"/>
        </w:rPr>
        <w:t>Comp</w:t>
      </w:r>
      <w:r w:rsidR="009C2263" w:rsidRPr="00EA7F6D">
        <w:rPr>
          <w:rFonts w:ascii="Calibri" w:hAnsi="Calibri"/>
        </w:rPr>
        <w:t>any</w:t>
      </w:r>
      <w:r w:rsidR="00595140">
        <w:rPr>
          <w:rFonts w:ascii="Calibri" w:hAnsi="Calibri"/>
        </w:rPr>
        <w:t>Name</w:t>
      </w:r>
      <w:proofErr w:type="spellEnd"/>
      <w:r w:rsidR="00595140">
        <w:rPr>
          <w:rFonts w:ascii="Calibri" w:hAnsi="Calibri"/>
        </w:rPr>
        <w:t xml:space="preserve"> 202</w:t>
      </w:r>
      <w:r w:rsidR="0081094C">
        <w:rPr>
          <w:rFonts w:ascii="Calibri" w:hAnsi="Calibri"/>
        </w:rPr>
        <w:t>3</w:t>
      </w:r>
      <w:r w:rsidR="00595140">
        <w:rPr>
          <w:rFonts w:ascii="Calibri" w:hAnsi="Calibri"/>
        </w:rPr>
        <w:t>2</w:t>
      </w:r>
      <w:r w:rsidR="0081094C">
        <w:rPr>
          <w:rFonts w:ascii="Calibri" w:hAnsi="Calibri"/>
        </w:rPr>
        <w:t>4</w:t>
      </w:r>
    </w:p>
    <w:p w14:paraId="2F912C77" w14:textId="2137196E" w:rsidR="00114890" w:rsidRPr="00655F8F" w:rsidRDefault="00E74FB7" w:rsidP="00114890">
      <w:pPr>
        <w:pStyle w:val="ListParagraph"/>
        <w:numPr>
          <w:ilvl w:val="2"/>
          <w:numId w:val="1"/>
        </w:numPr>
        <w:rPr>
          <w:rFonts w:ascii="Calibri" w:hAnsi="Calibri" w:cs="Times New Roman"/>
        </w:rPr>
      </w:pPr>
      <w:r>
        <w:rPr>
          <w:rFonts w:ascii="Calibri" w:hAnsi="Calibri"/>
        </w:rPr>
        <w:t xml:space="preserve">If the </w:t>
      </w:r>
      <w:r w:rsidR="00114890" w:rsidRPr="00EA7F6D">
        <w:rPr>
          <w:rFonts w:ascii="Calibri" w:hAnsi="Calibri"/>
        </w:rPr>
        <w:t xml:space="preserve">WEI </w:t>
      </w:r>
      <w:r>
        <w:rPr>
          <w:rFonts w:ascii="Calibri" w:hAnsi="Calibri"/>
        </w:rPr>
        <w:t>is with “American Legion</w:t>
      </w:r>
      <w:r w:rsidR="00114890" w:rsidRPr="00EA7F6D">
        <w:rPr>
          <w:rFonts w:ascii="Calibri" w:hAnsi="Calibri"/>
        </w:rPr>
        <w:t>,</w:t>
      </w:r>
      <w:r>
        <w:rPr>
          <w:rFonts w:ascii="Calibri" w:hAnsi="Calibri"/>
        </w:rPr>
        <w:t>” in InTERS</w:t>
      </w:r>
      <w:r w:rsidR="008F1811">
        <w:rPr>
          <w:rFonts w:ascii="Calibri" w:hAnsi="Calibri"/>
        </w:rPr>
        <w:t xml:space="preserve"> a name could be</w:t>
      </w:r>
      <w:r w:rsidR="007C60C5">
        <w:rPr>
          <w:rFonts w:ascii="Calibri" w:hAnsi="Calibri"/>
        </w:rPr>
        <w:t>:</w:t>
      </w:r>
      <w:r w:rsidR="008F1811">
        <w:rPr>
          <w:rFonts w:ascii="Calibri" w:hAnsi="Calibri"/>
        </w:rPr>
        <w:t xml:space="preserve"> </w:t>
      </w:r>
      <w:r w:rsidR="007C60C5">
        <w:rPr>
          <w:rFonts w:ascii="Calibri" w:hAnsi="Calibri"/>
        </w:rPr>
        <w:tab/>
      </w:r>
      <w:r w:rsidR="007C60C5">
        <w:rPr>
          <w:rFonts w:ascii="Calibri" w:hAnsi="Calibri"/>
        </w:rPr>
        <w:tab/>
      </w:r>
      <w:r w:rsidR="007C60C5">
        <w:rPr>
          <w:rFonts w:ascii="Calibri" w:hAnsi="Calibri"/>
        </w:rPr>
        <w:tab/>
        <w:t>“</w:t>
      </w:r>
      <w:r w:rsidR="00595140">
        <w:rPr>
          <w:rFonts w:ascii="Calibri" w:hAnsi="Calibri"/>
        </w:rPr>
        <w:t xml:space="preserve">WEI </w:t>
      </w:r>
      <w:proofErr w:type="spellStart"/>
      <w:r w:rsidR="00595140">
        <w:rPr>
          <w:rFonts w:ascii="Calibri" w:hAnsi="Calibri"/>
        </w:rPr>
        <w:t>AmerLegion</w:t>
      </w:r>
      <w:proofErr w:type="spellEnd"/>
      <w:r w:rsidR="00595140">
        <w:rPr>
          <w:rFonts w:ascii="Calibri" w:hAnsi="Calibri"/>
        </w:rPr>
        <w:t xml:space="preserve"> 202</w:t>
      </w:r>
      <w:r w:rsidR="0081094C">
        <w:rPr>
          <w:rFonts w:ascii="Calibri" w:hAnsi="Calibri"/>
        </w:rPr>
        <w:t>3</w:t>
      </w:r>
      <w:r w:rsidR="00595140">
        <w:rPr>
          <w:rFonts w:ascii="Calibri" w:hAnsi="Calibri"/>
        </w:rPr>
        <w:t>2</w:t>
      </w:r>
      <w:r w:rsidR="0081094C">
        <w:rPr>
          <w:rFonts w:ascii="Calibri" w:hAnsi="Calibri"/>
        </w:rPr>
        <w:t>4</w:t>
      </w:r>
    </w:p>
    <w:p w14:paraId="646FD9CF" w14:textId="77777777" w:rsidR="004500D7" w:rsidRDefault="004500D7" w:rsidP="004500D7">
      <w:pPr>
        <w:pStyle w:val="ListParagraph"/>
        <w:ind w:left="1440"/>
        <w:rPr>
          <w:rFonts w:ascii="Calibri" w:hAnsi="Calibri" w:cs="Times New Roman"/>
        </w:rPr>
      </w:pPr>
    </w:p>
    <w:p w14:paraId="6F63ABF7" w14:textId="46996671" w:rsidR="007C60C5" w:rsidRPr="00655F8F" w:rsidRDefault="004500D7" w:rsidP="004500D7">
      <w:pPr>
        <w:pStyle w:val="ListParagraph"/>
        <w:numPr>
          <w:ilvl w:val="1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Use the following InTERS </w:t>
      </w:r>
      <w:r w:rsidRPr="00EA7F6D">
        <w:rPr>
          <w:rFonts w:ascii="Calibri" w:hAnsi="Calibri" w:cs="Times New Roman"/>
        </w:rPr>
        <w:t>naming convention for</w:t>
      </w:r>
      <w:r>
        <w:rPr>
          <w:rFonts w:ascii="Calibri" w:hAnsi="Calibri" w:cs="Times New Roman"/>
        </w:rPr>
        <w:t xml:space="preserve"> </w:t>
      </w:r>
      <w:r w:rsidRPr="004500D7">
        <w:rPr>
          <w:rFonts w:ascii="Calibri" w:hAnsi="Calibri" w:cs="Times New Roman"/>
          <w:u w:val="single"/>
        </w:rPr>
        <w:t>IET</w:t>
      </w:r>
      <w:r w:rsidRPr="00595140">
        <w:rPr>
          <w:rFonts w:ascii="Calibri" w:hAnsi="Calibri" w:cs="Times New Roman"/>
          <w:u w:val="single"/>
        </w:rPr>
        <w:t xml:space="preserve">WEI </w:t>
      </w:r>
      <w:r>
        <w:rPr>
          <w:rFonts w:ascii="Calibri" w:hAnsi="Calibri" w:cs="Times New Roman"/>
          <w:u w:val="single"/>
        </w:rPr>
        <w:t xml:space="preserve">combination </w:t>
      </w:r>
      <w:r w:rsidRPr="00595140">
        <w:rPr>
          <w:rFonts w:ascii="Calibri" w:hAnsi="Calibri" w:cs="Times New Roman"/>
          <w:u w:val="single"/>
        </w:rPr>
        <w:t>courses</w:t>
      </w:r>
      <w:r w:rsidRPr="00EA7F6D">
        <w:rPr>
          <w:rFonts w:ascii="Calibri" w:hAnsi="Calibri" w:cs="Times New Roman"/>
        </w:rPr>
        <w:t>. Th</w:t>
      </w:r>
      <w:r>
        <w:rPr>
          <w:rFonts w:ascii="Calibri" w:hAnsi="Calibri" w:cs="Times New Roman"/>
        </w:rPr>
        <w:t xml:space="preserve">e course name </w:t>
      </w:r>
      <w:r w:rsidRPr="00E74FB7">
        <w:rPr>
          <w:rFonts w:ascii="Calibri" w:hAnsi="Calibri" w:cs="Times New Roman"/>
          <w:b/>
          <w:u w:val="single"/>
        </w:rPr>
        <w:t>must</w:t>
      </w:r>
      <w:r>
        <w:rPr>
          <w:rFonts w:ascii="Calibri" w:hAnsi="Calibri" w:cs="Times New Roman"/>
        </w:rPr>
        <w:t xml:space="preserve"> include</w:t>
      </w:r>
      <w:r w:rsidR="007C1451">
        <w:rPr>
          <w:rFonts w:ascii="Calibri" w:hAnsi="Calibri" w:cs="Times New Roman"/>
        </w:rPr>
        <w:t>:</w:t>
      </w:r>
      <w:r>
        <w:rPr>
          <w:rFonts w:ascii="Calibri" w:hAnsi="Calibri" w:cs="Times New Roman"/>
        </w:rPr>
        <w:t xml:space="preserve"> the type of course (IETWEI), the e</w:t>
      </w:r>
      <w:r w:rsidRPr="00EA7F6D">
        <w:rPr>
          <w:rFonts w:ascii="Calibri" w:hAnsi="Calibri" w:cs="Times New Roman"/>
        </w:rPr>
        <w:t>mployer</w:t>
      </w:r>
      <w:r>
        <w:rPr>
          <w:rFonts w:ascii="Calibri" w:hAnsi="Calibri" w:cs="Times New Roman"/>
        </w:rPr>
        <w:t xml:space="preserve"> or company name, the certification training and fiscal year. Programs can include additional information if desired.</w:t>
      </w:r>
      <w:r w:rsidR="007C1451">
        <w:rPr>
          <w:rFonts w:ascii="Calibri" w:hAnsi="Calibri" w:cs="Times New Roman"/>
        </w:rPr>
        <w:t xml:space="preserve"> For example,</w:t>
      </w:r>
      <w:r>
        <w:rPr>
          <w:rFonts w:ascii="Calibri" w:hAnsi="Calibri" w:cs="Times New Roman"/>
        </w:rPr>
        <w:t xml:space="preserve"> </w:t>
      </w:r>
      <w:r w:rsidR="007C1451">
        <w:rPr>
          <w:rFonts w:ascii="Calibri" w:hAnsi="Calibri"/>
        </w:rPr>
        <w:t>i</w:t>
      </w:r>
      <w:r w:rsidR="007C60C5">
        <w:rPr>
          <w:rFonts w:ascii="Calibri" w:hAnsi="Calibri"/>
        </w:rPr>
        <w:t xml:space="preserve">f the </w:t>
      </w:r>
      <w:r w:rsidR="00595140">
        <w:rPr>
          <w:rFonts w:ascii="Calibri" w:hAnsi="Calibri"/>
        </w:rPr>
        <w:t>course is an IET</w:t>
      </w:r>
      <w:r w:rsidR="007C1451">
        <w:rPr>
          <w:rFonts w:ascii="Calibri" w:hAnsi="Calibri"/>
        </w:rPr>
        <w:t xml:space="preserve"> and </w:t>
      </w:r>
      <w:r w:rsidR="007C60C5">
        <w:rPr>
          <w:rFonts w:ascii="Calibri" w:hAnsi="Calibri"/>
        </w:rPr>
        <w:t xml:space="preserve">WEI </w:t>
      </w:r>
      <w:r w:rsidR="00595140">
        <w:rPr>
          <w:rFonts w:ascii="Calibri" w:hAnsi="Calibri"/>
        </w:rPr>
        <w:t>combination course</w:t>
      </w:r>
      <w:r>
        <w:rPr>
          <w:rFonts w:ascii="Calibri" w:hAnsi="Calibri"/>
        </w:rPr>
        <w:t xml:space="preserve"> with </w:t>
      </w:r>
      <w:r w:rsidR="007C1451">
        <w:rPr>
          <w:rFonts w:ascii="Calibri" w:hAnsi="Calibri"/>
        </w:rPr>
        <w:t>the</w:t>
      </w:r>
      <w:r>
        <w:rPr>
          <w:rFonts w:ascii="Calibri" w:hAnsi="Calibri"/>
        </w:rPr>
        <w:t xml:space="preserve"> employer American Legion to do CDL training,</w:t>
      </w:r>
      <w:r w:rsidR="007C60C5">
        <w:rPr>
          <w:rFonts w:ascii="Calibri" w:hAnsi="Calibri"/>
        </w:rPr>
        <w:t xml:space="preserve"> in In</w:t>
      </w:r>
      <w:r w:rsidR="00223A59">
        <w:rPr>
          <w:rFonts w:ascii="Calibri" w:hAnsi="Calibri"/>
        </w:rPr>
        <w:t>TERS</w:t>
      </w:r>
      <w:r w:rsidR="007C1451">
        <w:rPr>
          <w:rFonts w:ascii="Calibri" w:hAnsi="Calibri"/>
        </w:rPr>
        <w:t>,</w:t>
      </w:r>
      <w:r w:rsidR="00223A59">
        <w:rPr>
          <w:rFonts w:ascii="Calibri" w:hAnsi="Calibri"/>
        </w:rPr>
        <w:t xml:space="preserve"> format the name as follows – </w:t>
      </w:r>
    </w:p>
    <w:p w14:paraId="5DC921A8" w14:textId="01E606C9" w:rsidR="007C60C5" w:rsidRPr="00655F8F" w:rsidRDefault="00595140" w:rsidP="007C60C5">
      <w:pPr>
        <w:pStyle w:val="ListParagraph"/>
        <w:numPr>
          <w:ilvl w:val="3"/>
          <w:numId w:val="1"/>
        </w:numPr>
        <w:rPr>
          <w:rFonts w:ascii="Calibri" w:hAnsi="Calibri" w:cs="Times New Roman"/>
        </w:rPr>
      </w:pPr>
      <w:r>
        <w:rPr>
          <w:rFonts w:ascii="Calibri" w:hAnsi="Calibri"/>
        </w:rPr>
        <w:t xml:space="preserve">“IETWEI </w:t>
      </w:r>
      <w:proofErr w:type="spellStart"/>
      <w:r>
        <w:rPr>
          <w:rFonts w:ascii="Calibri" w:hAnsi="Calibri"/>
        </w:rPr>
        <w:t>Employer</w:t>
      </w:r>
      <w:r w:rsidR="007C1451">
        <w:rPr>
          <w:rFonts w:ascii="Calibri" w:hAnsi="Calibri"/>
        </w:rPr>
        <w:t>Name</w:t>
      </w:r>
      <w:proofErr w:type="spellEnd"/>
      <w:r>
        <w:rPr>
          <w:rFonts w:ascii="Calibri" w:hAnsi="Calibri"/>
        </w:rPr>
        <w:t xml:space="preserve"> </w:t>
      </w:r>
      <w:r w:rsidR="004500D7">
        <w:rPr>
          <w:rFonts w:ascii="Calibri" w:hAnsi="Calibri"/>
        </w:rPr>
        <w:t xml:space="preserve">Certification </w:t>
      </w:r>
      <w:r>
        <w:rPr>
          <w:rFonts w:ascii="Calibri" w:hAnsi="Calibri"/>
        </w:rPr>
        <w:t>202</w:t>
      </w:r>
      <w:r w:rsidR="0081094C">
        <w:rPr>
          <w:rFonts w:ascii="Calibri" w:hAnsi="Calibri"/>
        </w:rPr>
        <w:t>3</w:t>
      </w:r>
      <w:r>
        <w:rPr>
          <w:rFonts w:ascii="Calibri" w:hAnsi="Calibri"/>
        </w:rPr>
        <w:t>2</w:t>
      </w:r>
      <w:r w:rsidR="0081094C">
        <w:rPr>
          <w:rFonts w:ascii="Calibri" w:hAnsi="Calibri"/>
        </w:rPr>
        <w:t>4</w:t>
      </w:r>
      <w:r w:rsidR="007C60C5">
        <w:rPr>
          <w:rFonts w:ascii="Calibri" w:hAnsi="Calibri"/>
        </w:rPr>
        <w:t>”</w:t>
      </w:r>
    </w:p>
    <w:p w14:paraId="081D1ED9" w14:textId="401CD7FB" w:rsidR="00655F8F" w:rsidRPr="001B637B" w:rsidRDefault="007C60C5" w:rsidP="00697937">
      <w:pPr>
        <w:pStyle w:val="ListParagraph"/>
        <w:numPr>
          <w:ilvl w:val="3"/>
          <w:numId w:val="1"/>
        </w:numPr>
        <w:rPr>
          <w:rFonts w:ascii="Calibri" w:hAnsi="Calibri" w:cs="Times New Roman"/>
        </w:rPr>
      </w:pPr>
      <w:r w:rsidRPr="007C60C5">
        <w:rPr>
          <w:rFonts w:ascii="Calibri" w:hAnsi="Calibri"/>
        </w:rPr>
        <w:t xml:space="preserve">For example, </w:t>
      </w:r>
      <w:r w:rsidR="00595140">
        <w:rPr>
          <w:rFonts w:ascii="Calibri" w:hAnsi="Calibri"/>
        </w:rPr>
        <w:t xml:space="preserve">“IETWEI </w:t>
      </w:r>
      <w:proofErr w:type="spellStart"/>
      <w:r w:rsidR="00595140">
        <w:rPr>
          <w:rFonts w:ascii="Calibri" w:hAnsi="Calibri"/>
        </w:rPr>
        <w:t>AmerLegion</w:t>
      </w:r>
      <w:proofErr w:type="spellEnd"/>
      <w:r w:rsidR="00595140">
        <w:rPr>
          <w:rFonts w:ascii="Calibri" w:hAnsi="Calibri"/>
        </w:rPr>
        <w:t xml:space="preserve"> </w:t>
      </w:r>
      <w:r w:rsidR="004500D7">
        <w:rPr>
          <w:rFonts w:ascii="Calibri" w:hAnsi="Calibri"/>
        </w:rPr>
        <w:t xml:space="preserve">CDL </w:t>
      </w:r>
      <w:r w:rsidR="00595140">
        <w:rPr>
          <w:rFonts w:ascii="Calibri" w:hAnsi="Calibri"/>
        </w:rPr>
        <w:t>202</w:t>
      </w:r>
      <w:r w:rsidR="0081094C">
        <w:rPr>
          <w:rFonts w:ascii="Calibri" w:hAnsi="Calibri"/>
        </w:rPr>
        <w:t>3</w:t>
      </w:r>
      <w:r w:rsidR="00595140">
        <w:rPr>
          <w:rFonts w:ascii="Calibri" w:hAnsi="Calibri"/>
        </w:rPr>
        <w:t>2</w:t>
      </w:r>
      <w:r w:rsidR="0081094C">
        <w:rPr>
          <w:rFonts w:ascii="Calibri" w:hAnsi="Calibri"/>
        </w:rPr>
        <w:t>4</w:t>
      </w:r>
      <w:r w:rsidR="00655F8F" w:rsidRPr="007C60C5">
        <w:rPr>
          <w:rFonts w:ascii="Calibri" w:hAnsi="Calibri"/>
        </w:rPr>
        <w:t>”</w:t>
      </w:r>
    </w:p>
    <w:p w14:paraId="60352520" w14:textId="77777777" w:rsidR="001B637B" w:rsidRDefault="001B637B" w:rsidP="001B637B">
      <w:pPr>
        <w:pStyle w:val="ListParagraph"/>
        <w:ind w:left="1440"/>
        <w:rPr>
          <w:rFonts w:ascii="Calibri" w:hAnsi="Calibri" w:cs="Times New Roman"/>
        </w:rPr>
      </w:pPr>
    </w:p>
    <w:p w14:paraId="71DE229A" w14:textId="1F7568DE" w:rsidR="00595140" w:rsidRDefault="00595140" w:rsidP="00595140">
      <w:pPr>
        <w:pStyle w:val="ListParagraph"/>
        <w:numPr>
          <w:ilvl w:val="1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Use the following InTERS </w:t>
      </w:r>
      <w:r w:rsidRPr="00BE027A">
        <w:rPr>
          <w:rFonts w:ascii="Calibri" w:hAnsi="Calibri" w:cs="Times New Roman"/>
        </w:rPr>
        <w:t>naming convention</w:t>
      </w:r>
      <w:r w:rsidRPr="00EA7F6D">
        <w:rPr>
          <w:rFonts w:ascii="Calibri" w:hAnsi="Calibri" w:cs="Times New Roman"/>
        </w:rPr>
        <w:t xml:space="preserve"> for </w:t>
      </w:r>
      <w:r>
        <w:rPr>
          <w:rFonts w:ascii="Calibri" w:hAnsi="Calibri" w:cs="Times New Roman"/>
          <w:u w:val="single"/>
        </w:rPr>
        <w:t>IET</w:t>
      </w:r>
      <w:r w:rsidRPr="00595140">
        <w:rPr>
          <w:rFonts w:ascii="Calibri" w:hAnsi="Calibri" w:cs="Times New Roman"/>
          <w:u w:val="single"/>
        </w:rPr>
        <w:t xml:space="preserve"> courses</w:t>
      </w:r>
      <w:r w:rsidRPr="00EA7F6D">
        <w:rPr>
          <w:rFonts w:ascii="Calibri" w:hAnsi="Calibri" w:cs="Times New Roman"/>
        </w:rPr>
        <w:t>. Th</w:t>
      </w:r>
      <w:r>
        <w:rPr>
          <w:rFonts w:ascii="Calibri" w:hAnsi="Calibri" w:cs="Times New Roman"/>
        </w:rPr>
        <w:t xml:space="preserve">e course name </w:t>
      </w:r>
      <w:r w:rsidRPr="00E74FB7">
        <w:rPr>
          <w:rFonts w:ascii="Calibri" w:hAnsi="Calibri" w:cs="Times New Roman"/>
          <w:b/>
          <w:u w:val="single"/>
        </w:rPr>
        <w:t>must</w:t>
      </w:r>
      <w:r>
        <w:rPr>
          <w:rFonts w:ascii="Calibri" w:hAnsi="Calibri" w:cs="Times New Roman"/>
        </w:rPr>
        <w:t xml:space="preserve"> include</w:t>
      </w:r>
      <w:r w:rsidR="00225171">
        <w:rPr>
          <w:rFonts w:ascii="Calibri" w:hAnsi="Calibri" w:cs="Times New Roman"/>
        </w:rPr>
        <w:t>:</w:t>
      </w:r>
      <w:r>
        <w:rPr>
          <w:rFonts w:ascii="Calibri" w:hAnsi="Calibri" w:cs="Times New Roman"/>
        </w:rPr>
        <w:t xml:space="preserve"> the type </w:t>
      </w:r>
      <w:r w:rsidR="004500D7">
        <w:rPr>
          <w:rFonts w:ascii="Calibri" w:hAnsi="Calibri" w:cs="Times New Roman"/>
        </w:rPr>
        <w:t>of course (IET), the</w:t>
      </w:r>
      <w:r>
        <w:rPr>
          <w:rFonts w:ascii="Calibri" w:hAnsi="Calibri" w:cs="Times New Roman"/>
        </w:rPr>
        <w:t xml:space="preserve"> certification training, and fiscal year.</w:t>
      </w:r>
      <w:r w:rsidR="004500D7">
        <w:rPr>
          <w:rFonts w:ascii="Calibri" w:hAnsi="Calibri" w:cs="Times New Roman"/>
        </w:rPr>
        <w:t xml:space="preserve"> Programs can include additional information if desired.</w:t>
      </w:r>
    </w:p>
    <w:p w14:paraId="71E24FF3" w14:textId="2CD322B0" w:rsidR="00595140" w:rsidRPr="00EA7F6D" w:rsidRDefault="00595140" w:rsidP="00595140">
      <w:pPr>
        <w:pStyle w:val="ListParagraph"/>
        <w:numPr>
          <w:ilvl w:val="2"/>
          <w:numId w:val="1"/>
        </w:numPr>
        <w:rPr>
          <w:rFonts w:ascii="Calibri" w:hAnsi="Calibri" w:cs="Times New Roman"/>
        </w:rPr>
      </w:pPr>
      <w:r>
        <w:rPr>
          <w:rFonts w:ascii="Calibri" w:hAnsi="Calibri"/>
        </w:rPr>
        <w:t>“IET</w:t>
      </w:r>
      <w:r w:rsidR="001B637B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CertificationTraining</w:t>
      </w:r>
      <w:proofErr w:type="spellEnd"/>
      <w:r>
        <w:rPr>
          <w:rFonts w:ascii="Calibri" w:hAnsi="Calibri"/>
        </w:rPr>
        <w:t xml:space="preserve"> 202</w:t>
      </w:r>
      <w:r w:rsidR="0081094C">
        <w:rPr>
          <w:rFonts w:ascii="Calibri" w:hAnsi="Calibri"/>
        </w:rPr>
        <w:t>3</w:t>
      </w:r>
      <w:r>
        <w:rPr>
          <w:rFonts w:ascii="Calibri" w:hAnsi="Calibri"/>
        </w:rPr>
        <w:t>2</w:t>
      </w:r>
      <w:r w:rsidR="0081094C">
        <w:rPr>
          <w:rFonts w:ascii="Calibri" w:hAnsi="Calibri"/>
        </w:rPr>
        <w:t>4</w:t>
      </w:r>
    </w:p>
    <w:p w14:paraId="12220D99" w14:textId="3AE677C1" w:rsidR="001B637B" w:rsidRPr="002D358C" w:rsidRDefault="00595140" w:rsidP="00141159">
      <w:pPr>
        <w:pStyle w:val="ListParagraph"/>
        <w:numPr>
          <w:ilvl w:val="2"/>
          <w:numId w:val="1"/>
        </w:numPr>
        <w:rPr>
          <w:rFonts w:ascii="Calibri" w:hAnsi="Calibri" w:cs="Times New Roman"/>
        </w:rPr>
      </w:pPr>
      <w:r w:rsidRPr="007D6D85">
        <w:rPr>
          <w:rFonts w:ascii="Calibri" w:hAnsi="Calibri"/>
        </w:rPr>
        <w:t>For example</w:t>
      </w:r>
      <w:r w:rsidR="007C1451">
        <w:rPr>
          <w:rFonts w:ascii="Calibri" w:hAnsi="Calibri"/>
        </w:rPr>
        <w:t>,</w:t>
      </w:r>
      <w:r w:rsidRPr="007D6D85">
        <w:rPr>
          <w:rFonts w:ascii="Calibri" w:hAnsi="Calibri"/>
        </w:rPr>
        <w:t xml:space="preserve"> i</w:t>
      </w:r>
      <w:r w:rsidR="001B637B" w:rsidRPr="007D6D85">
        <w:rPr>
          <w:rFonts w:ascii="Calibri" w:hAnsi="Calibri"/>
        </w:rPr>
        <w:t>f an adult education provider is named, “Listen and Learn USA” and the</w:t>
      </w:r>
      <w:r w:rsidRPr="007D6D85">
        <w:rPr>
          <w:rFonts w:ascii="Calibri" w:hAnsi="Calibri"/>
        </w:rPr>
        <w:t xml:space="preserve"> IET is for Certified Nursing Assistant certifications</w:t>
      </w:r>
      <w:r w:rsidR="001B637B" w:rsidRPr="007D6D85">
        <w:rPr>
          <w:rFonts w:ascii="Calibri" w:hAnsi="Calibri"/>
        </w:rPr>
        <w:t xml:space="preserve">, </w:t>
      </w:r>
      <w:r w:rsidR="007D6D85" w:rsidRPr="007D6D85">
        <w:rPr>
          <w:rFonts w:ascii="Calibri" w:hAnsi="Calibri"/>
        </w:rPr>
        <w:t xml:space="preserve">in InTERS a name could be – </w:t>
      </w:r>
      <w:r w:rsidRPr="007D6D85">
        <w:rPr>
          <w:rFonts w:ascii="Calibri" w:hAnsi="Calibri"/>
        </w:rPr>
        <w:t>“</w:t>
      </w:r>
      <w:r w:rsidR="001B637B" w:rsidRPr="007D6D85">
        <w:rPr>
          <w:rFonts w:ascii="Calibri" w:hAnsi="Calibri"/>
        </w:rPr>
        <w:t>IET LLUSA CNA</w:t>
      </w:r>
      <w:r w:rsidRPr="007D6D85">
        <w:rPr>
          <w:rFonts w:ascii="Calibri" w:hAnsi="Calibri"/>
        </w:rPr>
        <w:t xml:space="preserve"> 202</w:t>
      </w:r>
      <w:r w:rsidR="0081094C">
        <w:rPr>
          <w:rFonts w:ascii="Calibri" w:hAnsi="Calibri"/>
        </w:rPr>
        <w:t>3</w:t>
      </w:r>
      <w:r w:rsidRPr="007D6D85">
        <w:rPr>
          <w:rFonts w:ascii="Calibri" w:hAnsi="Calibri"/>
        </w:rPr>
        <w:t>2</w:t>
      </w:r>
      <w:r w:rsidR="0081094C">
        <w:rPr>
          <w:rFonts w:ascii="Calibri" w:hAnsi="Calibri"/>
        </w:rPr>
        <w:t>4</w:t>
      </w:r>
    </w:p>
    <w:p w14:paraId="13072BEB" w14:textId="77777777" w:rsidR="002D358C" w:rsidRPr="002D358C" w:rsidRDefault="002D358C" w:rsidP="002D358C">
      <w:pPr>
        <w:pStyle w:val="ListParagraph"/>
        <w:ind w:left="2160"/>
        <w:rPr>
          <w:rFonts w:ascii="Calibri" w:hAnsi="Calibri" w:cs="Times New Roman"/>
        </w:rPr>
      </w:pPr>
    </w:p>
    <w:p w14:paraId="3F7064D9" w14:textId="76B4E70D" w:rsidR="00114890" w:rsidRPr="00AD4B67" w:rsidRDefault="00E74FB7" w:rsidP="00114890">
      <w:pPr>
        <w:pStyle w:val="ListParagraph"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AD4B67">
        <w:rPr>
          <w:rFonts w:ascii="Calibri" w:hAnsi="Calibri" w:cs="Times New Roman"/>
          <w:b/>
          <w:bCs/>
        </w:rPr>
        <w:t xml:space="preserve">Create the course in </w:t>
      </w:r>
      <w:r w:rsidR="00AD4B67" w:rsidRPr="00AD4B67">
        <w:rPr>
          <w:rFonts w:ascii="Calibri" w:hAnsi="Calibri" w:cs="Times New Roman"/>
          <w:b/>
          <w:bCs/>
        </w:rPr>
        <w:t>InTERS and</w:t>
      </w:r>
      <w:r w:rsidR="00114890" w:rsidRPr="00AD4B67">
        <w:rPr>
          <w:rFonts w:ascii="Calibri" w:hAnsi="Calibri" w:cs="Times New Roman"/>
          <w:b/>
          <w:bCs/>
        </w:rPr>
        <w:t xml:space="preserve"> </w:t>
      </w:r>
      <w:r w:rsidRPr="00AD4B67">
        <w:rPr>
          <w:rFonts w:ascii="Calibri" w:hAnsi="Calibri" w:cs="Times New Roman"/>
          <w:b/>
          <w:bCs/>
        </w:rPr>
        <w:t>ensure the information in InTERS</w:t>
      </w:r>
      <w:r w:rsidR="00114890" w:rsidRPr="00AD4B67">
        <w:rPr>
          <w:rFonts w:ascii="Calibri" w:hAnsi="Calibri" w:cs="Times New Roman"/>
          <w:b/>
          <w:bCs/>
        </w:rPr>
        <w:t xml:space="preserve"> matches the information on the </w:t>
      </w:r>
      <w:r w:rsidR="00AD4B67" w:rsidRPr="00AD4B67">
        <w:rPr>
          <w:rFonts w:ascii="Calibri" w:hAnsi="Calibri" w:cs="Times New Roman"/>
          <w:b/>
          <w:bCs/>
        </w:rPr>
        <w:t>IET</w:t>
      </w:r>
      <w:r w:rsidR="00114890" w:rsidRPr="00AD4B67">
        <w:rPr>
          <w:rFonts w:ascii="Calibri" w:hAnsi="Calibri" w:cs="Times New Roman"/>
          <w:b/>
          <w:bCs/>
        </w:rPr>
        <w:t xml:space="preserve">WEI </w:t>
      </w:r>
      <w:r w:rsidR="00AD4B67">
        <w:rPr>
          <w:rFonts w:ascii="Calibri" w:hAnsi="Calibri" w:cs="Times New Roman"/>
          <w:b/>
          <w:bCs/>
        </w:rPr>
        <w:t>excel application, specifically on the InTERS tab</w:t>
      </w:r>
      <w:r w:rsidR="00114890" w:rsidRPr="00AD4B67">
        <w:rPr>
          <w:rFonts w:ascii="Calibri" w:hAnsi="Calibri" w:cs="Times New Roman"/>
          <w:b/>
          <w:bCs/>
        </w:rPr>
        <w:t>.</w:t>
      </w:r>
    </w:p>
    <w:p w14:paraId="55D9B07F" w14:textId="2CA077F1" w:rsidR="00114890" w:rsidRPr="00EA7F6D" w:rsidRDefault="00114890" w:rsidP="00114890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EA7F6D">
        <w:rPr>
          <w:rFonts w:ascii="Calibri" w:hAnsi="Calibri" w:cs="Times New Roman"/>
        </w:rPr>
        <w:t xml:space="preserve">Submit to </w:t>
      </w:r>
      <w:r w:rsidR="005D46E0">
        <w:rPr>
          <w:rFonts w:ascii="Calibri" w:hAnsi="Calibri" w:cs="Times New Roman"/>
        </w:rPr>
        <w:t xml:space="preserve">the </w:t>
      </w:r>
      <w:r w:rsidR="00375D47">
        <w:rPr>
          <w:rFonts w:ascii="Calibri" w:hAnsi="Calibri" w:cs="Times New Roman"/>
        </w:rPr>
        <w:t>WEI Coordinator</w:t>
      </w:r>
      <w:r w:rsidRPr="00EA7F6D">
        <w:rPr>
          <w:rFonts w:ascii="Calibri" w:hAnsi="Calibri" w:cs="Times New Roman"/>
        </w:rPr>
        <w:t xml:space="preserve"> for review.</w:t>
      </w:r>
    </w:p>
    <w:p w14:paraId="0B230315" w14:textId="6E503045" w:rsidR="00114890" w:rsidRPr="002D358C" w:rsidRDefault="00E74FB7" w:rsidP="002D358C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The WEI coordinator will provide </w:t>
      </w:r>
      <w:r w:rsidR="00114890" w:rsidRPr="00EA7F6D">
        <w:rPr>
          <w:rFonts w:ascii="Calibri" w:hAnsi="Calibri" w:cs="Times New Roman"/>
        </w:rPr>
        <w:t xml:space="preserve">final approval, and </w:t>
      </w:r>
      <w:r>
        <w:rPr>
          <w:rFonts w:ascii="Calibri" w:hAnsi="Calibri" w:cs="Times New Roman"/>
        </w:rPr>
        <w:t xml:space="preserve">the </w:t>
      </w:r>
      <w:r w:rsidR="00114890" w:rsidRPr="00EA7F6D">
        <w:rPr>
          <w:rFonts w:ascii="Calibri" w:hAnsi="Calibri" w:cs="Times New Roman"/>
        </w:rPr>
        <w:t>co</w:t>
      </w:r>
      <w:r>
        <w:rPr>
          <w:rFonts w:ascii="Calibri" w:hAnsi="Calibri" w:cs="Times New Roman"/>
        </w:rPr>
        <w:t>urse will be activated in InTERS</w:t>
      </w:r>
      <w:r w:rsidR="00114890" w:rsidRPr="00EA7F6D">
        <w:rPr>
          <w:rFonts w:ascii="Calibri" w:hAnsi="Calibri" w:cs="Times New Roman"/>
        </w:rPr>
        <w:t>.</w:t>
      </w:r>
    </w:p>
    <w:p w14:paraId="5939FB6B" w14:textId="77777777" w:rsidR="00114890" w:rsidRDefault="00114890" w:rsidP="000B71D9">
      <w:pPr>
        <w:rPr>
          <w:rFonts w:ascii="Calibri" w:hAnsi="Calibri" w:cs="Times New Roman"/>
        </w:rPr>
      </w:pPr>
    </w:p>
    <w:p w14:paraId="206F19F4" w14:textId="77777777" w:rsidR="007C60C5" w:rsidRPr="00FA4E99" w:rsidRDefault="007C60C5" w:rsidP="007C60C5">
      <w:pPr>
        <w:spacing w:after="0" w:line="240" w:lineRule="auto"/>
        <w:rPr>
          <w:b/>
        </w:rPr>
      </w:pPr>
      <w:r w:rsidRPr="00FA4E99">
        <w:rPr>
          <w:b/>
        </w:rPr>
        <w:t>Roy B. Melton</w:t>
      </w:r>
    </w:p>
    <w:p w14:paraId="61437690" w14:textId="77777777" w:rsidR="007C60C5" w:rsidRPr="00FA4E99" w:rsidRDefault="007C60C5" w:rsidP="007C60C5">
      <w:pPr>
        <w:spacing w:after="0" w:line="240" w:lineRule="auto"/>
      </w:pPr>
      <w:r w:rsidRPr="00FA4E99">
        <w:t>Workforce Education Initiative Coordinator</w:t>
      </w:r>
    </w:p>
    <w:p w14:paraId="742852BE" w14:textId="77777777" w:rsidR="007C60C5" w:rsidRPr="00FA4E99" w:rsidRDefault="007C60C5" w:rsidP="007C60C5">
      <w:pPr>
        <w:spacing w:after="0" w:line="240" w:lineRule="auto"/>
      </w:pPr>
      <w:r w:rsidRPr="00FA4E99">
        <w:t>Department of Workforce Development</w:t>
      </w:r>
    </w:p>
    <w:p w14:paraId="49FB3A75" w14:textId="77777777" w:rsidR="007C60C5" w:rsidRPr="00FA4E99" w:rsidRDefault="007C60C5" w:rsidP="007C60C5">
      <w:pPr>
        <w:spacing w:after="0" w:line="240" w:lineRule="auto"/>
      </w:pPr>
      <w:r w:rsidRPr="00FA4E99">
        <w:t>765.413.2216</w:t>
      </w:r>
    </w:p>
    <w:p w14:paraId="45FE8906" w14:textId="77777777" w:rsidR="007C60C5" w:rsidRPr="00C3747A" w:rsidRDefault="00076489" w:rsidP="00C3747A">
      <w:pPr>
        <w:spacing w:after="0" w:line="240" w:lineRule="auto"/>
        <w:rPr>
          <w:rFonts w:ascii="Calibri" w:hAnsi="Calibri"/>
        </w:rPr>
      </w:pPr>
      <w:hyperlink r:id="rId6" w:history="1">
        <w:r w:rsidR="007C60C5" w:rsidRPr="00EA7F6D">
          <w:rPr>
            <w:rStyle w:val="Hyperlink"/>
            <w:rFonts w:ascii="Calibri" w:hAnsi="Calibri" w:cs="Times New Roman"/>
          </w:rPr>
          <w:t>rmelton@dwd.in.gov</w:t>
        </w:r>
      </w:hyperlink>
    </w:p>
    <w:sectPr w:rsidR="007C60C5" w:rsidRPr="00C3747A" w:rsidSect="00C3747A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725A5"/>
    <w:multiLevelType w:val="hybridMultilevel"/>
    <w:tmpl w:val="465CBEFA"/>
    <w:lvl w:ilvl="0" w:tplc="8AF0A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925C5"/>
    <w:multiLevelType w:val="hybridMultilevel"/>
    <w:tmpl w:val="28662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A0F"/>
    <w:multiLevelType w:val="hybridMultilevel"/>
    <w:tmpl w:val="CE681F0A"/>
    <w:lvl w:ilvl="0" w:tplc="1C8CA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A6DA9"/>
    <w:multiLevelType w:val="hybridMultilevel"/>
    <w:tmpl w:val="1B803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4293F"/>
    <w:multiLevelType w:val="hybridMultilevel"/>
    <w:tmpl w:val="FCC01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1C27E"/>
    <w:multiLevelType w:val="multilevel"/>
    <w:tmpl w:val="60586FD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7829427">
    <w:abstractNumId w:val="1"/>
  </w:num>
  <w:num w:numId="2" w16cid:durableId="1633246947">
    <w:abstractNumId w:val="3"/>
  </w:num>
  <w:num w:numId="3" w16cid:durableId="2053991629">
    <w:abstractNumId w:val="4"/>
  </w:num>
  <w:num w:numId="4" w16cid:durableId="700135205">
    <w:abstractNumId w:val="5"/>
  </w:num>
  <w:num w:numId="5" w16cid:durableId="1679500243">
    <w:abstractNumId w:val="0"/>
  </w:num>
  <w:num w:numId="6" w16cid:durableId="999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17"/>
    <w:rsid w:val="000154A7"/>
    <w:rsid w:val="00031EB9"/>
    <w:rsid w:val="00032302"/>
    <w:rsid w:val="000566B0"/>
    <w:rsid w:val="00061724"/>
    <w:rsid w:val="00076489"/>
    <w:rsid w:val="00095D17"/>
    <w:rsid w:val="000A2CF6"/>
    <w:rsid w:val="000B71D9"/>
    <w:rsid w:val="000C12F8"/>
    <w:rsid w:val="000F7D15"/>
    <w:rsid w:val="00114890"/>
    <w:rsid w:val="00136D68"/>
    <w:rsid w:val="00141D21"/>
    <w:rsid w:val="00167D5A"/>
    <w:rsid w:val="00181937"/>
    <w:rsid w:val="0019471E"/>
    <w:rsid w:val="001960CB"/>
    <w:rsid w:val="001963A7"/>
    <w:rsid w:val="001B637B"/>
    <w:rsid w:val="001D1581"/>
    <w:rsid w:val="00203B9D"/>
    <w:rsid w:val="00217F38"/>
    <w:rsid w:val="0022379A"/>
    <w:rsid w:val="00223A59"/>
    <w:rsid w:val="0022442E"/>
    <w:rsid w:val="00225171"/>
    <w:rsid w:val="002321F1"/>
    <w:rsid w:val="00243401"/>
    <w:rsid w:val="00251AE8"/>
    <w:rsid w:val="00257304"/>
    <w:rsid w:val="00267A39"/>
    <w:rsid w:val="002756E1"/>
    <w:rsid w:val="0028238D"/>
    <w:rsid w:val="00286B1B"/>
    <w:rsid w:val="002912EC"/>
    <w:rsid w:val="00293BE3"/>
    <w:rsid w:val="002B1893"/>
    <w:rsid w:val="002B267A"/>
    <w:rsid w:val="002B5E75"/>
    <w:rsid w:val="002C3511"/>
    <w:rsid w:val="002D358C"/>
    <w:rsid w:val="002D3F0A"/>
    <w:rsid w:val="002F2D47"/>
    <w:rsid w:val="003152A4"/>
    <w:rsid w:val="003442F5"/>
    <w:rsid w:val="00354397"/>
    <w:rsid w:val="0036214D"/>
    <w:rsid w:val="0036309E"/>
    <w:rsid w:val="00367685"/>
    <w:rsid w:val="00375D47"/>
    <w:rsid w:val="0039687B"/>
    <w:rsid w:val="003C0ADE"/>
    <w:rsid w:val="003D2DE1"/>
    <w:rsid w:val="003E1B5D"/>
    <w:rsid w:val="003F3458"/>
    <w:rsid w:val="004276DE"/>
    <w:rsid w:val="004325EE"/>
    <w:rsid w:val="00437566"/>
    <w:rsid w:val="004500D7"/>
    <w:rsid w:val="00456FB9"/>
    <w:rsid w:val="00471EE5"/>
    <w:rsid w:val="004B1C0A"/>
    <w:rsid w:val="004F3C54"/>
    <w:rsid w:val="00563B44"/>
    <w:rsid w:val="00564013"/>
    <w:rsid w:val="00586185"/>
    <w:rsid w:val="00587263"/>
    <w:rsid w:val="00595140"/>
    <w:rsid w:val="005A0ED6"/>
    <w:rsid w:val="005A3A17"/>
    <w:rsid w:val="005B0DD5"/>
    <w:rsid w:val="005B3FEB"/>
    <w:rsid w:val="005D46E0"/>
    <w:rsid w:val="00605FDD"/>
    <w:rsid w:val="00625D6A"/>
    <w:rsid w:val="00652AF5"/>
    <w:rsid w:val="00655F8F"/>
    <w:rsid w:val="00660E98"/>
    <w:rsid w:val="006651B4"/>
    <w:rsid w:val="006968E5"/>
    <w:rsid w:val="006F3AC3"/>
    <w:rsid w:val="006F5436"/>
    <w:rsid w:val="0070070F"/>
    <w:rsid w:val="00720249"/>
    <w:rsid w:val="00721337"/>
    <w:rsid w:val="00721B1F"/>
    <w:rsid w:val="00736BBB"/>
    <w:rsid w:val="007501BF"/>
    <w:rsid w:val="00761502"/>
    <w:rsid w:val="00787D8B"/>
    <w:rsid w:val="0079225C"/>
    <w:rsid w:val="007A3241"/>
    <w:rsid w:val="007C1451"/>
    <w:rsid w:val="007C60C5"/>
    <w:rsid w:val="007D6D85"/>
    <w:rsid w:val="007E1F99"/>
    <w:rsid w:val="0081094C"/>
    <w:rsid w:val="0081182E"/>
    <w:rsid w:val="00842722"/>
    <w:rsid w:val="008430EC"/>
    <w:rsid w:val="0084477D"/>
    <w:rsid w:val="00853DD3"/>
    <w:rsid w:val="0085775D"/>
    <w:rsid w:val="00861EA4"/>
    <w:rsid w:val="008806F9"/>
    <w:rsid w:val="00885B5C"/>
    <w:rsid w:val="008F1811"/>
    <w:rsid w:val="00941736"/>
    <w:rsid w:val="0094418B"/>
    <w:rsid w:val="009508C7"/>
    <w:rsid w:val="009719E6"/>
    <w:rsid w:val="009A78BC"/>
    <w:rsid w:val="009B20B1"/>
    <w:rsid w:val="009B2DD1"/>
    <w:rsid w:val="009C2263"/>
    <w:rsid w:val="00A00988"/>
    <w:rsid w:val="00A07069"/>
    <w:rsid w:val="00A35B0A"/>
    <w:rsid w:val="00A502D7"/>
    <w:rsid w:val="00A63FF9"/>
    <w:rsid w:val="00A80D04"/>
    <w:rsid w:val="00AB103C"/>
    <w:rsid w:val="00AB32D8"/>
    <w:rsid w:val="00AB3C93"/>
    <w:rsid w:val="00AC175A"/>
    <w:rsid w:val="00AD4B67"/>
    <w:rsid w:val="00AD591D"/>
    <w:rsid w:val="00AF1703"/>
    <w:rsid w:val="00B1250D"/>
    <w:rsid w:val="00B47989"/>
    <w:rsid w:val="00B601BF"/>
    <w:rsid w:val="00B617E3"/>
    <w:rsid w:val="00B67D6D"/>
    <w:rsid w:val="00B73132"/>
    <w:rsid w:val="00B7429F"/>
    <w:rsid w:val="00B81138"/>
    <w:rsid w:val="00B961D6"/>
    <w:rsid w:val="00BB2A6E"/>
    <w:rsid w:val="00BB2BE9"/>
    <w:rsid w:val="00BD2B71"/>
    <w:rsid w:val="00BE027A"/>
    <w:rsid w:val="00C00892"/>
    <w:rsid w:val="00C0688C"/>
    <w:rsid w:val="00C20853"/>
    <w:rsid w:val="00C26EA1"/>
    <w:rsid w:val="00C3747A"/>
    <w:rsid w:val="00C374A0"/>
    <w:rsid w:val="00C42AA0"/>
    <w:rsid w:val="00C45F1B"/>
    <w:rsid w:val="00C46E68"/>
    <w:rsid w:val="00C56F2A"/>
    <w:rsid w:val="00CB134F"/>
    <w:rsid w:val="00CB417D"/>
    <w:rsid w:val="00CC3909"/>
    <w:rsid w:val="00CC5D14"/>
    <w:rsid w:val="00CE1C7F"/>
    <w:rsid w:val="00CE6534"/>
    <w:rsid w:val="00CE7601"/>
    <w:rsid w:val="00CF0287"/>
    <w:rsid w:val="00CF3183"/>
    <w:rsid w:val="00D20BB0"/>
    <w:rsid w:val="00D54C89"/>
    <w:rsid w:val="00D613C9"/>
    <w:rsid w:val="00D837F9"/>
    <w:rsid w:val="00D874C2"/>
    <w:rsid w:val="00D96189"/>
    <w:rsid w:val="00DB0076"/>
    <w:rsid w:val="00DC38EC"/>
    <w:rsid w:val="00E1537D"/>
    <w:rsid w:val="00E4531B"/>
    <w:rsid w:val="00E4579B"/>
    <w:rsid w:val="00E54FF3"/>
    <w:rsid w:val="00E74FB7"/>
    <w:rsid w:val="00E853A5"/>
    <w:rsid w:val="00EA7F6D"/>
    <w:rsid w:val="00EB0B16"/>
    <w:rsid w:val="00EB476A"/>
    <w:rsid w:val="00EF53D0"/>
    <w:rsid w:val="00F05A22"/>
    <w:rsid w:val="00F103B4"/>
    <w:rsid w:val="00F13047"/>
    <w:rsid w:val="00F30BAD"/>
    <w:rsid w:val="00F40B14"/>
    <w:rsid w:val="00F42629"/>
    <w:rsid w:val="00F53BF4"/>
    <w:rsid w:val="00F550CD"/>
    <w:rsid w:val="00F606F9"/>
    <w:rsid w:val="00F63910"/>
    <w:rsid w:val="00F64624"/>
    <w:rsid w:val="00F941AC"/>
    <w:rsid w:val="00FA4C93"/>
    <w:rsid w:val="00FA4E99"/>
    <w:rsid w:val="00FB45D1"/>
    <w:rsid w:val="00FC07C5"/>
    <w:rsid w:val="00FE4B35"/>
    <w:rsid w:val="00FE4F90"/>
    <w:rsid w:val="00FF1F7D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07CB"/>
  <w15:chartTrackingRefBased/>
  <w15:docId w15:val="{E4E96E57-7DCA-4297-B455-B8345DC4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890"/>
    <w:rPr>
      <w:color w:val="0563C1" w:themeColor="hyperlink"/>
      <w:u w:val="single"/>
    </w:rPr>
  </w:style>
  <w:style w:type="paragraph" w:customStyle="1" w:styleId="Default">
    <w:name w:val="Default"/>
    <w:rsid w:val="00AC1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elton@dwd.i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7B72F-4836-41AC-954A-1D32CCD9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Hetzel, Matthew</cp:lastModifiedBy>
  <cp:revision>4</cp:revision>
  <cp:lastPrinted>2019-09-13T15:01:00Z</cp:lastPrinted>
  <dcterms:created xsi:type="dcterms:W3CDTF">2023-05-05T14:24:00Z</dcterms:created>
  <dcterms:modified xsi:type="dcterms:W3CDTF">2023-05-05T20:30:00Z</dcterms:modified>
</cp:coreProperties>
</file>