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155"/>
        <w:gridCol w:w="4111"/>
      </w:tblGrid>
      <w:tr w:rsidR="00C632D3" w:rsidRPr="009A684B" w14:paraId="7E07C7DA" w14:textId="77777777" w:rsidTr="00DD28B7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C59F90" w14:textId="77777777" w:rsidR="00C632D3" w:rsidRPr="001B291C" w:rsidRDefault="00C632D3" w:rsidP="00DD28B7">
            <w:pPr>
              <w:rPr>
                <w:color w:val="000000"/>
              </w:rPr>
            </w:pPr>
            <w:r w:rsidRPr="001B291C">
              <w:rPr>
                <w:color w:val="000000"/>
              </w:rPr>
              <w:t>STATE OF INDIANA</w:t>
            </w: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874995" w14:textId="77777777" w:rsidR="00C632D3" w:rsidRPr="001B291C" w:rsidRDefault="00C632D3" w:rsidP="00DD28B7">
            <w:pPr>
              <w:rPr>
                <w:color w:val="000000"/>
              </w:rPr>
            </w:pPr>
            <w:r w:rsidRPr="001B291C">
              <w:rPr>
                <w:color w:val="000000"/>
              </w:rPr>
              <w:t xml:space="preserve">)      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1E8CAF" w14:textId="77777777" w:rsidR="00C632D3" w:rsidRPr="001B291C" w:rsidRDefault="00C632D3" w:rsidP="00DD28B7">
            <w:pPr>
              <w:rPr>
                <w:color w:val="000000"/>
              </w:rPr>
            </w:pPr>
          </w:p>
        </w:tc>
      </w:tr>
      <w:tr w:rsidR="00C632D3" w:rsidRPr="009A684B" w14:paraId="7F70CF8B" w14:textId="77777777" w:rsidTr="00DD28B7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8AE278" w14:textId="77777777" w:rsidR="00C632D3" w:rsidRPr="001B291C" w:rsidRDefault="00C632D3" w:rsidP="00DD28B7">
            <w:pPr>
              <w:rPr>
                <w:color w:val="000000"/>
              </w:rPr>
            </w:pP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1EDB33" w14:textId="77777777" w:rsidR="00C632D3" w:rsidRPr="001B291C" w:rsidRDefault="00C632D3" w:rsidP="00DD28B7">
            <w:pPr>
              <w:rPr>
                <w:color w:val="000000"/>
              </w:rPr>
            </w:pPr>
            <w:proofErr w:type="gramStart"/>
            <w:r w:rsidRPr="001B291C">
              <w:rPr>
                <w:color w:val="000000"/>
              </w:rPr>
              <w:t>)SS</w:t>
            </w:r>
            <w:proofErr w:type="gramEnd"/>
            <w:r w:rsidRPr="001B291C">
              <w:rPr>
                <w:color w:val="000000"/>
              </w:rPr>
              <w:t>: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CC29EA" w14:textId="77777777" w:rsidR="00C632D3" w:rsidRPr="001B291C" w:rsidRDefault="00C632D3" w:rsidP="00DD28B7">
            <w:pPr>
              <w:rPr>
                <w:color w:val="000000"/>
              </w:rPr>
            </w:pPr>
          </w:p>
        </w:tc>
      </w:tr>
    </w:tbl>
    <w:p w14:paraId="25D70A06" w14:textId="77777777" w:rsidR="00C632D3" w:rsidRPr="009A684B" w:rsidRDefault="00C632D3" w:rsidP="00C632D3">
      <w:pPr>
        <w:rPr>
          <w:vanish/>
          <w:color w:val="00000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155"/>
        <w:gridCol w:w="4111"/>
      </w:tblGrid>
      <w:tr w:rsidR="00C632D3" w:rsidRPr="009A684B" w14:paraId="4F63528E" w14:textId="77777777" w:rsidTr="00DD28B7">
        <w:trPr>
          <w:tblCellSpacing w:w="15" w:type="dxa"/>
        </w:trPr>
        <w:tc>
          <w:tcPr>
            <w:tcW w:w="16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A84BD7" w14:textId="77777777" w:rsidR="00C632D3" w:rsidRPr="001B291C" w:rsidRDefault="00C632D3" w:rsidP="00DD28B7">
            <w:pPr>
              <w:rPr>
                <w:color w:val="000000"/>
              </w:rPr>
            </w:pPr>
            <w:r w:rsidRPr="001B291C">
              <w:rPr>
                <w:color w:val="000000"/>
              </w:rPr>
              <w:t>____________ COUNTY</w:t>
            </w:r>
          </w:p>
        </w:tc>
        <w:tc>
          <w:tcPr>
            <w:tcW w:w="11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7251C4" w14:textId="77777777" w:rsidR="00C632D3" w:rsidRPr="001B291C" w:rsidRDefault="00C632D3" w:rsidP="00DD28B7">
            <w:pPr>
              <w:rPr>
                <w:color w:val="000000"/>
              </w:rPr>
            </w:pPr>
            <w:r w:rsidRPr="001B291C">
              <w:rPr>
                <w:color w:val="000000"/>
              </w:rPr>
              <w:t xml:space="preserve">)      </w:t>
            </w:r>
          </w:p>
        </w:tc>
        <w:tc>
          <w:tcPr>
            <w:tcW w:w="220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B7C42B" w14:textId="77777777" w:rsidR="00C632D3" w:rsidRPr="001B291C" w:rsidRDefault="00C632D3" w:rsidP="00DD28B7">
            <w:pPr>
              <w:rPr>
                <w:color w:val="000000"/>
              </w:rPr>
            </w:pPr>
            <w:r w:rsidRPr="001B291C">
              <w:rPr>
                <w:color w:val="000000"/>
              </w:rPr>
              <w:t xml:space="preserve">CAUSE NO:  </w:t>
            </w:r>
          </w:p>
          <w:p w14:paraId="74ED51AD" w14:textId="77777777" w:rsidR="00C632D3" w:rsidRPr="001B291C" w:rsidRDefault="00C632D3" w:rsidP="00DD28B7">
            <w:pPr>
              <w:rPr>
                <w:color w:val="000000"/>
              </w:rPr>
            </w:pPr>
          </w:p>
        </w:tc>
      </w:tr>
    </w:tbl>
    <w:p w14:paraId="30630367" w14:textId="30DAF711" w:rsidR="00C632D3" w:rsidRDefault="00BE3304" w:rsidP="00C632D3">
      <w:pPr>
        <w:rPr>
          <w:strike/>
          <w:color w:val="000000"/>
        </w:rPr>
      </w:pPr>
      <w:r w:rsidRPr="001B291C">
        <w:rPr>
          <w:color w:val="000000"/>
        </w:rPr>
        <w:t>IN THE MATTER OF</w:t>
      </w:r>
      <w:r w:rsidR="0060092D">
        <w:rPr>
          <w:color w:val="000000"/>
        </w:rPr>
        <w:t>:</w:t>
      </w:r>
    </w:p>
    <w:p w14:paraId="50AD223C" w14:textId="77777777" w:rsidR="0060092D" w:rsidRPr="001B291C" w:rsidRDefault="0060092D" w:rsidP="00C632D3">
      <w:pPr>
        <w:rPr>
          <w:color w:val="000000"/>
        </w:rPr>
      </w:pPr>
    </w:p>
    <w:p w14:paraId="56443D9D" w14:textId="31205D9C" w:rsidR="00BE3304" w:rsidRPr="001B291C" w:rsidRDefault="0060092D" w:rsidP="00C632D3">
      <w:pPr>
        <w:rPr>
          <w:color w:val="000000"/>
        </w:rPr>
      </w:pPr>
      <w:r w:rsidRPr="001B291C">
        <w:rPr>
          <w:color w:val="000000"/>
        </w:rPr>
        <w:t>A DELINQUENT CHILD</w:t>
      </w:r>
    </w:p>
    <w:p w14:paraId="12FC93C5" w14:textId="77777777" w:rsidR="00BE3304" w:rsidRDefault="00BE3304" w:rsidP="00C632D3">
      <w:pPr>
        <w:rPr>
          <w:b/>
          <w:bCs/>
          <w:color w:val="000000"/>
        </w:rPr>
      </w:pPr>
    </w:p>
    <w:p w14:paraId="7EBD96F9" w14:textId="3723007E" w:rsidR="00C632D3" w:rsidRPr="001B291C" w:rsidRDefault="00C632D3" w:rsidP="00C632D3">
      <w:pPr>
        <w:jc w:val="center"/>
        <w:rPr>
          <w:rFonts w:ascii="TimesNewRomanPSMT" w:hAnsi="TimesNewRomanPSMT" w:cs="TimesNewRomanPSMT"/>
          <w:b/>
          <w:bCs/>
          <w:sz w:val="22"/>
          <w:szCs w:val="22"/>
        </w:rPr>
      </w:pPr>
      <w:r w:rsidRPr="009A684B">
        <w:rPr>
          <w:b/>
          <w:bCs/>
          <w:color w:val="000000"/>
        </w:rPr>
        <w:t>ORDER</w:t>
      </w:r>
      <w:r w:rsidR="00031713" w:rsidRPr="001935A8">
        <w:rPr>
          <w:b/>
          <w:bCs/>
          <w:color w:val="000000"/>
        </w:rPr>
        <w:t xml:space="preserve"> </w:t>
      </w:r>
      <w:r w:rsidR="00031713" w:rsidRPr="009A684B">
        <w:rPr>
          <w:b/>
          <w:bCs/>
          <w:color w:val="000000"/>
        </w:rPr>
        <w:t>GRANTING AUTOMATIC</w:t>
      </w:r>
      <w:r w:rsidRPr="009A684B">
        <w:rPr>
          <w:b/>
          <w:bCs/>
          <w:color w:val="000000"/>
        </w:rPr>
        <w:t xml:space="preserve"> EXPUNGEMENT</w:t>
      </w:r>
      <w:r w:rsidR="00BE3304" w:rsidRPr="009A684B">
        <w:rPr>
          <w:b/>
          <w:bCs/>
          <w:color w:val="000000"/>
        </w:rPr>
        <w:t xml:space="preserve"> OF </w:t>
      </w:r>
      <w:r w:rsidR="00031713" w:rsidRPr="009A684B">
        <w:rPr>
          <w:b/>
          <w:bCs/>
          <w:color w:val="000000"/>
        </w:rPr>
        <w:t>CERTAIN JUVENILE OFFENSES</w:t>
      </w:r>
    </w:p>
    <w:p w14:paraId="4A55C751" w14:textId="77777777" w:rsidR="00C632D3" w:rsidRDefault="00C632D3" w:rsidP="00C632D3">
      <w:pPr>
        <w:autoSpaceDE w:val="0"/>
        <w:autoSpaceDN w:val="0"/>
        <w:adjustRightInd w:val="0"/>
      </w:pPr>
    </w:p>
    <w:p w14:paraId="52EBEB26" w14:textId="77777777" w:rsidR="00117040" w:rsidRDefault="00117040" w:rsidP="00C632D3">
      <w:pPr>
        <w:autoSpaceDE w:val="0"/>
        <w:autoSpaceDN w:val="0"/>
        <w:adjustRightInd w:val="0"/>
        <w:rPr>
          <w:strike/>
        </w:rPr>
      </w:pPr>
    </w:p>
    <w:p w14:paraId="3FA902EC" w14:textId="77777777" w:rsidR="00117040" w:rsidRPr="00117040" w:rsidRDefault="00117040" w:rsidP="00C632D3">
      <w:pPr>
        <w:autoSpaceDE w:val="0"/>
        <w:autoSpaceDN w:val="0"/>
        <w:adjustRightInd w:val="0"/>
      </w:pPr>
      <w:bookmarkStart w:id="0" w:name="_Hlk97739093"/>
      <w:r>
        <w:t>Comes now the Court on its own motion, pursuant to I.C. 31-39-8-3.5, without hearing, finds and orders as follows:</w:t>
      </w:r>
    </w:p>
    <w:p w14:paraId="51E1E3B6" w14:textId="77777777" w:rsidR="00C632D3" w:rsidRPr="00C632D3" w:rsidRDefault="00C632D3" w:rsidP="00C632D3">
      <w:pPr>
        <w:autoSpaceDE w:val="0"/>
        <w:autoSpaceDN w:val="0"/>
        <w:adjustRightInd w:val="0"/>
      </w:pPr>
    </w:p>
    <w:p w14:paraId="61E99DFF" w14:textId="204FCD82" w:rsidR="00940BF9" w:rsidRDefault="00940BF9" w:rsidP="00940BF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1.  </w:t>
      </w:r>
      <w:r w:rsidR="003F7507">
        <w:t>_________________</w:t>
      </w:r>
      <w:r w:rsidR="00D14E1D">
        <w:t>[name]</w:t>
      </w:r>
      <w:r w:rsidR="00872B27">
        <w:t xml:space="preserve"> born on _____________</w:t>
      </w:r>
      <w:r>
        <w:t xml:space="preserve"> </w:t>
      </w:r>
      <w:r w:rsidR="00D14E1D">
        <w:t xml:space="preserve">[birth date] </w:t>
      </w:r>
      <w:r>
        <w:t xml:space="preserve">was </w:t>
      </w:r>
      <w:r w:rsidR="003F7507">
        <w:t xml:space="preserve">adjudicated a delinquent </w:t>
      </w:r>
      <w:proofErr w:type="gramStart"/>
      <w:r w:rsidR="003F7507">
        <w:t xml:space="preserve">child </w:t>
      </w:r>
      <w:r w:rsidR="005749E0">
        <w:t xml:space="preserve"> on</w:t>
      </w:r>
      <w:proofErr w:type="gramEnd"/>
      <w:r w:rsidR="005749E0">
        <w:t xml:space="preserve"> _____________ </w:t>
      </w:r>
      <w:r w:rsidR="00D14E1D">
        <w:t xml:space="preserve">[adjudication date] </w:t>
      </w:r>
      <w:r w:rsidR="003F7507">
        <w:t xml:space="preserve">for the following offenses, which are not felonies or a violation of I.C. 35-47-2 or I.C. 35-47-10:  </w:t>
      </w:r>
    </w:p>
    <w:p w14:paraId="5A5F3A85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</w:p>
    <w:p w14:paraId="1254D5F6" w14:textId="77777777" w:rsidR="00940BF9" w:rsidRDefault="00BE3304" w:rsidP="00940BF9">
      <w:pPr>
        <w:pStyle w:val="ListParagraph"/>
        <w:autoSpaceDE w:val="0"/>
        <w:autoSpaceDN w:val="0"/>
        <w:adjustRightInd w:val="0"/>
      </w:pPr>
      <w:r>
        <w:t>[LIST OFFENSES]</w:t>
      </w:r>
    </w:p>
    <w:p w14:paraId="5BA10972" w14:textId="77777777" w:rsidR="00940BF9" w:rsidRDefault="00940BF9" w:rsidP="00940BF9">
      <w:pPr>
        <w:pStyle w:val="ListParagraph"/>
        <w:autoSpaceDE w:val="0"/>
        <w:autoSpaceDN w:val="0"/>
        <w:adjustRightInd w:val="0"/>
        <w:ind w:left="1080"/>
      </w:pPr>
    </w:p>
    <w:p w14:paraId="4BF43467" w14:textId="77777777" w:rsidR="00DB0298" w:rsidRDefault="00940BF9" w:rsidP="003F7507">
      <w:pPr>
        <w:pStyle w:val="ListParagraph"/>
        <w:autoSpaceDE w:val="0"/>
        <w:autoSpaceDN w:val="0"/>
        <w:adjustRightInd w:val="0"/>
        <w:ind w:left="0"/>
      </w:pPr>
      <w:proofErr w:type="gramStart"/>
      <w:r>
        <w:t xml:space="preserve">2.  </w:t>
      </w:r>
      <w:r w:rsidR="00DB0298">
        <w:t>[</w:t>
      </w:r>
      <w:proofErr w:type="gramEnd"/>
      <w:r w:rsidR="00DB0298">
        <w:t>Select which ever event is later]</w:t>
      </w:r>
    </w:p>
    <w:p w14:paraId="728B3306" w14:textId="308BA801" w:rsidR="00DB0298" w:rsidRDefault="00DB0298" w:rsidP="00DB0298">
      <w:pPr>
        <w:pStyle w:val="ListParagraph"/>
        <w:autoSpaceDE w:val="0"/>
        <w:autoSpaceDN w:val="0"/>
        <w:adjustRightInd w:val="0"/>
        <w:ind w:left="0" w:firstLine="720"/>
      </w:pPr>
      <w:r>
        <w:t xml:space="preserve">___ </w:t>
      </w:r>
      <w:r>
        <w:tab/>
      </w:r>
      <w:r w:rsidR="003F7507">
        <w:t xml:space="preserve">Said child </w:t>
      </w:r>
      <w:r w:rsidR="00872B27">
        <w:t>is</w:t>
      </w:r>
      <w:r w:rsidR="00D14E1D">
        <w:t xml:space="preserve"> </w:t>
      </w:r>
      <w:r w:rsidR="003F7507">
        <w:t>now at least nineteen years of age</w:t>
      </w:r>
      <w:r>
        <w:t>.</w:t>
      </w:r>
    </w:p>
    <w:p w14:paraId="613164B0" w14:textId="77777777" w:rsidR="00DB0298" w:rsidRDefault="003F7507" w:rsidP="00DB0298">
      <w:pPr>
        <w:pStyle w:val="ListParagraph"/>
        <w:autoSpaceDE w:val="0"/>
        <w:autoSpaceDN w:val="0"/>
        <w:adjustRightInd w:val="0"/>
        <w:ind w:left="0" w:firstLine="720"/>
      </w:pPr>
      <w:r>
        <w:t xml:space="preserve"> </w:t>
      </w:r>
    </w:p>
    <w:p w14:paraId="3EF0A95A" w14:textId="77777777" w:rsidR="00940BF9" w:rsidRDefault="00DB0298" w:rsidP="00DB0298">
      <w:pPr>
        <w:pStyle w:val="ListParagraph"/>
        <w:autoSpaceDE w:val="0"/>
        <w:autoSpaceDN w:val="0"/>
        <w:adjustRightInd w:val="0"/>
        <w:ind w:left="1440" w:hanging="720"/>
      </w:pPr>
      <w:r>
        <w:t xml:space="preserve">___ </w:t>
      </w:r>
      <w:r>
        <w:tab/>
        <w:t xml:space="preserve">Said child was discharged by this Court on __________ which was more than </w:t>
      </w:r>
      <w:r w:rsidR="003F7507">
        <w:t>one y</w:t>
      </w:r>
      <w:r>
        <w:t>ear ago.</w:t>
      </w:r>
    </w:p>
    <w:bookmarkEnd w:id="0"/>
    <w:p w14:paraId="416F87E1" w14:textId="0F390F31" w:rsidR="00940BF9" w:rsidRDefault="00940BF9" w:rsidP="00C34DD9">
      <w:pPr>
        <w:autoSpaceDE w:val="0"/>
        <w:autoSpaceDN w:val="0"/>
        <w:adjustRightInd w:val="0"/>
      </w:pPr>
    </w:p>
    <w:p w14:paraId="6EBCA963" w14:textId="77777777" w:rsidR="009135FF" w:rsidRPr="00C632D3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</w:pPr>
    </w:p>
    <w:p w14:paraId="56BB3552" w14:textId="3B74FB1C" w:rsidR="00BE3304" w:rsidRDefault="00FA718C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As such, t</w:t>
      </w:r>
      <w:r w:rsidR="00BE3304">
        <w:t xml:space="preserve">he </w:t>
      </w:r>
      <w:r w:rsidR="009135FF">
        <w:t xml:space="preserve">Court ORDERS that all </w:t>
      </w:r>
      <w:r>
        <w:t>law enforcement agencies and each person who provided treatment for the</w:t>
      </w:r>
      <w:r w:rsidR="00E661A8">
        <w:t xml:space="preserve"> </w:t>
      </w:r>
      <w:proofErr w:type="gramStart"/>
      <w:r w:rsidR="00E661A8">
        <w:t>above named</w:t>
      </w:r>
      <w:proofErr w:type="gramEnd"/>
      <w:r w:rsidR="00E661A8">
        <w:t xml:space="preserve"> delinquent</w:t>
      </w:r>
      <w:r>
        <w:t xml:space="preserve"> child under an order of the court, shall send </w:t>
      </w:r>
      <w:r w:rsidR="009135FF">
        <w:t>records,</w:t>
      </w:r>
      <w:r w:rsidR="00BE3304">
        <w:t xml:space="preserve"> whether</w:t>
      </w:r>
      <w:r w:rsidR="009135FF">
        <w:t xml:space="preserve"> </w:t>
      </w:r>
      <w:r w:rsidR="009135FF" w:rsidRPr="00BE3304">
        <w:t>paper or electronic</w:t>
      </w:r>
      <w:r>
        <w:t xml:space="preserve"> to the Court</w:t>
      </w:r>
      <w:r w:rsidR="009A684B">
        <w:t xml:space="preserve"> to be destroyed</w:t>
      </w:r>
      <w:r>
        <w:t>.</w:t>
      </w:r>
    </w:p>
    <w:p w14:paraId="66F97C74" w14:textId="77777777" w:rsidR="00BE3304" w:rsidRDefault="00BE3304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C285D0A" w14:textId="77777777" w:rsidR="009135FF" w:rsidRDefault="00BE3304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The </w:t>
      </w:r>
      <w:r w:rsidR="009135FF">
        <w:t xml:space="preserve">Court further ORDERS that </w:t>
      </w:r>
      <w:r>
        <w:t xml:space="preserve">all </w:t>
      </w:r>
      <w:r w:rsidR="009135FF">
        <w:t xml:space="preserve">records shall be destroyed and that electronic data from said Court records shall be maintained by the Court </w:t>
      </w:r>
      <w:r>
        <w:t xml:space="preserve">only </w:t>
      </w:r>
      <w:r w:rsidR="009135FF">
        <w:t xml:space="preserve">on a secure database that does not enable identification of </w:t>
      </w:r>
      <w:r w:rsidR="006E4036">
        <w:t>the child</w:t>
      </w:r>
      <w:r w:rsidR="009135FF">
        <w:t xml:space="preserve"> to the public or another person not having legal or statutory authority to access said records.  </w:t>
      </w:r>
      <w:r w:rsidR="006E4036">
        <w:t xml:space="preserve">The records maintained by the Court may be used only for statistical analysis, research, and financial auditing purposes.  </w:t>
      </w:r>
    </w:p>
    <w:p w14:paraId="0385F585" w14:textId="77777777" w:rsidR="009135FF" w:rsidRPr="00C632D3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</w:pPr>
    </w:p>
    <w:p w14:paraId="45289B39" w14:textId="61DBF9A4" w:rsidR="009135FF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So ORDERED </w:t>
      </w:r>
      <w:r w:rsidR="00D14E1D">
        <w:t>on</w:t>
      </w:r>
      <w:r>
        <w:t xml:space="preserve"> ____</w:t>
      </w:r>
      <w:r w:rsidR="00E50EED">
        <w:t>____________.</w:t>
      </w:r>
    </w:p>
    <w:p w14:paraId="41D7C47B" w14:textId="77777777" w:rsidR="009135FF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D99764F" w14:textId="77777777" w:rsidR="009135FF" w:rsidRPr="00C632D3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32D3">
        <w:t>_________________________________</w:t>
      </w:r>
    </w:p>
    <w:p w14:paraId="535C5D16" w14:textId="77777777" w:rsidR="00C632D3" w:rsidRPr="00C632D3" w:rsidRDefault="009135FF" w:rsidP="00C632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304">
        <w:t>Judge</w:t>
      </w:r>
    </w:p>
    <w:p w14:paraId="196BEB2A" w14:textId="1C2F7E4D" w:rsidR="007D1D86" w:rsidRDefault="007D1D86"/>
    <w:p w14:paraId="650D0279" w14:textId="51F601CC" w:rsidR="009A684B" w:rsidRDefault="009A684B">
      <w:r>
        <w:t>Distribution</w:t>
      </w:r>
      <w:r w:rsidR="009925E4">
        <w:t xml:space="preserve"> [ADD ADDITIONAL PARTIES/ENTITIES]</w:t>
      </w:r>
      <w:r>
        <w:t>:</w:t>
      </w:r>
    </w:p>
    <w:p w14:paraId="65AFD66F" w14:textId="77777777" w:rsidR="009925E4" w:rsidRDefault="009925E4"/>
    <w:p w14:paraId="09ECE79F" w14:textId="3B132BA1" w:rsidR="00980901" w:rsidRDefault="00980901">
      <w:proofErr w:type="spellStart"/>
      <w:r>
        <w:t>INcite</w:t>
      </w:r>
      <w:proofErr w:type="spellEnd"/>
      <w:r>
        <w:t xml:space="preserve"> – </w:t>
      </w:r>
      <w:hyperlink r:id="rId10" w:history="1">
        <w:r w:rsidR="009925E4" w:rsidRPr="00B66550">
          <w:rPr>
            <w:rStyle w:val="Hyperlink"/>
          </w:rPr>
          <w:t>helpdesk@courts.in.gov</w:t>
        </w:r>
      </w:hyperlink>
    </w:p>
    <w:p w14:paraId="5424E01C" w14:textId="0506A6E8" w:rsidR="009925E4" w:rsidRDefault="009925E4">
      <w:r>
        <w:t>Prosecutor</w:t>
      </w:r>
    </w:p>
    <w:p w14:paraId="6B3DB50C" w14:textId="5AE52E89" w:rsidR="009925E4" w:rsidRDefault="009925E4">
      <w:r>
        <w:lastRenderedPageBreak/>
        <w:t>Juvenile</w:t>
      </w:r>
    </w:p>
    <w:p w14:paraId="25371331" w14:textId="6B1679AA" w:rsidR="009925E4" w:rsidRPr="00C632D3" w:rsidRDefault="009925E4">
      <w:r>
        <w:t>Juvenile’s counsel</w:t>
      </w:r>
    </w:p>
    <w:sectPr w:rsidR="009925E4" w:rsidRPr="00C632D3" w:rsidSect="007D1D8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6E0C" w14:textId="77777777" w:rsidR="00C33E8A" w:rsidRDefault="00C33E8A" w:rsidP="00404082">
      <w:r>
        <w:separator/>
      </w:r>
    </w:p>
  </w:endnote>
  <w:endnote w:type="continuationSeparator" w:id="0">
    <w:p w14:paraId="416CD78A" w14:textId="77777777" w:rsidR="00C33E8A" w:rsidRDefault="00C33E8A" w:rsidP="0040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5945" w14:textId="77777777" w:rsidR="00C33E8A" w:rsidRDefault="00C33E8A" w:rsidP="00404082">
      <w:r>
        <w:separator/>
      </w:r>
    </w:p>
  </w:footnote>
  <w:footnote w:type="continuationSeparator" w:id="0">
    <w:p w14:paraId="2596772E" w14:textId="77777777" w:rsidR="00C33E8A" w:rsidRDefault="00C33E8A" w:rsidP="0040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FB46" w14:textId="1A206349" w:rsidR="00404082" w:rsidRDefault="00DC6F24">
    <w:pPr>
      <w:pStyle w:val="Header"/>
    </w:pPr>
    <w:r>
      <w:t>Approved:</w:t>
    </w:r>
    <w:r w:rsidR="00D14E1D">
      <w:t xml:space="preserve"> </w:t>
    </w:r>
    <w:r w:rsidR="00CC0181">
      <w:t>5</w:t>
    </w:r>
    <w:r w:rsidR="00D14E1D">
      <w:t>/2</w:t>
    </w:r>
    <w:r w:rsidR="00CC0181">
      <w:t>6</w:t>
    </w:r>
    <w:r w:rsidR="00D14E1D"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CB9"/>
    <w:multiLevelType w:val="hybridMultilevel"/>
    <w:tmpl w:val="1492A542"/>
    <w:lvl w:ilvl="0" w:tplc="79D2F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05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3"/>
    <w:rsid w:val="00003CC9"/>
    <w:rsid w:val="00031713"/>
    <w:rsid w:val="000E651F"/>
    <w:rsid w:val="001114C3"/>
    <w:rsid w:val="00117040"/>
    <w:rsid w:val="001B291C"/>
    <w:rsid w:val="001B429E"/>
    <w:rsid w:val="00206650"/>
    <w:rsid w:val="002A003F"/>
    <w:rsid w:val="002F3CC0"/>
    <w:rsid w:val="002F6153"/>
    <w:rsid w:val="003C1241"/>
    <w:rsid w:val="003F7507"/>
    <w:rsid w:val="003F76D8"/>
    <w:rsid w:val="00404082"/>
    <w:rsid w:val="004B6B4A"/>
    <w:rsid w:val="00516C4B"/>
    <w:rsid w:val="005749E0"/>
    <w:rsid w:val="0059044E"/>
    <w:rsid w:val="0060092D"/>
    <w:rsid w:val="006969DB"/>
    <w:rsid w:val="006B7945"/>
    <w:rsid w:val="006E4036"/>
    <w:rsid w:val="007327EF"/>
    <w:rsid w:val="0075696A"/>
    <w:rsid w:val="00760B4A"/>
    <w:rsid w:val="007D1D86"/>
    <w:rsid w:val="007F047D"/>
    <w:rsid w:val="008169A7"/>
    <w:rsid w:val="00836C2D"/>
    <w:rsid w:val="00872B27"/>
    <w:rsid w:val="00880A20"/>
    <w:rsid w:val="00896043"/>
    <w:rsid w:val="008C01B1"/>
    <w:rsid w:val="008C2B18"/>
    <w:rsid w:val="009135FF"/>
    <w:rsid w:val="0093641B"/>
    <w:rsid w:val="00940BF9"/>
    <w:rsid w:val="00980901"/>
    <w:rsid w:val="009925E4"/>
    <w:rsid w:val="009A684B"/>
    <w:rsid w:val="009B25DC"/>
    <w:rsid w:val="00A30854"/>
    <w:rsid w:val="00AE0909"/>
    <w:rsid w:val="00AE41E7"/>
    <w:rsid w:val="00B224B4"/>
    <w:rsid w:val="00B425D6"/>
    <w:rsid w:val="00BB70BA"/>
    <w:rsid w:val="00BE3304"/>
    <w:rsid w:val="00C33E8A"/>
    <w:rsid w:val="00C34DD9"/>
    <w:rsid w:val="00C632D3"/>
    <w:rsid w:val="00CB5A97"/>
    <w:rsid w:val="00CC0181"/>
    <w:rsid w:val="00CC3D36"/>
    <w:rsid w:val="00D14E1D"/>
    <w:rsid w:val="00D17D40"/>
    <w:rsid w:val="00D308E5"/>
    <w:rsid w:val="00D35403"/>
    <w:rsid w:val="00D5709B"/>
    <w:rsid w:val="00DB0298"/>
    <w:rsid w:val="00DC6F24"/>
    <w:rsid w:val="00DD28B7"/>
    <w:rsid w:val="00E14C1A"/>
    <w:rsid w:val="00E50EED"/>
    <w:rsid w:val="00E661A8"/>
    <w:rsid w:val="00E7200D"/>
    <w:rsid w:val="00EF1D81"/>
    <w:rsid w:val="00F85596"/>
    <w:rsid w:val="00FA718C"/>
    <w:rsid w:val="00FB38E2"/>
    <w:rsid w:val="00FC120C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329E"/>
  <w15:chartTrackingRefBased/>
  <w15:docId w15:val="{39BB906D-F01D-40CF-9F5A-ACFF00D1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D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0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408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0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4082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08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17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04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1704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0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7040"/>
    <w:rPr>
      <w:rFonts w:eastAsia="Times New Roman"/>
      <w:b/>
      <w:bCs/>
    </w:rPr>
  </w:style>
  <w:style w:type="character" w:styleId="Hyperlink">
    <w:name w:val="Hyperlink"/>
    <w:uiPriority w:val="99"/>
    <w:unhideWhenUsed/>
    <w:rsid w:val="006E4036"/>
    <w:rPr>
      <w:color w:val="0000FF"/>
      <w:u w:val="single"/>
    </w:rPr>
  </w:style>
  <w:style w:type="paragraph" w:styleId="Revision">
    <w:name w:val="Revision"/>
    <w:hidden/>
    <w:uiPriority w:val="99"/>
    <w:semiHidden/>
    <w:rsid w:val="00031713"/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2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pdesk@courts.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DF3C631BC68428C288DCE1E70510E" ma:contentTypeVersion="7" ma:contentTypeDescription="Create a new document." ma:contentTypeScope="" ma:versionID="da454b9505de50ba45943e551364e983">
  <xsd:schema xmlns:xsd="http://www.w3.org/2001/XMLSchema" xmlns:xs="http://www.w3.org/2001/XMLSchema" xmlns:p="http://schemas.microsoft.com/office/2006/metadata/properties" xmlns:ns1="http://schemas.microsoft.com/sharepoint/v3" xmlns:ns2="5131ce1e-392d-4c1b-8622-bbecb2dfdb9b" xmlns:ns3="6e8bfc1d-e23e-49b1-b44b-df173e602a5c" targetNamespace="http://schemas.microsoft.com/office/2006/metadata/properties" ma:root="true" ma:fieldsID="4fa183897458f5a7940b19398c5728d0" ns1:_="" ns2:_="" ns3:_="">
    <xsd:import namespace="http://schemas.microsoft.com/sharepoint/v3"/>
    <xsd:import namespace="5131ce1e-392d-4c1b-8622-bbecb2dfdb9b"/>
    <xsd:import namespace="6e8bfc1d-e23e-49b1-b44b-df173e602a5c"/>
    <xsd:element name="properties">
      <xsd:complexType>
        <xsd:sequence>
          <xsd:element name="documentManagement">
            <xsd:complexType>
              <xsd:all>
                <xsd:element ref="ns2:authors2" minOccurs="0"/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10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1ce1e-392d-4c1b-8622-bbecb2dfdb9b" elementFormDefault="qualified">
    <xsd:import namespace="http://schemas.microsoft.com/office/2006/documentManagement/types"/>
    <xsd:import namespace="http://schemas.microsoft.com/office/infopath/2007/PartnerControls"/>
    <xsd:element name="authors2" ma:index="8" nillable="true" ma:displayName="authors2" ma:internalName="authors2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fc1d-e23e-49b1-b44b-df173e602a5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2 xmlns="5131ce1e-392d-4c1b-8622-bbecb2dfdb9b" xsi:nil="true"/>
    <IMAddres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BF7DB-3F26-4692-B2F0-A04A167E3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1ce1e-392d-4c1b-8622-bbecb2dfdb9b"/>
    <ds:schemaRef ds:uri="6e8bfc1d-e23e-49b1-b44b-df173e602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6C390-16FD-4411-A27D-4154F3805396}">
  <ds:schemaRefs>
    <ds:schemaRef ds:uri="http://schemas.microsoft.com/office/2006/metadata/properties"/>
    <ds:schemaRef ds:uri="http://schemas.microsoft.com/office/infopath/2007/PartnerControls"/>
    <ds:schemaRef ds:uri="5131ce1e-392d-4c1b-8622-bbecb2dfdb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954606C-021F-4925-A951-A82584725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1698</CharactersWithSpaces>
  <SharedDoc>false</SharedDoc>
  <HLinks>
    <vt:vector size="6" baseType="variant">
      <vt:variant>
        <vt:i4>2424952</vt:i4>
      </vt:variant>
      <vt:variant>
        <vt:i4>0</vt:i4>
      </vt:variant>
      <vt:variant>
        <vt:i4>0</vt:i4>
      </vt:variant>
      <vt:variant>
        <vt:i4>5</vt:i4>
      </vt:variant>
      <vt:variant>
        <vt:lpwstr>https://advance.lexis.com/api/document/collection/statutes-legislation/id/5D2H-KTY1-6FSR-S119-00000-00?cite=Burns%20Ind.%20Code%20Ann.%20%C2%A7%2031-39-8-5&amp;context=1000516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Mindy Pickett</cp:lastModifiedBy>
  <cp:revision>7</cp:revision>
  <dcterms:created xsi:type="dcterms:W3CDTF">2022-05-18T11:31:00Z</dcterms:created>
  <dcterms:modified xsi:type="dcterms:W3CDTF">2022-05-27T11:36:00Z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0x01010086FDF3C631BC68428C288DCE1E70510E</vt:lpwstr>
  </property>
</Properties>
</file>