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BCF65" w14:textId="6CF1B7CF" w:rsidR="00657FB6" w:rsidRPr="00455FD8" w:rsidRDefault="00D602EF" w:rsidP="00D602EF">
      <w:pPr>
        <w:jc w:val="center"/>
        <w:rPr>
          <w:rFonts w:ascii="Times New Roman" w:hAnsi="Times New Roman" w:cs="Times New Roman"/>
          <w:b/>
          <w:bCs/>
          <w:u w:val="single"/>
        </w:rPr>
      </w:pPr>
      <w:r w:rsidRPr="4B47EF19">
        <w:rPr>
          <w:rFonts w:ascii="Times New Roman" w:hAnsi="Times New Roman" w:cs="Times New Roman"/>
          <w:b/>
          <w:bCs/>
          <w:u w:val="single"/>
        </w:rPr>
        <w:t>Regulatory Analysis</w:t>
      </w:r>
    </w:p>
    <w:p w14:paraId="2B876F8D" w14:textId="77777777" w:rsidR="00172D57" w:rsidRDefault="00172D57" w:rsidP="00172D57">
      <w:pPr>
        <w:pStyle w:val="ListParagraph"/>
        <w:ind w:left="1080"/>
        <w:rPr>
          <w:rFonts w:ascii="Times New Roman" w:hAnsi="Times New Roman" w:cs="Times New Roman"/>
          <w:b/>
          <w:bCs/>
        </w:rPr>
      </w:pPr>
    </w:p>
    <w:p w14:paraId="098DCEDF" w14:textId="301D5CCF" w:rsidR="00094AA6" w:rsidRPr="00EA4767" w:rsidRDefault="00094AA6" w:rsidP="4F6BB9F2">
      <w:pPr>
        <w:pStyle w:val="ListParagraph"/>
        <w:ind w:left="0"/>
        <w:jc w:val="center"/>
        <w:rPr>
          <w:rFonts w:ascii="Times New Roman" w:hAnsi="Times New Roman" w:cs="Times New Roman"/>
        </w:rPr>
      </w:pPr>
      <w:r w:rsidRPr="003C59C2">
        <w:rPr>
          <w:rFonts w:ascii="Times New Roman" w:hAnsi="Times New Roman" w:cs="Times New Roman"/>
          <w:b/>
          <w:bCs/>
        </w:rPr>
        <w:t>TITLE</w:t>
      </w:r>
      <w:r w:rsidRPr="00EA4767">
        <w:rPr>
          <w:rFonts w:ascii="Times New Roman" w:hAnsi="Times New Roman" w:cs="Times New Roman"/>
        </w:rPr>
        <w:t xml:space="preserve"> </w:t>
      </w:r>
      <w:r w:rsidR="549C5C4A" w:rsidRPr="00EA4767">
        <w:rPr>
          <w:rFonts w:ascii="Times New Roman" w:hAnsi="Times New Roman" w:cs="Times New Roman"/>
        </w:rPr>
        <w:t>170 IAC 14</w:t>
      </w:r>
    </w:p>
    <w:p w14:paraId="20162A57" w14:textId="51CF8EE7" w:rsidR="00094AA6" w:rsidRPr="00EA4767" w:rsidRDefault="549C5C4A" w:rsidP="4F6BB9F2">
      <w:pPr>
        <w:pStyle w:val="ListParagraph"/>
        <w:ind w:left="0"/>
        <w:jc w:val="center"/>
      </w:pPr>
      <w:r w:rsidRPr="4F6BB9F2">
        <w:rPr>
          <w:rFonts w:ascii="Times New Roman" w:hAnsi="Times New Roman" w:cs="Times New Roman"/>
        </w:rPr>
        <w:t>INDIANA UTILITY REGULATORY COMMISSION</w:t>
      </w:r>
    </w:p>
    <w:p w14:paraId="14A684A5" w14:textId="7BFEB3A1" w:rsidR="00094AA6" w:rsidRPr="00EA4767" w:rsidRDefault="00094AA6" w:rsidP="00094AA6">
      <w:pPr>
        <w:pStyle w:val="ListParagraph"/>
        <w:ind w:left="0"/>
        <w:jc w:val="center"/>
        <w:rPr>
          <w:rFonts w:ascii="Times New Roman" w:hAnsi="Times New Roman" w:cs="Times New Roman"/>
        </w:rPr>
      </w:pPr>
      <w:r w:rsidRPr="4B47EF19">
        <w:rPr>
          <w:rFonts w:ascii="Times New Roman" w:hAnsi="Times New Roman" w:cs="Times New Roman"/>
          <w:b/>
          <w:bCs/>
        </w:rPr>
        <w:t>LSA Document #</w:t>
      </w:r>
      <w:r w:rsidR="3B965335" w:rsidRPr="4B47EF19">
        <w:rPr>
          <w:rFonts w:ascii="Times New Roman" w:hAnsi="Times New Roman" w:cs="Times New Roman"/>
        </w:rPr>
        <w:t>26</w:t>
      </w:r>
      <w:r w:rsidRPr="4B47EF19">
        <w:rPr>
          <w:rFonts w:ascii="Times New Roman" w:hAnsi="Times New Roman" w:cs="Times New Roman"/>
        </w:rPr>
        <w:t>-</w:t>
      </w:r>
      <w:r w:rsidR="00783E81">
        <w:rPr>
          <w:rFonts w:ascii="Times New Roman" w:hAnsi="Times New Roman" w:cs="Times New Roman"/>
        </w:rPr>
        <w:t>173</w:t>
      </w:r>
    </w:p>
    <w:p w14:paraId="725D7731" w14:textId="38C1B9C5" w:rsidR="453326D4" w:rsidRDefault="453326D4" w:rsidP="4B47EF19">
      <w:pPr>
        <w:pStyle w:val="ListParagraph"/>
        <w:ind w:left="0"/>
        <w:jc w:val="center"/>
        <w:rPr>
          <w:rFonts w:ascii="Times New Roman" w:hAnsi="Times New Roman" w:cs="Times New Roman"/>
        </w:rPr>
      </w:pPr>
      <w:r w:rsidRPr="4B47EF19">
        <w:rPr>
          <w:rFonts w:ascii="Times New Roman" w:hAnsi="Times New Roman" w:cs="Times New Roman"/>
        </w:rPr>
        <w:t>IURC RM 26-02</w:t>
      </w:r>
    </w:p>
    <w:p w14:paraId="71CA59EB" w14:textId="77777777" w:rsidR="00612067" w:rsidRPr="00455FD8" w:rsidRDefault="00612067" w:rsidP="00172D57">
      <w:pPr>
        <w:pStyle w:val="ListParagraph"/>
        <w:ind w:left="1080"/>
        <w:rPr>
          <w:rFonts w:ascii="Times New Roman" w:hAnsi="Times New Roman" w:cs="Times New Roman"/>
          <w:b/>
          <w:bCs/>
        </w:rPr>
      </w:pPr>
    </w:p>
    <w:p w14:paraId="49DC2A79" w14:textId="56431B84" w:rsidR="00D602EF" w:rsidRPr="00455FD8" w:rsidRDefault="00D602EF" w:rsidP="005D79F8">
      <w:pPr>
        <w:pStyle w:val="ListParagraph"/>
        <w:numPr>
          <w:ilvl w:val="0"/>
          <w:numId w:val="3"/>
        </w:numPr>
        <w:ind w:left="720"/>
        <w:rPr>
          <w:rFonts w:ascii="Times New Roman" w:hAnsi="Times New Roman" w:cs="Times New Roman"/>
          <w:b/>
          <w:bCs/>
        </w:rPr>
      </w:pPr>
      <w:r w:rsidRPr="00455FD8">
        <w:rPr>
          <w:rFonts w:ascii="Times New Roman" w:hAnsi="Times New Roman" w:cs="Times New Roman"/>
          <w:b/>
          <w:bCs/>
        </w:rPr>
        <w:t>Description of Rule</w:t>
      </w:r>
      <w:r w:rsidR="009619CD" w:rsidRPr="00455FD8">
        <w:rPr>
          <w:rFonts w:ascii="Times New Roman" w:hAnsi="Times New Roman" w:cs="Times New Roman"/>
          <w:b/>
          <w:bCs/>
        </w:rPr>
        <w:t xml:space="preserve"> </w:t>
      </w:r>
    </w:p>
    <w:p w14:paraId="2B8E4388" w14:textId="0604356C" w:rsidR="00E05756" w:rsidRPr="00455FD8" w:rsidRDefault="4192884C" w:rsidP="005D79F8">
      <w:pPr>
        <w:ind w:left="720"/>
        <w:rPr>
          <w:rFonts w:ascii="Times New Roman" w:hAnsi="Times New Roman" w:cs="Times New Roman"/>
        </w:rPr>
      </w:pPr>
      <w:r w:rsidRPr="26B17BA2">
        <w:rPr>
          <w:rFonts w:ascii="Times New Roman" w:hAnsi="Times New Roman" w:cs="Times New Roman"/>
        </w:rPr>
        <w:t xml:space="preserve">This </w:t>
      </w:r>
      <w:r w:rsidR="0A8AE873" w:rsidRPr="26B17BA2">
        <w:rPr>
          <w:rFonts w:ascii="Times New Roman" w:hAnsi="Times New Roman" w:cs="Times New Roman"/>
        </w:rPr>
        <w:t xml:space="preserve">rulemaking amends 170 IAC 14 which is the Indiana Utility Regulatory </w:t>
      </w:r>
      <w:r w:rsidR="5A5BE75A" w:rsidRPr="26B17BA2">
        <w:rPr>
          <w:rFonts w:ascii="Times New Roman" w:hAnsi="Times New Roman" w:cs="Times New Roman"/>
        </w:rPr>
        <w:t>Commission</w:t>
      </w:r>
      <w:r w:rsidR="00505FC7" w:rsidRPr="26B17BA2">
        <w:rPr>
          <w:rFonts w:ascii="Times New Roman" w:hAnsi="Times New Roman" w:cs="Times New Roman"/>
        </w:rPr>
        <w:t>’</w:t>
      </w:r>
      <w:r w:rsidR="5A5BE75A" w:rsidRPr="26B17BA2">
        <w:rPr>
          <w:rFonts w:ascii="Times New Roman" w:hAnsi="Times New Roman" w:cs="Times New Roman"/>
        </w:rPr>
        <w:t>s (</w:t>
      </w:r>
      <w:r w:rsidR="2608BA02" w:rsidRPr="26B17BA2">
        <w:rPr>
          <w:rFonts w:ascii="Times New Roman" w:hAnsi="Times New Roman" w:cs="Times New Roman"/>
        </w:rPr>
        <w:t>“</w:t>
      </w:r>
      <w:r w:rsidR="5A5BE75A" w:rsidRPr="26B17BA2">
        <w:rPr>
          <w:rFonts w:ascii="Times New Roman" w:hAnsi="Times New Roman" w:cs="Times New Roman"/>
        </w:rPr>
        <w:t>IURC</w:t>
      </w:r>
      <w:r w:rsidR="4392310D" w:rsidRPr="26B17BA2">
        <w:rPr>
          <w:rFonts w:ascii="Times New Roman" w:hAnsi="Times New Roman" w:cs="Times New Roman"/>
        </w:rPr>
        <w:t>”</w:t>
      </w:r>
      <w:r w:rsidR="5A5BE75A" w:rsidRPr="26B17BA2">
        <w:rPr>
          <w:rFonts w:ascii="Times New Roman" w:hAnsi="Times New Roman" w:cs="Times New Roman"/>
        </w:rPr>
        <w:t>) rule for small utilities filing for rate change.</w:t>
      </w:r>
    </w:p>
    <w:p w14:paraId="16EF5C57" w14:textId="757DD519" w:rsidR="007B4495" w:rsidRPr="00455FD8" w:rsidRDefault="007B4495" w:rsidP="00877157">
      <w:pPr>
        <w:ind w:left="1440"/>
        <w:rPr>
          <w:rFonts w:ascii="Times New Roman" w:hAnsi="Times New Roman" w:cs="Times New Roman"/>
        </w:rPr>
      </w:pPr>
      <w:r w:rsidRPr="595E6F10">
        <w:rPr>
          <w:rFonts w:ascii="Times New Roman" w:hAnsi="Times New Roman" w:cs="Times New Roman"/>
          <w:b/>
          <w:bCs/>
        </w:rPr>
        <w:t>a.</w:t>
      </w:r>
      <w:r w:rsidR="00A75975" w:rsidRPr="595E6F10">
        <w:rPr>
          <w:rFonts w:ascii="Times New Roman" w:hAnsi="Times New Roman" w:cs="Times New Roman"/>
          <w:b/>
          <w:bCs/>
        </w:rPr>
        <w:t xml:space="preserve"> History </w:t>
      </w:r>
      <w:r w:rsidR="00B64ACD" w:rsidRPr="595E6F10">
        <w:rPr>
          <w:rFonts w:ascii="Times New Roman" w:hAnsi="Times New Roman" w:cs="Times New Roman"/>
          <w:b/>
          <w:bCs/>
        </w:rPr>
        <w:t xml:space="preserve">and Background </w:t>
      </w:r>
      <w:r w:rsidR="0059192F" w:rsidRPr="595E6F10">
        <w:rPr>
          <w:rFonts w:ascii="Times New Roman" w:hAnsi="Times New Roman" w:cs="Times New Roman"/>
          <w:b/>
          <w:bCs/>
        </w:rPr>
        <w:t>of the Rule</w:t>
      </w:r>
      <w:r w:rsidR="00B450ED" w:rsidRPr="595E6F10">
        <w:rPr>
          <w:rFonts w:ascii="Times New Roman" w:hAnsi="Times New Roman" w:cs="Times New Roman"/>
          <w:b/>
          <w:bCs/>
        </w:rPr>
        <w:t xml:space="preserve"> – </w:t>
      </w:r>
    </w:p>
    <w:p w14:paraId="737C85A7" w14:textId="02C8B98D" w:rsidR="3F4E0F3F" w:rsidRDefault="3F4E0F3F" w:rsidP="595E6F10">
      <w:pPr>
        <w:ind w:left="1440"/>
        <w:rPr>
          <w:rFonts w:ascii="Times New Roman" w:eastAsia="Times New Roman" w:hAnsi="Times New Roman" w:cs="Times New Roman"/>
          <w:color w:val="000000" w:themeColor="text1"/>
        </w:rPr>
      </w:pPr>
      <w:r w:rsidRPr="26B17BA2">
        <w:rPr>
          <w:rFonts w:ascii="Times New Roman" w:eastAsia="Times New Roman" w:hAnsi="Times New Roman" w:cs="Times New Roman"/>
          <w:color w:val="000000" w:themeColor="text1"/>
        </w:rPr>
        <w:t>Based on HEA 1623</w:t>
      </w:r>
      <w:r w:rsidR="00DD3448" w:rsidRPr="26B17BA2">
        <w:rPr>
          <w:rFonts w:ascii="Times New Roman" w:eastAsia="Times New Roman" w:hAnsi="Times New Roman" w:cs="Times New Roman"/>
          <w:color w:val="000000" w:themeColor="text1"/>
        </w:rPr>
        <w:t xml:space="preserve"> (P.L.249</w:t>
      </w:r>
      <w:r w:rsidRPr="26B17BA2">
        <w:rPr>
          <w:rFonts w:ascii="Times New Roman" w:eastAsia="Times New Roman" w:hAnsi="Times New Roman" w:cs="Times New Roman"/>
          <w:color w:val="000000" w:themeColor="text1"/>
        </w:rPr>
        <w:t>-2023</w:t>
      </w:r>
      <w:r w:rsidR="00DD3448" w:rsidRPr="26B17BA2">
        <w:rPr>
          <w:rFonts w:ascii="Times New Roman" w:eastAsia="Times New Roman" w:hAnsi="Times New Roman" w:cs="Times New Roman"/>
          <w:color w:val="000000" w:themeColor="text1"/>
        </w:rPr>
        <w:t>)</w:t>
      </w:r>
      <w:r w:rsidRPr="26B17BA2">
        <w:rPr>
          <w:rFonts w:ascii="Times New Roman" w:eastAsia="Times New Roman" w:hAnsi="Times New Roman" w:cs="Times New Roman"/>
          <w:color w:val="000000" w:themeColor="text1"/>
        </w:rPr>
        <w:t>, 170 IAC Article 14 would expire at the end of 2026. The IURC reviewed the expiring rule</w:t>
      </w:r>
      <w:r w:rsidR="5F09D6FF" w:rsidRPr="26B17BA2">
        <w:rPr>
          <w:rFonts w:ascii="Times New Roman" w:eastAsia="Times New Roman" w:hAnsi="Times New Roman" w:cs="Times New Roman"/>
          <w:color w:val="000000" w:themeColor="text1"/>
        </w:rPr>
        <w:t>s</w:t>
      </w:r>
      <w:r w:rsidRPr="26B17BA2">
        <w:rPr>
          <w:rFonts w:ascii="Times New Roman" w:eastAsia="Times New Roman" w:hAnsi="Times New Roman" w:cs="Times New Roman"/>
          <w:color w:val="000000" w:themeColor="text1"/>
        </w:rPr>
        <w:t xml:space="preserve"> and determined </w:t>
      </w:r>
      <w:r w:rsidR="51B8087D" w:rsidRPr="26B17BA2">
        <w:rPr>
          <w:rFonts w:ascii="Times New Roman" w:eastAsia="Times New Roman" w:hAnsi="Times New Roman" w:cs="Times New Roman"/>
          <w:color w:val="000000" w:themeColor="text1"/>
        </w:rPr>
        <w:t xml:space="preserve">that the rules </w:t>
      </w:r>
      <w:r w:rsidR="28D34ED5" w:rsidRPr="26B17BA2">
        <w:rPr>
          <w:rFonts w:ascii="Times New Roman" w:eastAsia="Times New Roman" w:hAnsi="Times New Roman" w:cs="Times New Roman"/>
          <w:color w:val="000000" w:themeColor="text1"/>
        </w:rPr>
        <w:t>should be updated for greater clarity</w:t>
      </w:r>
      <w:r w:rsidR="2630A322" w:rsidRPr="26B17BA2">
        <w:rPr>
          <w:rFonts w:ascii="Times New Roman" w:eastAsia="Times New Roman" w:hAnsi="Times New Roman" w:cs="Times New Roman"/>
          <w:color w:val="000000" w:themeColor="text1"/>
        </w:rPr>
        <w:t xml:space="preserve"> and to reflect statutory changes</w:t>
      </w:r>
      <w:r w:rsidR="28D34ED5" w:rsidRPr="26B17BA2">
        <w:rPr>
          <w:rFonts w:ascii="Times New Roman" w:eastAsia="Times New Roman" w:hAnsi="Times New Roman" w:cs="Times New Roman"/>
          <w:color w:val="000000" w:themeColor="text1"/>
        </w:rPr>
        <w:t xml:space="preserve">. </w:t>
      </w:r>
      <w:r w:rsidR="0C9ED4A0" w:rsidRPr="26B17BA2">
        <w:rPr>
          <w:rFonts w:ascii="Times New Roman" w:eastAsia="Times New Roman" w:hAnsi="Times New Roman" w:cs="Times New Roman"/>
          <w:color w:val="000000" w:themeColor="text1"/>
        </w:rPr>
        <w:t xml:space="preserve">Indiana Code </w:t>
      </w:r>
      <w:r w:rsidR="5544D0C7" w:rsidRPr="26B17BA2">
        <w:rPr>
          <w:rFonts w:ascii="Times New Roman" w:eastAsia="Times New Roman" w:hAnsi="Times New Roman" w:cs="Times New Roman"/>
          <w:color w:val="000000" w:themeColor="text1"/>
        </w:rPr>
        <w:t xml:space="preserve">8-1-2-61.5 </w:t>
      </w:r>
      <w:r w:rsidR="34F89BEC" w:rsidRPr="26B17BA2">
        <w:rPr>
          <w:rFonts w:ascii="Times New Roman" w:eastAsia="Times New Roman" w:hAnsi="Times New Roman" w:cs="Times New Roman"/>
          <w:color w:val="000000" w:themeColor="text1"/>
        </w:rPr>
        <w:t xml:space="preserve">was amended by </w:t>
      </w:r>
      <w:r w:rsidR="00DD3448" w:rsidRPr="26B17BA2">
        <w:rPr>
          <w:rFonts w:ascii="Times New Roman" w:eastAsia="Times New Roman" w:hAnsi="Times New Roman" w:cs="Times New Roman"/>
          <w:color w:val="000000" w:themeColor="text1"/>
        </w:rPr>
        <w:t>SEA 472 (</w:t>
      </w:r>
      <w:r w:rsidR="34F89BEC" w:rsidRPr="26B17BA2">
        <w:rPr>
          <w:rFonts w:ascii="Times New Roman" w:eastAsia="Times New Roman" w:hAnsi="Times New Roman" w:cs="Times New Roman"/>
          <w:color w:val="000000" w:themeColor="text1"/>
        </w:rPr>
        <w:t>P.L.229-2019</w:t>
      </w:r>
      <w:r w:rsidR="00DD3448" w:rsidRPr="26B17BA2">
        <w:rPr>
          <w:rFonts w:ascii="Times New Roman" w:eastAsia="Times New Roman" w:hAnsi="Times New Roman" w:cs="Times New Roman"/>
          <w:color w:val="000000" w:themeColor="text1"/>
        </w:rPr>
        <w:t>)</w:t>
      </w:r>
      <w:r w:rsidR="376DDFA7" w:rsidRPr="26B17BA2">
        <w:rPr>
          <w:rFonts w:ascii="Times New Roman" w:eastAsia="Times New Roman" w:hAnsi="Times New Roman" w:cs="Times New Roman"/>
          <w:color w:val="000000" w:themeColor="text1"/>
        </w:rPr>
        <w:t>, and</w:t>
      </w:r>
      <w:r w:rsidR="34F89BEC" w:rsidRPr="26B17BA2">
        <w:rPr>
          <w:rFonts w:ascii="Times New Roman" w:eastAsia="Times New Roman" w:hAnsi="Times New Roman" w:cs="Times New Roman"/>
          <w:color w:val="000000" w:themeColor="text1"/>
        </w:rPr>
        <w:t xml:space="preserve"> </w:t>
      </w:r>
      <w:r w:rsidR="5544D0C7" w:rsidRPr="26B17BA2">
        <w:rPr>
          <w:rFonts w:ascii="Times New Roman" w:eastAsia="Times New Roman" w:hAnsi="Times New Roman" w:cs="Times New Roman"/>
          <w:color w:val="000000" w:themeColor="text1"/>
        </w:rPr>
        <w:t>necessitated changes to the rule</w:t>
      </w:r>
      <w:r w:rsidR="682C5935" w:rsidRPr="26B17BA2">
        <w:rPr>
          <w:rFonts w:ascii="Times New Roman" w:eastAsia="Times New Roman" w:hAnsi="Times New Roman" w:cs="Times New Roman"/>
          <w:color w:val="000000" w:themeColor="text1"/>
        </w:rPr>
        <w:t xml:space="preserve"> for the rule to be consistent with the amended statute.</w:t>
      </w:r>
    </w:p>
    <w:p w14:paraId="2507131C" w14:textId="0992F32D" w:rsidR="35DD3224" w:rsidRDefault="35DD3224" w:rsidP="4B47EF19">
      <w:pPr>
        <w:ind w:left="1440"/>
        <w:rPr>
          <w:rFonts w:ascii="Times New Roman" w:eastAsia="Times New Roman" w:hAnsi="Times New Roman" w:cs="Times New Roman"/>
          <w:color w:val="000000" w:themeColor="text1"/>
        </w:rPr>
      </w:pPr>
      <w:r w:rsidRPr="4B47EF19">
        <w:rPr>
          <w:rFonts w:ascii="Times New Roman" w:eastAsia="Times New Roman" w:hAnsi="Times New Roman" w:cs="Times New Roman"/>
          <w:color w:val="000000" w:themeColor="text1"/>
        </w:rPr>
        <w:t>170 IAC 14 was last amended in 2020</w:t>
      </w:r>
      <w:r w:rsidR="01CFB9AE" w:rsidRPr="4B47EF19">
        <w:rPr>
          <w:rFonts w:ascii="Times New Roman" w:eastAsia="Times New Roman" w:hAnsi="Times New Roman" w:cs="Times New Roman"/>
          <w:color w:val="000000" w:themeColor="text1"/>
        </w:rPr>
        <w:t xml:space="preserve"> and only consists of one rule, 14-1</w:t>
      </w:r>
      <w:r w:rsidRPr="4B47EF19">
        <w:rPr>
          <w:rFonts w:ascii="Times New Roman" w:eastAsia="Times New Roman" w:hAnsi="Times New Roman" w:cs="Times New Roman"/>
          <w:color w:val="000000" w:themeColor="text1"/>
        </w:rPr>
        <w:t xml:space="preserve">. </w:t>
      </w:r>
      <w:r w:rsidR="0E63A72A" w:rsidRPr="4B47EF19">
        <w:rPr>
          <w:rFonts w:ascii="Times New Roman" w:eastAsia="Times New Roman" w:hAnsi="Times New Roman" w:cs="Times New Roman"/>
          <w:color w:val="000000" w:themeColor="text1"/>
        </w:rPr>
        <w:t>170 IAC 14-1</w:t>
      </w:r>
      <w:r w:rsidR="3D7F82A4" w:rsidRPr="4B47EF19">
        <w:rPr>
          <w:rFonts w:ascii="Times New Roman" w:eastAsia="Times New Roman" w:hAnsi="Times New Roman" w:cs="Times New Roman"/>
          <w:color w:val="000000" w:themeColor="text1"/>
        </w:rPr>
        <w:t>-1</w:t>
      </w:r>
      <w:r w:rsidR="0E63A72A" w:rsidRPr="4B47EF19">
        <w:rPr>
          <w:rFonts w:ascii="Times New Roman" w:eastAsia="Times New Roman" w:hAnsi="Times New Roman" w:cs="Times New Roman"/>
          <w:color w:val="000000" w:themeColor="text1"/>
        </w:rPr>
        <w:t xml:space="preserve"> through 14-</w:t>
      </w:r>
      <w:r w:rsidR="354C5DB5" w:rsidRPr="4B47EF19">
        <w:rPr>
          <w:rFonts w:ascii="Times New Roman" w:eastAsia="Times New Roman" w:hAnsi="Times New Roman" w:cs="Times New Roman"/>
          <w:color w:val="000000" w:themeColor="text1"/>
        </w:rPr>
        <w:t>1-</w:t>
      </w:r>
      <w:r w:rsidR="0E63A72A" w:rsidRPr="4B47EF19">
        <w:rPr>
          <w:rFonts w:ascii="Times New Roman" w:eastAsia="Times New Roman" w:hAnsi="Times New Roman" w:cs="Times New Roman"/>
          <w:color w:val="000000" w:themeColor="text1"/>
        </w:rPr>
        <w:t>6 were first promulgated in 1986</w:t>
      </w:r>
      <w:r w:rsidR="6C4329C2" w:rsidRPr="4B47EF19">
        <w:rPr>
          <w:rFonts w:ascii="Times New Roman" w:eastAsia="Times New Roman" w:hAnsi="Times New Roman" w:cs="Times New Roman"/>
          <w:color w:val="000000" w:themeColor="text1"/>
        </w:rPr>
        <w:t xml:space="preserve">, while 14-1-7 was first promulgated in </w:t>
      </w:r>
      <w:r w:rsidR="0B90D57C" w:rsidRPr="4B47EF19">
        <w:rPr>
          <w:rFonts w:ascii="Times New Roman" w:eastAsia="Times New Roman" w:hAnsi="Times New Roman" w:cs="Times New Roman"/>
          <w:color w:val="000000" w:themeColor="text1"/>
        </w:rPr>
        <w:t>2008.</w:t>
      </w:r>
    </w:p>
    <w:p w14:paraId="1DF63495" w14:textId="6F4B541A" w:rsidR="6C4329C2" w:rsidRDefault="6C4329C2" w:rsidP="595E6F10">
      <w:pPr>
        <w:ind w:left="1440"/>
        <w:rPr>
          <w:rFonts w:ascii="Times New Roman" w:eastAsia="Times New Roman" w:hAnsi="Times New Roman" w:cs="Times New Roman"/>
          <w:color w:val="000000" w:themeColor="text1"/>
        </w:rPr>
      </w:pPr>
      <w:r w:rsidRPr="595E6F10">
        <w:rPr>
          <w:rFonts w:ascii="Times New Roman" w:eastAsia="Times New Roman" w:hAnsi="Times New Roman" w:cs="Times New Roman"/>
          <w:color w:val="000000" w:themeColor="text1"/>
        </w:rPr>
        <w:t xml:space="preserve">170 IAC </w:t>
      </w:r>
      <w:r w:rsidR="2FCF41D5" w:rsidRPr="595E6F10">
        <w:rPr>
          <w:rFonts w:ascii="Times New Roman" w:eastAsia="Times New Roman" w:hAnsi="Times New Roman" w:cs="Times New Roman"/>
          <w:color w:val="000000" w:themeColor="text1"/>
        </w:rPr>
        <w:t>14-1-1</w:t>
      </w:r>
      <w:r w:rsidR="0DD9195C" w:rsidRPr="595E6F10">
        <w:rPr>
          <w:rFonts w:ascii="Times New Roman" w:eastAsia="Times New Roman" w:hAnsi="Times New Roman" w:cs="Times New Roman"/>
          <w:color w:val="000000" w:themeColor="text1"/>
        </w:rPr>
        <w:t xml:space="preserve"> was amended in 1991, readopted in 2001</w:t>
      </w:r>
      <w:r w:rsidR="264639A6" w:rsidRPr="595E6F10">
        <w:rPr>
          <w:rFonts w:ascii="Times New Roman" w:eastAsia="Times New Roman" w:hAnsi="Times New Roman" w:cs="Times New Roman"/>
          <w:color w:val="000000" w:themeColor="text1"/>
        </w:rPr>
        <w:t xml:space="preserve"> and</w:t>
      </w:r>
      <w:r w:rsidR="1A69E420" w:rsidRPr="595E6F10">
        <w:rPr>
          <w:rFonts w:ascii="Times New Roman" w:eastAsia="Times New Roman" w:hAnsi="Times New Roman" w:cs="Times New Roman"/>
          <w:color w:val="000000" w:themeColor="text1"/>
        </w:rPr>
        <w:t xml:space="preserve"> 2007, amended in</w:t>
      </w:r>
      <w:r w:rsidR="0DD9195C" w:rsidRPr="595E6F10">
        <w:rPr>
          <w:rFonts w:ascii="Times New Roman" w:eastAsia="Times New Roman" w:hAnsi="Times New Roman" w:cs="Times New Roman"/>
          <w:color w:val="000000" w:themeColor="text1"/>
        </w:rPr>
        <w:t xml:space="preserve"> 2008, readopted in 2014, and amended in 2020.</w:t>
      </w:r>
    </w:p>
    <w:p w14:paraId="19ED3846" w14:textId="6B1FA73F" w:rsidR="0DD9195C" w:rsidRDefault="0DD9195C" w:rsidP="4B47EF19">
      <w:pPr>
        <w:ind w:left="1440"/>
        <w:rPr>
          <w:rFonts w:ascii="Times New Roman" w:eastAsia="Times New Roman" w:hAnsi="Times New Roman" w:cs="Times New Roman"/>
          <w:color w:val="000000" w:themeColor="text1"/>
        </w:rPr>
      </w:pPr>
      <w:r w:rsidRPr="4B47EF19">
        <w:rPr>
          <w:rFonts w:ascii="Times New Roman" w:eastAsia="Times New Roman" w:hAnsi="Times New Roman" w:cs="Times New Roman"/>
          <w:color w:val="000000" w:themeColor="text1"/>
        </w:rPr>
        <w:t>170 IAC 14-1-2</w:t>
      </w:r>
      <w:r w:rsidR="01D72FB2" w:rsidRPr="4B47EF19">
        <w:rPr>
          <w:rFonts w:ascii="Times New Roman" w:eastAsia="Times New Roman" w:hAnsi="Times New Roman" w:cs="Times New Roman"/>
          <w:color w:val="000000" w:themeColor="text1"/>
        </w:rPr>
        <w:t xml:space="preserve"> was amended in 1991 and 2000, readopted 2001</w:t>
      </w:r>
      <w:r w:rsidR="06DAEABC" w:rsidRPr="4B47EF19">
        <w:rPr>
          <w:rFonts w:ascii="Times New Roman" w:eastAsia="Times New Roman" w:hAnsi="Times New Roman" w:cs="Times New Roman"/>
          <w:color w:val="000000" w:themeColor="text1"/>
        </w:rPr>
        <w:t xml:space="preserve"> and 2007</w:t>
      </w:r>
      <w:r w:rsidR="01D72FB2" w:rsidRPr="4B47EF19">
        <w:rPr>
          <w:rFonts w:ascii="Times New Roman" w:eastAsia="Times New Roman" w:hAnsi="Times New Roman" w:cs="Times New Roman"/>
          <w:color w:val="000000" w:themeColor="text1"/>
        </w:rPr>
        <w:t>, amended</w:t>
      </w:r>
      <w:r w:rsidR="6F194792" w:rsidRPr="4B47EF19">
        <w:rPr>
          <w:rFonts w:ascii="Times New Roman" w:eastAsia="Times New Roman" w:hAnsi="Times New Roman" w:cs="Times New Roman"/>
          <w:color w:val="000000" w:themeColor="text1"/>
        </w:rPr>
        <w:t xml:space="preserve"> </w:t>
      </w:r>
      <w:r w:rsidR="0AEFC51A" w:rsidRPr="4B47EF19">
        <w:rPr>
          <w:rFonts w:ascii="Times New Roman" w:eastAsia="Times New Roman" w:hAnsi="Times New Roman" w:cs="Times New Roman"/>
          <w:color w:val="000000" w:themeColor="text1"/>
        </w:rPr>
        <w:t>in 2008</w:t>
      </w:r>
      <w:r w:rsidR="01D72FB2" w:rsidRPr="4B47EF19">
        <w:rPr>
          <w:rFonts w:ascii="Times New Roman" w:eastAsia="Times New Roman" w:hAnsi="Times New Roman" w:cs="Times New Roman"/>
          <w:color w:val="000000" w:themeColor="text1"/>
        </w:rPr>
        <w:t>, readopted 2014, and amended in 2020.</w:t>
      </w:r>
    </w:p>
    <w:p w14:paraId="3F00D2D8" w14:textId="3198DEA8" w:rsidR="0DD9195C" w:rsidRDefault="0DD9195C" w:rsidP="595E6F10">
      <w:pPr>
        <w:ind w:left="1440"/>
        <w:rPr>
          <w:rFonts w:ascii="Times New Roman" w:eastAsia="Times New Roman" w:hAnsi="Times New Roman" w:cs="Times New Roman"/>
          <w:color w:val="000000" w:themeColor="text1"/>
        </w:rPr>
      </w:pPr>
      <w:r w:rsidRPr="26B17BA2">
        <w:rPr>
          <w:rFonts w:ascii="Times New Roman" w:eastAsia="Times New Roman" w:hAnsi="Times New Roman" w:cs="Times New Roman"/>
          <w:color w:val="000000" w:themeColor="text1"/>
        </w:rPr>
        <w:t>170 IAC 14-1-3</w:t>
      </w:r>
      <w:r w:rsidR="790E2F60" w:rsidRPr="26B17BA2">
        <w:rPr>
          <w:rFonts w:ascii="Times New Roman" w:eastAsia="Times New Roman" w:hAnsi="Times New Roman" w:cs="Times New Roman"/>
          <w:color w:val="000000" w:themeColor="text1"/>
        </w:rPr>
        <w:t xml:space="preserve"> was amended in 1991, readopted in 2001 and 2007, amended in 2008,</w:t>
      </w:r>
      <w:r w:rsidR="00505FC7" w:rsidRPr="26B17BA2">
        <w:rPr>
          <w:rFonts w:ascii="Times New Roman" w:eastAsia="Times New Roman" w:hAnsi="Times New Roman" w:cs="Times New Roman"/>
          <w:color w:val="000000" w:themeColor="text1"/>
        </w:rPr>
        <w:t xml:space="preserve"> and</w:t>
      </w:r>
      <w:r w:rsidR="790E2F60" w:rsidRPr="26B17BA2">
        <w:rPr>
          <w:rFonts w:ascii="Times New Roman" w:eastAsia="Times New Roman" w:hAnsi="Times New Roman" w:cs="Times New Roman"/>
          <w:color w:val="000000" w:themeColor="text1"/>
        </w:rPr>
        <w:t xml:space="preserve"> readopted in 2014 and 2020.</w:t>
      </w:r>
    </w:p>
    <w:p w14:paraId="05AC711C" w14:textId="26369A96" w:rsidR="0DD9195C" w:rsidRDefault="0DD9195C" w:rsidP="595E6F10">
      <w:pPr>
        <w:ind w:left="1440"/>
        <w:rPr>
          <w:rFonts w:ascii="Times New Roman" w:eastAsia="Times New Roman" w:hAnsi="Times New Roman" w:cs="Times New Roman"/>
          <w:color w:val="000000" w:themeColor="text1"/>
        </w:rPr>
      </w:pPr>
      <w:r w:rsidRPr="26B17BA2">
        <w:rPr>
          <w:rFonts w:ascii="Times New Roman" w:eastAsia="Times New Roman" w:hAnsi="Times New Roman" w:cs="Times New Roman"/>
          <w:color w:val="000000" w:themeColor="text1"/>
        </w:rPr>
        <w:t>170 IAC 14-1-4</w:t>
      </w:r>
      <w:r w:rsidR="7F9E0238" w:rsidRPr="26B17BA2">
        <w:rPr>
          <w:rFonts w:ascii="Times New Roman" w:eastAsia="Times New Roman" w:hAnsi="Times New Roman" w:cs="Times New Roman"/>
          <w:color w:val="000000" w:themeColor="text1"/>
        </w:rPr>
        <w:t xml:space="preserve"> was amended in 1991, readopted in 2001 and 2007, amended in 2008, </w:t>
      </w:r>
      <w:r w:rsidR="00505FC7" w:rsidRPr="26B17BA2">
        <w:rPr>
          <w:rFonts w:ascii="Times New Roman" w:eastAsia="Times New Roman" w:hAnsi="Times New Roman" w:cs="Times New Roman"/>
          <w:color w:val="000000" w:themeColor="text1"/>
        </w:rPr>
        <w:t xml:space="preserve">and </w:t>
      </w:r>
      <w:r w:rsidR="7F9E0238" w:rsidRPr="26B17BA2">
        <w:rPr>
          <w:rFonts w:ascii="Times New Roman" w:eastAsia="Times New Roman" w:hAnsi="Times New Roman" w:cs="Times New Roman"/>
          <w:color w:val="000000" w:themeColor="text1"/>
        </w:rPr>
        <w:t>readopted in 2014 and 2020.</w:t>
      </w:r>
    </w:p>
    <w:p w14:paraId="670191BA" w14:textId="11C14431" w:rsidR="0DD9195C" w:rsidRDefault="0DD9195C" w:rsidP="595E6F10">
      <w:pPr>
        <w:ind w:left="1440"/>
        <w:rPr>
          <w:rFonts w:ascii="Times New Roman" w:eastAsia="Times New Roman" w:hAnsi="Times New Roman" w:cs="Times New Roman"/>
          <w:color w:val="000000" w:themeColor="text1"/>
        </w:rPr>
      </w:pPr>
      <w:r w:rsidRPr="595E6F10">
        <w:rPr>
          <w:rFonts w:ascii="Times New Roman" w:eastAsia="Times New Roman" w:hAnsi="Times New Roman" w:cs="Times New Roman"/>
          <w:color w:val="000000" w:themeColor="text1"/>
        </w:rPr>
        <w:t>170 IAC 14-1-5</w:t>
      </w:r>
      <w:r w:rsidR="1F20EC80" w:rsidRPr="595E6F10">
        <w:rPr>
          <w:rFonts w:ascii="Times New Roman" w:eastAsia="Times New Roman" w:hAnsi="Times New Roman" w:cs="Times New Roman"/>
          <w:color w:val="000000" w:themeColor="text1"/>
        </w:rPr>
        <w:t xml:space="preserve"> was amended in 1991 and 2000, readopted in 2001 and 2007, amended in 2008, readopted in 2014 and 2020, and amended in 2020.</w:t>
      </w:r>
    </w:p>
    <w:p w14:paraId="259B0FE2" w14:textId="7CAC5EBF" w:rsidR="0DD9195C" w:rsidRDefault="0DD9195C" w:rsidP="595E6F10">
      <w:pPr>
        <w:ind w:left="1440"/>
        <w:rPr>
          <w:rFonts w:ascii="Times New Roman" w:eastAsia="Times New Roman" w:hAnsi="Times New Roman" w:cs="Times New Roman"/>
          <w:color w:val="000000" w:themeColor="text1"/>
        </w:rPr>
      </w:pPr>
      <w:r w:rsidRPr="595E6F10">
        <w:rPr>
          <w:rFonts w:ascii="Times New Roman" w:eastAsia="Times New Roman" w:hAnsi="Times New Roman" w:cs="Times New Roman"/>
          <w:color w:val="000000" w:themeColor="text1"/>
        </w:rPr>
        <w:t>170 IAC 14-1-6</w:t>
      </w:r>
      <w:r w:rsidR="6CBBC42A" w:rsidRPr="595E6F10">
        <w:rPr>
          <w:rFonts w:ascii="Times New Roman" w:eastAsia="Times New Roman" w:hAnsi="Times New Roman" w:cs="Times New Roman"/>
          <w:color w:val="000000" w:themeColor="text1"/>
        </w:rPr>
        <w:t xml:space="preserve"> was amended in 1991 and 2000, readopted in 2001, readopted in 2007, amended in 2008, readopted in 2014, and amended in 2020.</w:t>
      </w:r>
    </w:p>
    <w:p w14:paraId="7B7C51C5" w14:textId="46F43A7B" w:rsidR="0E63A72A" w:rsidRDefault="0E63A72A" w:rsidP="595E6F10">
      <w:pPr>
        <w:ind w:left="1440"/>
        <w:rPr>
          <w:rFonts w:ascii="Times New Roman" w:eastAsia="Times New Roman" w:hAnsi="Times New Roman" w:cs="Times New Roman"/>
          <w:color w:val="000000" w:themeColor="text1"/>
        </w:rPr>
      </w:pPr>
      <w:r w:rsidRPr="26B17BA2">
        <w:rPr>
          <w:rFonts w:ascii="Times New Roman" w:eastAsia="Times New Roman" w:hAnsi="Times New Roman" w:cs="Times New Roman"/>
          <w:color w:val="000000" w:themeColor="text1"/>
        </w:rPr>
        <w:t>170 IAC 14-7</w:t>
      </w:r>
      <w:r w:rsidR="39C9B9A7" w:rsidRPr="26B17BA2">
        <w:rPr>
          <w:rFonts w:ascii="Times New Roman" w:eastAsia="Times New Roman" w:hAnsi="Times New Roman" w:cs="Times New Roman"/>
          <w:color w:val="000000" w:themeColor="text1"/>
        </w:rPr>
        <w:t xml:space="preserve"> was first promulgated in 2008, readopted in 2014</w:t>
      </w:r>
      <w:r w:rsidR="00505FC7" w:rsidRPr="26B17BA2">
        <w:rPr>
          <w:rFonts w:ascii="Times New Roman" w:eastAsia="Times New Roman" w:hAnsi="Times New Roman" w:cs="Times New Roman"/>
          <w:color w:val="000000" w:themeColor="text1"/>
        </w:rPr>
        <w:t>,</w:t>
      </w:r>
      <w:r w:rsidR="39C9B9A7" w:rsidRPr="26B17BA2">
        <w:rPr>
          <w:rFonts w:ascii="Times New Roman" w:eastAsia="Times New Roman" w:hAnsi="Times New Roman" w:cs="Times New Roman"/>
          <w:color w:val="000000" w:themeColor="text1"/>
        </w:rPr>
        <w:t xml:space="preserve"> and amended in 2020.</w:t>
      </w:r>
    </w:p>
    <w:p w14:paraId="442758D8" w14:textId="0DAD6CC6" w:rsidR="00095AC6" w:rsidRDefault="00095AC6" w:rsidP="595E6F10">
      <w:pPr>
        <w:ind w:left="1440"/>
      </w:pPr>
      <w:r w:rsidRPr="595E6F10">
        <w:rPr>
          <w:rFonts w:ascii="Times New Roman" w:hAnsi="Times New Roman" w:cs="Times New Roman"/>
          <w:b/>
          <w:bCs/>
        </w:rPr>
        <w:t xml:space="preserve">b. Scope of the Rule – </w:t>
      </w:r>
      <w:r w:rsidR="006B1242" w:rsidRPr="595E6F10">
        <w:rPr>
          <w:rFonts w:ascii="Times New Roman" w:hAnsi="Times New Roman" w:cs="Times New Roman"/>
        </w:rPr>
        <w:t xml:space="preserve">  </w:t>
      </w:r>
    </w:p>
    <w:p w14:paraId="21682F2C" w14:textId="5A8D0313" w:rsidR="742DAF55" w:rsidRDefault="7129128D" w:rsidP="7C056692">
      <w:pPr>
        <w:ind w:left="1440"/>
        <w:rPr>
          <w:rFonts w:ascii="Times New Roman" w:eastAsia="Times New Roman" w:hAnsi="Times New Roman" w:cs="Times New Roman"/>
          <w:color w:val="000000" w:themeColor="text1"/>
        </w:rPr>
      </w:pPr>
      <w:r w:rsidRPr="26B17BA2">
        <w:rPr>
          <w:rFonts w:ascii="Times New Roman" w:eastAsia="Times New Roman" w:hAnsi="Times New Roman" w:cs="Times New Roman"/>
          <w:color w:val="000000" w:themeColor="text1"/>
        </w:rPr>
        <w:t xml:space="preserve">This rulemaking updates the rule to reflect </w:t>
      </w:r>
      <w:r w:rsidR="28B5B380" w:rsidRPr="26B17BA2">
        <w:rPr>
          <w:rFonts w:ascii="Times New Roman" w:eastAsia="Times New Roman" w:hAnsi="Times New Roman" w:cs="Times New Roman"/>
          <w:color w:val="000000" w:themeColor="text1"/>
        </w:rPr>
        <w:t>changes made to I</w:t>
      </w:r>
      <w:r w:rsidRPr="26B17BA2">
        <w:rPr>
          <w:rFonts w:ascii="Times New Roman" w:eastAsia="Times New Roman" w:hAnsi="Times New Roman" w:cs="Times New Roman"/>
          <w:color w:val="000000" w:themeColor="text1"/>
        </w:rPr>
        <w:t>C 8</w:t>
      </w:r>
      <w:r w:rsidR="7B31FD2F" w:rsidRPr="26B17BA2">
        <w:rPr>
          <w:rFonts w:ascii="Times New Roman" w:eastAsia="Times New Roman" w:hAnsi="Times New Roman" w:cs="Times New Roman"/>
          <w:color w:val="000000" w:themeColor="text1"/>
        </w:rPr>
        <w:t>-1-2-61.5</w:t>
      </w:r>
      <w:r w:rsidR="5B682465" w:rsidRPr="26B17BA2">
        <w:rPr>
          <w:rFonts w:ascii="Times New Roman" w:eastAsia="Times New Roman" w:hAnsi="Times New Roman" w:cs="Times New Roman"/>
          <w:color w:val="000000" w:themeColor="text1"/>
        </w:rPr>
        <w:t xml:space="preserve"> that increase the number of customers a utility</w:t>
      </w:r>
      <w:r w:rsidR="737C347A" w:rsidRPr="26B17BA2">
        <w:rPr>
          <w:rFonts w:ascii="Times New Roman" w:eastAsia="Times New Roman" w:hAnsi="Times New Roman" w:cs="Times New Roman"/>
          <w:color w:val="000000" w:themeColor="text1"/>
        </w:rPr>
        <w:t xml:space="preserve"> can have</w:t>
      </w:r>
      <w:r w:rsidR="5B682465" w:rsidRPr="26B17BA2">
        <w:rPr>
          <w:rFonts w:ascii="Times New Roman" w:eastAsia="Times New Roman" w:hAnsi="Times New Roman" w:cs="Times New Roman"/>
          <w:color w:val="000000" w:themeColor="text1"/>
        </w:rPr>
        <w:t xml:space="preserve"> to quali</w:t>
      </w:r>
      <w:r w:rsidR="00505FC7" w:rsidRPr="26B17BA2">
        <w:rPr>
          <w:rFonts w:ascii="Times New Roman" w:eastAsia="Times New Roman" w:hAnsi="Times New Roman" w:cs="Times New Roman"/>
          <w:color w:val="000000" w:themeColor="text1"/>
        </w:rPr>
        <w:t>f</w:t>
      </w:r>
      <w:r w:rsidR="5B682465" w:rsidRPr="26B17BA2">
        <w:rPr>
          <w:rFonts w:ascii="Times New Roman" w:eastAsia="Times New Roman" w:hAnsi="Times New Roman" w:cs="Times New Roman"/>
          <w:color w:val="000000" w:themeColor="text1"/>
        </w:rPr>
        <w:t>y as a small utility. The rulemaking</w:t>
      </w:r>
      <w:r w:rsidR="2765BD52" w:rsidRPr="26B17BA2">
        <w:rPr>
          <w:rFonts w:ascii="Times New Roman" w:eastAsia="Times New Roman" w:hAnsi="Times New Roman" w:cs="Times New Roman"/>
          <w:color w:val="000000" w:themeColor="text1"/>
        </w:rPr>
        <w:t xml:space="preserve"> </w:t>
      </w:r>
      <w:r w:rsidR="5641C859" w:rsidRPr="26B17BA2">
        <w:rPr>
          <w:rFonts w:ascii="Times New Roman" w:eastAsia="Times New Roman" w:hAnsi="Times New Roman" w:cs="Times New Roman"/>
          <w:color w:val="000000" w:themeColor="text1"/>
        </w:rPr>
        <w:t xml:space="preserve">also </w:t>
      </w:r>
      <w:r w:rsidR="2765BD52" w:rsidRPr="26B17BA2">
        <w:rPr>
          <w:rFonts w:ascii="Times New Roman" w:eastAsia="Times New Roman" w:hAnsi="Times New Roman" w:cs="Times New Roman"/>
          <w:color w:val="000000" w:themeColor="text1"/>
        </w:rPr>
        <w:t>bring</w:t>
      </w:r>
      <w:r w:rsidR="3280E45A" w:rsidRPr="26B17BA2">
        <w:rPr>
          <w:rFonts w:ascii="Times New Roman" w:eastAsia="Times New Roman" w:hAnsi="Times New Roman" w:cs="Times New Roman"/>
          <w:color w:val="000000" w:themeColor="text1"/>
        </w:rPr>
        <w:t>s</w:t>
      </w:r>
      <w:r w:rsidR="2765BD52" w:rsidRPr="26B17BA2">
        <w:rPr>
          <w:rFonts w:ascii="Times New Roman" w:eastAsia="Times New Roman" w:hAnsi="Times New Roman" w:cs="Times New Roman"/>
          <w:color w:val="000000" w:themeColor="text1"/>
        </w:rPr>
        <w:t xml:space="preserve"> greater clarity to the language and intent of the rule, </w:t>
      </w:r>
      <w:r w:rsidR="33DC3950" w:rsidRPr="26B17BA2">
        <w:rPr>
          <w:rFonts w:ascii="Times New Roman" w:eastAsia="Times New Roman" w:hAnsi="Times New Roman" w:cs="Times New Roman"/>
          <w:color w:val="000000" w:themeColor="text1"/>
        </w:rPr>
        <w:t xml:space="preserve">make procedural expectations clear, </w:t>
      </w:r>
      <w:r w:rsidR="2765BD52" w:rsidRPr="26B17BA2">
        <w:rPr>
          <w:rFonts w:ascii="Times New Roman" w:eastAsia="Times New Roman" w:hAnsi="Times New Roman" w:cs="Times New Roman"/>
          <w:color w:val="000000" w:themeColor="text1"/>
        </w:rPr>
        <w:t xml:space="preserve">make grammatical or non-substantive changes, </w:t>
      </w:r>
      <w:r w:rsidR="7B31FD2F" w:rsidRPr="26B17BA2">
        <w:rPr>
          <w:rFonts w:ascii="Times New Roman" w:eastAsia="Times New Roman" w:hAnsi="Times New Roman" w:cs="Times New Roman"/>
          <w:color w:val="000000" w:themeColor="text1"/>
        </w:rPr>
        <w:t xml:space="preserve">and support the </w:t>
      </w:r>
      <w:r w:rsidR="141FDDBE" w:rsidRPr="26B17BA2">
        <w:rPr>
          <w:rFonts w:ascii="Times New Roman" w:eastAsia="Times New Roman" w:hAnsi="Times New Roman" w:cs="Times New Roman"/>
          <w:color w:val="000000" w:themeColor="text1"/>
        </w:rPr>
        <w:t xml:space="preserve">ability of the </w:t>
      </w:r>
      <w:r w:rsidR="7B31FD2F" w:rsidRPr="26B17BA2">
        <w:rPr>
          <w:rFonts w:ascii="Times New Roman" w:eastAsia="Times New Roman" w:hAnsi="Times New Roman" w:cs="Times New Roman"/>
          <w:color w:val="000000" w:themeColor="text1"/>
        </w:rPr>
        <w:t>OUCC</w:t>
      </w:r>
      <w:r w:rsidR="25AFBC7F" w:rsidRPr="26B17BA2">
        <w:rPr>
          <w:rFonts w:ascii="Times New Roman" w:eastAsia="Times New Roman" w:hAnsi="Times New Roman" w:cs="Times New Roman"/>
          <w:color w:val="000000" w:themeColor="text1"/>
        </w:rPr>
        <w:t xml:space="preserve"> (</w:t>
      </w:r>
      <w:r w:rsidR="35A7BF37" w:rsidRPr="26B17BA2">
        <w:rPr>
          <w:rFonts w:ascii="Times New Roman" w:eastAsia="Times New Roman" w:hAnsi="Times New Roman" w:cs="Times New Roman"/>
          <w:color w:val="000000" w:themeColor="text1"/>
        </w:rPr>
        <w:t>“</w:t>
      </w:r>
      <w:r w:rsidR="25AFBC7F" w:rsidRPr="26B17BA2">
        <w:rPr>
          <w:rFonts w:ascii="Times New Roman" w:eastAsia="Times New Roman" w:hAnsi="Times New Roman" w:cs="Times New Roman"/>
          <w:color w:val="000000" w:themeColor="text1"/>
        </w:rPr>
        <w:t>Office of Utility Consumer Counselor</w:t>
      </w:r>
      <w:r w:rsidR="7B7AF043" w:rsidRPr="26B17BA2">
        <w:rPr>
          <w:rFonts w:ascii="Times New Roman" w:eastAsia="Times New Roman" w:hAnsi="Times New Roman" w:cs="Times New Roman"/>
          <w:color w:val="000000" w:themeColor="text1"/>
        </w:rPr>
        <w:t>”</w:t>
      </w:r>
      <w:r w:rsidR="25AFBC7F" w:rsidRPr="26B17BA2">
        <w:rPr>
          <w:rFonts w:ascii="Times New Roman" w:eastAsia="Times New Roman" w:hAnsi="Times New Roman" w:cs="Times New Roman"/>
          <w:color w:val="000000" w:themeColor="text1"/>
        </w:rPr>
        <w:t>)</w:t>
      </w:r>
      <w:r w:rsidR="7B31FD2F" w:rsidRPr="26B17BA2">
        <w:rPr>
          <w:rFonts w:ascii="Times New Roman" w:eastAsia="Times New Roman" w:hAnsi="Times New Roman" w:cs="Times New Roman"/>
          <w:color w:val="000000" w:themeColor="text1"/>
        </w:rPr>
        <w:t xml:space="preserve"> to represent customers by giving </w:t>
      </w:r>
      <w:r w:rsidR="7B31FD2F" w:rsidRPr="26B17BA2">
        <w:rPr>
          <w:rFonts w:ascii="Times New Roman" w:eastAsia="Times New Roman" w:hAnsi="Times New Roman" w:cs="Times New Roman"/>
          <w:color w:val="000000" w:themeColor="text1"/>
        </w:rPr>
        <w:lastRenderedPageBreak/>
        <w:t>them more time to request a hearing</w:t>
      </w:r>
      <w:r w:rsidR="60E15F59" w:rsidRPr="26B17BA2">
        <w:rPr>
          <w:rFonts w:ascii="Times New Roman" w:eastAsia="Times New Roman" w:hAnsi="Times New Roman" w:cs="Times New Roman"/>
          <w:color w:val="000000" w:themeColor="text1"/>
        </w:rPr>
        <w:t>.</w:t>
      </w:r>
      <w:r w:rsidR="5A32CECC" w:rsidRPr="26B17BA2">
        <w:rPr>
          <w:rFonts w:ascii="Times New Roman" w:eastAsia="Times New Roman" w:hAnsi="Times New Roman" w:cs="Times New Roman"/>
          <w:color w:val="000000" w:themeColor="text1"/>
        </w:rPr>
        <w:t xml:space="preserve"> In section IV of this analysis, the different changes in each section are noted and explained through a table.</w:t>
      </w:r>
    </w:p>
    <w:p w14:paraId="4394A578" w14:textId="760E118D" w:rsidR="6C2C8366" w:rsidRDefault="00095AC6" w:rsidP="4B47EF19">
      <w:pPr>
        <w:ind w:left="1440"/>
        <w:rPr>
          <w:rFonts w:ascii="Times New Roman" w:hAnsi="Times New Roman" w:cs="Times New Roman"/>
        </w:rPr>
      </w:pPr>
      <w:r w:rsidRPr="4B47EF19">
        <w:rPr>
          <w:rFonts w:ascii="Times New Roman" w:hAnsi="Times New Roman" w:cs="Times New Roman"/>
          <w:b/>
          <w:bCs/>
        </w:rPr>
        <w:t>c</w:t>
      </w:r>
      <w:r w:rsidR="001F74A7" w:rsidRPr="4B47EF19">
        <w:rPr>
          <w:rFonts w:ascii="Times New Roman" w:hAnsi="Times New Roman" w:cs="Times New Roman"/>
          <w:b/>
          <w:bCs/>
        </w:rPr>
        <w:t>. Statement of Need –</w:t>
      </w:r>
      <w:r w:rsidR="00C96839" w:rsidRPr="4B47EF19">
        <w:rPr>
          <w:rFonts w:ascii="Times New Roman" w:hAnsi="Times New Roman" w:cs="Times New Roman"/>
        </w:rPr>
        <w:t xml:space="preserve"> </w:t>
      </w:r>
      <w:r w:rsidR="6C2C8366" w:rsidRPr="4B47EF19">
        <w:rPr>
          <w:rFonts w:ascii="Times New Roman" w:eastAsia="Times New Roman" w:hAnsi="Times New Roman" w:cs="Times New Roman"/>
        </w:rPr>
        <w:t xml:space="preserve"> </w:t>
      </w:r>
    </w:p>
    <w:p w14:paraId="565EE2B2" w14:textId="0D490C76" w:rsidR="4F78B4EE" w:rsidRDefault="1D917A62" w:rsidP="26B17BA2">
      <w:pPr>
        <w:ind w:left="1440"/>
        <w:rPr>
          <w:rFonts w:ascii="Times New Roman" w:eastAsia="Times New Roman" w:hAnsi="Times New Roman" w:cs="Times New Roman"/>
        </w:rPr>
      </w:pPr>
      <w:r w:rsidRPr="26B17BA2">
        <w:rPr>
          <w:rFonts w:ascii="Times New Roman" w:eastAsia="Times New Roman" w:hAnsi="Times New Roman" w:cs="Times New Roman"/>
        </w:rPr>
        <w:t xml:space="preserve">This rule is intended to update the existing rule and clarify specified timelines regarding procedures that may be used by small utilities in petitioning the Commission for changes to their rates. </w:t>
      </w:r>
      <w:r w:rsidR="6BE60C3B" w:rsidRPr="26B17BA2">
        <w:rPr>
          <w:rFonts w:ascii="Times New Roman" w:eastAsia="Times New Roman" w:hAnsi="Times New Roman" w:cs="Times New Roman"/>
        </w:rPr>
        <w:t xml:space="preserve">The threshold </w:t>
      </w:r>
      <w:r w:rsidR="6E5ECF43" w:rsidRPr="26B17BA2">
        <w:rPr>
          <w:rFonts w:ascii="Times New Roman" w:eastAsia="Times New Roman" w:hAnsi="Times New Roman" w:cs="Times New Roman"/>
        </w:rPr>
        <w:t>number</w:t>
      </w:r>
      <w:r w:rsidR="6BE60C3B" w:rsidRPr="26B17BA2">
        <w:rPr>
          <w:rFonts w:ascii="Times New Roman" w:eastAsia="Times New Roman" w:hAnsi="Times New Roman" w:cs="Times New Roman"/>
        </w:rPr>
        <w:t xml:space="preserve"> of customers in </w:t>
      </w:r>
      <w:r w:rsidRPr="26B17BA2">
        <w:rPr>
          <w:rFonts w:ascii="Times New Roman" w:eastAsia="Times New Roman" w:hAnsi="Times New Roman" w:cs="Times New Roman"/>
        </w:rPr>
        <w:t>170 IAC 14-1 has not been updated since IC § 8-1-2-61.5 was amended in 20</w:t>
      </w:r>
      <w:r w:rsidR="32B3CE94" w:rsidRPr="26B17BA2">
        <w:rPr>
          <w:rFonts w:ascii="Times New Roman" w:eastAsia="Times New Roman" w:hAnsi="Times New Roman" w:cs="Times New Roman"/>
        </w:rPr>
        <w:t>19</w:t>
      </w:r>
      <w:r w:rsidRPr="26B17BA2">
        <w:rPr>
          <w:rFonts w:ascii="Times New Roman" w:eastAsia="Times New Roman" w:hAnsi="Times New Roman" w:cs="Times New Roman"/>
        </w:rPr>
        <w:t>. Pursuant to IC § 8-1-2-61.5, this rule provides rate changes for certain utilities without a public hearing</w:t>
      </w:r>
      <w:r w:rsidR="00DD3448" w:rsidRPr="26B17BA2">
        <w:rPr>
          <w:rFonts w:ascii="Times New Roman" w:eastAsia="Times New Roman" w:hAnsi="Times New Roman" w:cs="Times New Roman"/>
        </w:rPr>
        <w:t>,</w:t>
      </w:r>
      <w:r w:rsidRPr="26B17BA2">
        <w:rPr>
          <w:rFonts w:ascii="Times New Roman" w:eastAsia="Times New Roman" w:hAnsi="Times New Roman" w:cs="Times New Roman"/>
        </w:rPr>
        <w:t xml:space="preserve"> unless a hearing is requested. This rule also clarifies the notice procedures required, so that the public </w:t>
      </w:r>
      <w:r w:rsidR="21641905" w:rsidRPr="26B17BA2">
        <w:rPr>
          <w:rFonts w:ascii="Times New Roman" w:eastAsia="Times New Roman" w:hAnsi="Times New Roman" w:cs="Times New Roman"/>
        </w:rPr>
        <w:t xml:space="preserve">and OUCC </w:t>
      </w:r>
      <w:r w:rsidRPr="26B17BA2">
        <w:rPr>
          <w:rFonts w:ascii="Times New Roman" w:eastAsia="Times New Roman" w:hAnsi="Times New Roman" w:cs="Times New Roman"/>
        </w:rPr>
        <w:t>ha</w:t>
      </w:r>
      <w:r w:rsidR="28F3BD60" w:rsidRPr="26B17BA2">
        <w:rPr>
          <w:rFonts w:ascii="Times New Roman" w:eastAsia="Times New Roman" w:hAnsi="Times New Roman" w:cs="Times New Roman"/>
        </w:rPr>
        <w:t>ve</w:t>
      </w:r>
      <w:r w:rsidRPr="26B17BA2">
        <w:rPr>
          <w:rFonts w:ascii="Times New Roman" w:eastAsia="Times New Roman" w:hAnsi="Times New Roman" w:cs="Times New Roman"/>
        </w:rPr>
        <w:t xml:space="preserve"> enough information to determine whether a hearing should be requested and how to go about making such a request. Updating and clarifying the rule will likely save the</w:t>
      </w:r>
      <w:r w:rsidR="02D20CAB" w:rsidRPr="26B17BA2">
        <w:rPr>
          <w:rFonts w:ascii="Times New Roman" w:eastAsia="Times New Roman" w:hAnsi="Times New Roman" w:cs="Times New Roman"/>
        </w:rPr>
        <w:t xml:space="preserve"> filing</w:t>
      </w:r>
      <w:r w:rsidRPr="26B17BA2">
        <w:rPr>
          <w:rFonts w:ascii="Times New Roman" w:eastAsia="Times New Roman" w:hAnsi="Times New Roman" w:cs="Times New Roman"/>
        </w:rPr>
        <w:t xml:space="preserve"> utility, the Indiana Office of Utility Consumer </w:t>
      </w:r>
      <w:proofErr w:type="gramStart"/>
      <w:r w:rsidRPr="26B17BA2">
        <w:rPr>
          <w:rFonts w:ascii="Times New Roman" w:eastAsia="Times New Roman" w:hAnsi="Times New Roman" w:cs="Times New Roman"/>
        </w:rPr>
        <w:t>Counselor (“OUCC”)</w:t>
      </w:r>
      <w:proofErr w:type="gramEnd"/>
      <w:r w:rsidRPr="26B17BA2">
        <w:rPr>
          <w:rFonts w:ascii="Times New Roman" w:eastAsia="Times New Roman" w:hAnsi="Times New Roman" w:cs="Times New Roman"/>
        </w:rPr>
        <w:t>, and the Commission time and money.</w:t>
      </w:r>
    </w:p>
    <w:p w14:paraId="5E0FC738" w14:textId="20F231BA" w:rsidR="00241402" w:rsidRPr="00455FD8" w:rsidRDefault="00095AC6" w:rsidP="00241402">
      <w:pPr>
        <w:ind w:left="1440"/>
        <w:rPr>
          <w:rFonts w:ascii="Times New Roman" w:hAnsi="Times New Roman" w:cs="Times New Roman"/>
        </w:rPr>
      </w:pPr>
      <w:r w:rsidRPr="595E6F10">
        <w:rPr>
          <w:rFonts w:ascii="Times New Roman" w:hAnsi="Times New Roman" w:cs="Times New Roman"/>
          <w:b/>
          <w:bCs/>
        </w:rPr>
        <w:t>d</w:t>
      </w:r>
      <w:r w:rsidR="0036239C" w:rsidRPr="595E6F10">
        <w:rPr>
          <w:rFonts w:ascii="Times New Roman" w:hAnsi="Times New Roman" w:cs="Times New Roman"/>
          <w:b/>
          <w:bCs/>
        </w:rPr>
        <w:t xml:space="preserve">. </w:t>
      </w:r>
      <w:r w:rsidR="00640443" w:rsidRPr="595E6F10">
        <w:rPr>
          <w:rFonts w:ascii="Times New Roman" w:hAnsi="Times New Roman" w:cs="Times New Roman"/>
          <w:b/>
          <w:bCs/>
        </w:rPr>
        <w:t>Statutory A</w:t>
      </w:r>
      <w:r w:rsidR="009B3B63" w:rsidRPr="595E6F10">
        <w:rPr>
          <w:rFonts w:ascii="Times New Roman" w:hAnsi="Times New Roman" w:cs="Times New Roman"/>
          <w:b/>
          <w:bCs/>
        </w:rPr>
        <w:t xml:space="preserve">uthority </w:t>
      </w:r>
      <w:r w:rsidR="007139F0" w:rsidRPr="595E6F10">
        <w:rPr>
          <w:rFonts w:ascii="Times New Roman" w:hAnsi="Times New Roman" w:cs="Times New Roman"/>
          <w:b/>
          <w:bCs/>
        </w:rPr>
        <w:t xml:space="preserve">for the Proposed </w:t>
      </w:r>
      <w:r w:rsidR="00E261AB" w:rsidRPr="595E6F10">
        <w:rPr>
          <w:rFonts w:ascii="Times New Roman" w:hAnsi="Times New Roman" w:cs="Times New Roman"/>
          <w:b/>
          <w:bCs/>
        </w:rPr>
        <w:t>Rule</w:t>
      </w:r>
      <w:r w:rsidR="00861499" w:rsidRPr="595E6F10">
        <w:rPr>
          <w:rFonts w:ascii="Times New Roman" w:hAnsi="Times New Roman" w:cs="Times New Roman"/>
          <w:b/>
          <w:bCs/>
        </w:rPr>
        <w:t xml:space="preserve"> –</w:t>
      </w:r>
      <w:r w:rsidR="00710BB4" w:rsidRPr="595E6F10">
        <w:rPr>
          <w:rFonts w:ascii="Times New Roman" w:hAnsi="Times New Roman" w:cs="Times New Roman"/>
          <w:b/>
          <w:bCs/>
        </w:rPr>
        <w:t xml:space="preserve"> </w:t>
      </w:r>
    </w:p>
    <w:p w14:paraId="4473B011" w14:textId="61D16E87" w:rsidR="4F78B4EE" w:rsidRDefault="00505FC7" w:rsidP="7C056692">
      <w:pPr>
        <w:ind w:left="1440"/>
        <w:rPr>
          <w:rFonts w:ascii="Times New Roman" w:hAnsi="Times New Roman" w:cs="Times New Roman"/>
        </w:rPr>
      </w:pPr>
      <w:r w:rsidRPr="26B17BA2">
        <w:rPr>
          <w:rFonts w:ascii="Times New Roman" w:hAnsi="Times New Roman" w:cs="Times New Roman"/>
        </w:rPr>
        <w:t>The Commission has s</w:t>
      </w:r>
      <w:r w:rsidR="0CAC4E9B" w:rsidRPr="26B17BA2">
        <w:rPr>
          <w:rFonts w:ascii="Times New Roman" w:hAnsi="Times New Roman" w:cs="Times New Roman"/>
        </w:rPr>
        <w:t>tatutory</w:t>
      </w:r>
      <w:r w:rsidR="4E5C67C8" w:rsidRPr="26B17BA2">
        <w:rPr>
          <w:rFonts w:ascii="Times New Roman" w:hAnsi="Times New Roman" w:cs="Times New Roman"/>
        </w:rPr>
        <w:t xml:space="preserve"> authority </w:t>
      </w:r>
      <w:r w:rsidRPr="26B17BA2">
        <w:rPr>
          <w:rFonts w:ascii="Times New Roman" w:hAnsi="Times New Roman" w:cs="Times New Roman"/>
        </w:rPr>
        <w:t xml:space="preserve">for this rulemaking </w:t>
      </w:r>
      <w:r w:rsidR="4E5C67C8" w:rsidRPr="26B17BA2">
        <w:rPr>
          <w:rFonts w:ascii="Times New Roman" w:hAnsi="Times New Roman" w:cs="Times New Roman"/>
        </w:rPr>
        <w:t>under IC 8-1-2</w:t>
      </w:r>
      <w:r w:rsidR="70E9A658" w:rsidRPr="26B17BA2">
        <w:rPr>
          <w:rFonts w:ascii="Times New Roman" w:hAnsi="Times New Roman" w:cs="Times New Roman"/>
        </w:rPr>
        <w:t>-6</w:t>
      </w:r>
      <w:r w:rsidR="44250E31" w:rsidRPr="26B17BA2">
        <w:rPr>
          <w:rFonts w:ascii="Times New Roman" w:hAnsi="Times New Roman" w:cs="Times New Roman"/>
        </w:rPr>
        <w:t>1</w:t>
      </w:r>
      <w:r w:rsidR="70E9A658" w:rsidRPr="26B17BA2">
        <w:rPr>
          <w:rFonts w:ascii="Times New Roman" w:hAnsi="Times New Roman" w:cs="Times New Roman"/>
        </w:rPr>
        <w:t>.5</w:t>
      </w:r>
      <w:r w:rsidR="3F74E04C" w:rsidRPr="26B17BA2">
        <w:rPr>
          <w:rFonts w:ascii="Times New Roman" w:hAnsi="Times New Roman" w:cs="Times New Roman"/>
        </w:rPr>
        <w:t>.</w:t>
      </w:r>
      <w:r w:rsidR="76483EB7" w:rsidRPr="26B17BA2">
        <w:rPr>
          <w:rFonts w:ascii="Times New Roman" w:eastAsia="Times New Roman" w:hAnsi="Times New Roman" w:cs="Times New Roman"/>
        </w:rPr>
        <w:t xml:space="preserve"> </w:t>
      </w:r>
    </w:p>
    <w:p w14:paraId="0E872918" w14:textId="79DA9DCD" w:rsidR="00DB3A26" w:rsidRPr="00455FD8" w:rsidRDefault="00241402" w:rsidP="0095100E">
      <w:pPr>
        <w:ind w:left="1440"/>
        <w:rPr>
          <w:rFonts w:ascii="Times New Roman" w:hAnsi="Times New Roman" w:cs="Times New Roman"/>
        </w:rPr>
      </w:pPr>
      <w:proofErr w:type="spellStart"/>
      <w:r w:rsidRPr="595E6F10">
        <w:rPr>
          <w:rFonts w:ascii="Times New Roman" w:hAnsi="Times New Roman" w:cs="Times New Roman"/>
          <w:b/>
          <w:bCs/>
        </w:rPr>
        <w:t>e.</w:t>
      </w:r>
      <w:proofErr w:type="spellEnd"/>
      <w:r w:rsidRPr="595E6F10">
        <w:rPr>
          <w:rFonts w:ascii="Times New Roman" w:hAnsi="Times New Roman" w:cs="Times New Roman"/>
          <w:b/>
          <w:bCs/>
        </w:rPr>
        <w:t xml:space="preserve"> Fees, Fines, and Civil Penalties – </w:t>
      </w:r>
    </w:p>
    <w:p w14:paraId="61409519" w14:textId="038830C5" w:rsidR="00A813FB" w:rsidRDefault="57935684" w:rsidP="26B17BA2">
      <w:pPr>
        <w:ind w:left="1440"/>
        <w:rPr>
          <w:rFonts w:ascii="Times New Roman" w:eastAsia="Times New Roman" w:hAnsi="Times New Roman" w:cs="Times New Roman"/>
        </w:rPr>
      </w:pPr>
      <w:r w:rsidRPr="26B17BA2">
        <w:rPr>
          <w:rFonts w:ascii="Times New Roman" w:eastAsia="Times New Roman" w:hAnsi="Times New Roman" w:cs="Times New Roman"/>
          <w:color w:val="000000" w:themeColor="text1"/>
        </w:rPr>
        <w:t>The amendment to 170 IAC 14 does not</w:t>
      </w:r>
      <w:r w:rsidR="00FD7076" w:rsidRPr="26B17BA2">
        <w:rPr>
          <w:rFonts w:ascii="Times New Roman" w:eastAsia="Times New Roman" w:hAnsi="Times New Roman" w:cs="Times New Roman"/>
          <w:color w:val="000000" w:themeColor="text1"/>
        </w:rPr>
        <w:t xml:space="preserve"> add or</w:t>
      </w:r>
      <w:r w:rsidRPr="26B17BA2">
        <w:rPr>
          <w:rFonts w:ascii="Times New Roman" w:eastAsia="Times New Roman" w:hAnsi="Times New Roman" w:cs="Times New Roman"/>
          <w:color w:val="000000" w:themeColor="text1"/>
        </w:rPr>
        <w:t xml:space="preserve"> increase any fees, fines, or civil penalties.</w:t>
      </w:r>
    </w:p>
    <w:p w14:paraId="0F668F63" w14:textId="190E3310" w:rsidR="00D602EF" w:rsidRPr="00455FD8" w:rsidRDefault="001330F8" w:rsidP="00D602EF">
      <w:pPr>
        <w:rPr>
          <w:rFonts w:ascii="Times New Roman" w:hAnsi="Times New Roman" w:cs="Times New Roman"/>
          <w:b/>
          <w:bCs/>
        </w:rPr>
      </w:pPr>
      <w:r w:rsidRPr="595E6F10">
        <w:rPr>
          <w:rFonts w:ascii="Times New Roman" w:hAnsi="Times New Roman" w:cs="Times New Roman"/>
          <w:b/>
          <w:bCs/>
        </w:rPr>
        <w:t>II</w:t>
      </w:r>
      <w:proofErr w:type="gramStart"/>
      <w:r w:rsidRPr="595E6F10">
        <w:rPr>
          <w:rFonts w:ascii="Times New Roman" w:hAnsi="Times New Roman" w:cs="Times New Roman"/>
          <w:b/>
          <w:bCs/>
        </w:rPr>
        <w:t xml:space="preserve">. </w:t>
      </w:r>
      <w:r>
        <w:tab/>
      </w:r>
      <w:r w:rsidR="00D602EF" w:rsidRPr="595E6F10">
        <w:rPr>
          <w:rFonts w:ascii="Times New Roman" w:hAnsi="Times New Roman" w:cs="Times New Roman"/>
          <w:b/>
          <w:bCs/>
        </w:rPr>
        <w:t>Fiscal</w:t>
      </w:r>
      <w:proofErr w:type="gramEnd"/>
      <w:r w:rsidR="00D602EF" w:rsidRPr="595E6F10">
        <w:rPr>
          <w:rFonts w:ascii="Times New Roman" w:hAnsi="Times New Roman" w:cs="Times New Roman"/>
          <w:b/>
          <w:bCs/>
        </w:rPr>
        <w:t xml:space="preserve"> Impact Analysis</w:t>
      </w:r>
      <w:r w:rsidR="009619CD" w:rsidRPr="595E6F10">
        <w:rPr>
          <w:rFonts w:ascii="Times New Roman" w:hAnsi="Times New Roman" w:cs="Times New Roman"/>
          <w:b/>
          <w:bCs/>
        </w:rPr>
        <w:t xml:space="preserve"> </w:t>
      </w:r>
    </w:p>
    <w:p w14:paraId="6EAF50BF" w14:textId="77492910" w:rsidR="00734453" w:rsidRPr="00455FD8" w:rsidRDefault="006D15CF" w:rsidP="595E6F10">
      <w:pPr>
        <w:ind w:left="720" w:firstLine="720"/>
        <w:rPr>
          <w:rFonts w:ascii="Times New Roman" w:hAnsi="Times New Roman" w:cs="Times New Roman"/>
          <w:b/>
          <w:bCs/>
        </w:rPr>
      </w:pPr>
      <w:r w:rsidRPr="595E6F10">
        <w:rPr>
          <w:rFonts w:ascii="Times New Roman" w:hAnsi="Times New Roman" w:cs="Times New Roman"/>
          <w:b/>
          <w:bCs/>
        </w:rPr>
        <w:t xml:space="preserve">a. </w:t>
      </w:r>
      <w:r w:rsidR="00734453" w:rsidRPr="595E6F10">
        <w:rPr>
          <w:rFonts w:ascii="Times New Roman" w:hAnsi="Times New Roman" w:cs="Times New Roman"/>
          <w:b/>
          <w:bCs/>
        </w:rPr>
        <w:t xml:space="preserve">Anticipated Effective Date of the Rule </w:t>
      </w:r>
    </w:p>
    <w:p w14:paraId="0169F898" w14:textId="7E6A13DF" w:rsidR="0E262144" w:rsidRDefault="0E262144" w:rsidP="595E6F10">
      <w:pPr>
        <w:ind w:left="1440"/>
      </w:pPr>
      <w:r w:rsidRPr="595E6F10">
        <w:rPr>
          <w:rFonts w:ascii="Times New Roman" w:eastAsia="Times New Roman" w:hAnsi="Times New Roman" w:cs="Times New Roman"/>
        </w:rPr>
        <w:t xml:space="preserve">The Commission anticipates receiving approval from the Office of Management and Budget and State Budget Agency within thirty (30) days. </w:t>
      </w:r>
    </w:p>
    <w:p w14:paraId="3FF31917" w14:textId="6ABD5671" w:rsidR="0E262144" w:rsidRDefault="0E262144" w:rsidP="595E6F10">
      <w:pPr>
        <w:ind w:left="1440"/>
      </w:pPr>
      <w:r w:rsidRPr="595E6F10">
        <w:rPr>
          <w:rFonts w:ascii="Times New Roman" w:eastAsia="Times New Roman" w:hAnsi="Times New Roman" w:cs="Times New Roman"/>
        </w:rPr>
        <w:t xml:space="preserve">Assume fourteen (14) days for the Commission to approve the proposed rule.  </w:t>
      </w:r>
    </w:p>
    <w:p w14:paraId="14ABC4D9" w14:textId="1B5F3AC7" w:rsidR="0E262144" w:rsidRDefault="0E262144" w:rsidP="595E6F10">
      <w:pPr>
        <w:ind w:left="1440"/>
      </w:pPr>
      <w:r w:rsidRPr="595E6F10">
        <w:rPr>
          <w:rFonts w:ascii="Times New Roman" w:eastAsia="Times New Roman" w:hAnsi="Times New Roman" w:cs="Times New Roman"/>
        </w:rPr>
        <w:t xml:space="preserve">Assume fourteen (14) days for the Legislative Services Agency (LSA) to publish the Notice of First Public Comment Period and Notice of Public Hearing in the Indiana Register. </w:t>
      </w:r>
    </w:p>
    <w:p w14:paraId="2E87AD98" w14:textId="6E556C84" w:rsidR="0E262144" w:rsidRDefault="0E262144" w:rsidP="595E6F10">
      <w:pPr>
        <w:ind w:left="1440"/>
      </w:pPr>
      <w:r w:rsidRPr="595E6F10">
        <w:rPr>
          <w:rFonts w:ascii="Times New Roman" w:eastAsia="Times New Roman" w:hAnsi="Times New Roman" w:cs="Times New Roman"/>
        </w:rPr>
        <w:t xml:space="preserve">Assume thirty (30) days for the first public comment period and public hearing.  </w:t>
      </w:r>
    </w:p>
    <w:p w14:paraId="17296048" w14:textId="3B2733F8" w:rsidR="0E262144" w:rsidRDefault="0E262144" w:rsidP="595E6F10">
      <w:pPr>
        <w:ind w:left="1440"/>
      </w:pPr>
      <w:r w:rsidRPr="595E6F10">
        <w:rPr>
          <w:rFonts w:ascii="Times New Roman" w:eastAsia="Times New Roman" w:hAnsi="Times New Roman" w:cs="Times New Roman"/>
        </w:rPr>
        <w:t xml:space="preserve">Assume fourteen 14 days for staff to review the comments from the first public comment period. </w:t>
      </w:r>
    </w:p>
    <w:p w14:paraId="263FA7CD" w14:textId="202DD43A" w:rsidR="0E262144" w:rsidRDefault="0E262144" w:rsidP="595E6F10">
      <w:pPr>
        <w:ind w:left="1440"/>
      </w:pPr>
      <w:r w:rsidRPr="595E6F10">
        <w:rPr>
          <w:rFonts w:ascii="Times New Roman" w:eastAsia="Times New Roman" w:hAnsi="Times New Roman" w:cs="Times New Roman"/>
        </w:rPr>
        <w:t xml:space="preserve">If needed, assume fourteen (14) days </w:t>
      </w:r>
      <w:proofErr w:type="gramStart"/>
      <w:r w:rsidRPr="595E6F10">
        <w:rPr>
          <w:rFonts w:ascii="Times New Roman" w:eastAsia="Times New Roman" w:hAnsi="Times New Roman" w:cs="Times New Roman"/>
        </w:rPr>
        <w:t>for</w:t>
      </w:r>
      <w:proofErr w:type="gramEnd"/>
      <w:r w:rsidRPr="595E6F10">
        <w:rPr>
          <w:rFonts w:ascii="Times New Roman" w:eastAsia="Times New Roman" w:hAnsi="Times New Roman" w:cs="Times New Roman"/>
        </w:rPr>
        <w:t xml:space="preserve"> the Legislative Services Agency (LSA) </w:t>
      </w:r>
      <w:proofErr w:type="gramStart"/>
      <w:r w:rsidRPr="595E6F10">
        <w:rPr>
          <w:rFonts w:ascii="Times New Roman" w:eastAsia="Times New Roman" w:hAnsi="Times New Roman" w:cs="Times New Roman"/>
        </w:rPr>
        <w:t>to publish</w:t>
      </w:r>
      <w:proofErr w:type="gramEnd"/>
      <w:r w:rsidRPr="595E6F10">
        <w:rPr>
          <w:rFonts w:ascii="Times New Roman" w:eastAsia="Times New Roman" w:hAnsi="Times New Roman" w:cs="Times New Roman"/>
        </w:rPr>
        <w:t xml:space="preserve"> the Notice of Second Public Comment Period and Notice of Public Hearing in the Indiana Register. </w:t>
      </w:r>
    </w:p>
    <w:p w14:paraId="400C9CE4" w14:textId="71E50592" w:rsidR="0E262144" w:rsidRDefault="0E262144" w:rsidP="595E6F10">
      <w:pPr>
        <w:ind w:left="1440"/>
      </w:pPr>
      <w:r w:rsidRPr="595E6F10">
        <w:rPr>
          <w:rFonts w:ascii="Times New Roman" w:eastAsia="Times New Roman" w:hAnsi="Times New Roman" w:cs="Times New Roman"/>
        </w:rPr>
        <w:t xml:space="preserve">If needed, assume thirty (30) days for the second public comment period and second public hearing. </w:t>
      </w:r>
    </w:p>
    <w:p w14:paraId="51BF2BE1" w14:textId="439351B9" w:rsidR="0E262144" w:rsidRDefault="0E262144" w:rsidP="595E6F10">
      <w:pPr>
        <w:ind w:left="1440"/>
      </w:pPr>
      <w:r w:rsidRPr="595E6F10">
        <w:rPr>
          <w:rFonts w:ascii="Times New Roman" w:eastAsia="Times New Roman" w:hAnsi="Times New Roman" w:cs="Times New Roman"/>
        </w:rPr>
        <w:t xml:space="preserve">If needed, assume five (5) days for staff to review the comments from the second public comment period. </w:t>
      </w:r>
    </w:p>
    <w:p w14:paraId="465F2DF3" w14:textId="06CD90CF" w:rsidR="0E262144" w:rsidRDefault="0E262144" w:rsidP="595E6F10">
      <w:pPr>
        <w:ind w:left="1440"/>
      </w:pPr>
      <w:r w:rsidRPr="595E6F10">
        <w:rPr>
          <w:rFonts w:ascii="Times New Roman" w:eastAsia="Times New Roman" w:hAnsi="Times New Roman" w:cs="Times New Roman"/>
        </w:rPr>
        <w:t xml:space="preserve">Assume five (5) days for staff to assemble the rule packet. </w:t>
      </w:r>
    </w:p>
    <w:p w14:paraId="2F3091B5" w14:textId="610075C1" w:rsidR="0E262144" w:rsidRDefault="0E262144" w:rsidP="595E6F10">
      <w:pPr>
        <w:ind w:left="1440"/>
      </w:pPr>
      <w:r w:rsidRPr="595E6F10">
        <w:rPr>
          <w:rFonts w:ascii="Times New Roman" w:eastAsia="Times New Roman" w:hAnsi="Times New Roman" w:cs="Times New Roman"/>
        </w:rPr>
        <w:lastRenderedPageBreak/>
        <w:t xml:space="preserve">Assume fourteen (14) days for the Commission to approve the final rule.   </w:t>
      </w:r>
    </w:p>
    <w:p w14:paraId="7683A018" w14:textId="6AA4B5A0" w:rsidR="0E262144" w:rsidRDefault="0E262144" w:rsidP="595E6F10">
      <w:pPr>
        <w:ind w:left="1440"/>
      </w:pPr>
      <w:r w:rsidRPr="595E6F10">
        <w:rPr>
          <w:rFonts w:ascii="Times New Roman" w:eastAsia="Times New Roman" w:hAnsi="Times New Roman" w:cs="Times New Roman"/>
        </w:rPr>
        <w:t xml:space="preserve">The Attorney General has forty-five (45) days to review the packet.    </w:t>
      </w:r>
    </w:p>
    <w:p w14:paraId="29854AEB" w14:textId="098C3909" w:rsidR="0E262144" w:rsidRDefault="0E262144" w:rsidP="595E6F10">
      <w:pPr>
        <w:ind w:left="1440"/>
      </w:pPr>
      <w:r w:rsidRPr="595E6F10">
        <w:rPr>
          <w:rFonts w:ascii="Times New Roman" w:eastAsia="Times New Roman" w:hAnsi="Times New Roman" w:cs="Times New Roman"/>
        </w:rPr>
        <w:t xml:space="preserve">The Governor’s office has up to thirty (30) days to review the packet.    </w:t>
      </w:r>
    </w:p>
    <w:p w14:paraId="48708791" w14:textId="4F2B9AB9" w:rsidR="0E262144" w:rsidRDefault="0E262144" w:rsidP="595E6F10">
      <w:pPr>
        <w:ind w:left="1440"/>
      </w:pPr>
      <w:r w:rsidRPr="595E6F10">
        <w:rPr>
          <w:rFonts w:ascii="Times New Roman" w:eastAsia="Times New Roman" w:hAnsi="Times New Roman" w:cs="Times New Roman"/>
        </w:rPr>
        <w:t>The rule is effective thirty (30) days from the date the Legislative Services Agency accepts the rule for filing.   </w:t>
      </w:r>
    </w:p>
    <w:p w14:paraId="0875647A" w14:textId="5DFD1B75" w:rsidR="350E3C29" w:rsidRDefault="0E262144" w:rsidP="4B47EF19">
      <w:pPr>
        <w:ind w:left="1440"/>
        <w:rPr>
          <w:rFonts w:ascii="Times New Roman" w:eastAsia="Times New Roman" w:hAnsi="Times New Roman" w:cs="Times New Roman"/>
        </w:rPr>
      </w:pPr>
      <w:r w:rsidRPr="4B47EF19">
        <w:rPr>
          <w:rFonts w:ascii="Times New Roman" w:eastAsia="Times New Roman" w:hAnsi="Times New Roman" w:cs="Times New Roman"/>
        </w:rPr>
        <w:t>Assuming no need for a second comment period, the Commission anticipates the rule will be fully promulgated and effective by December 31, 2026.</w:t>
      </w:r>
    </w:p>
    <w:p w14:paraId="5F614EC0" w14:textId="0AE3B1D2" w:rsidR="00492772" w:rsidRPr="00455FD8" w:rsidRDefault="00492772" w:rsidP="0095100E">
      <w:pPr>
        <w:ind w:left="1440"/>
        <w:rPr>
          <w:rFonts w:ascii="Times New Roman" w:hAnsi="Times New Roman" w:cs="Times New Roman"/>
        </w:rPr>
      </w:pPr>
      <w:r w:rsidRPr="595E6F10">
        <w:rPr>
          <w:rFonts w:ascii="Times New Roman" w:hAnsi="Times New Roman" w:cs="Times New Roman"/>
          <w:b/>
          <w:bCs/>
        </w:rPr>
        <w:t xml:space="preserve">b. </w:t>
      </w:r>
      <w:r w:rsidR="00734453" w:rsidRPr="595E6F10">
        <w:rPr>
          <w:rFonts w:ascii="Times New Roman" w:hAnsi="Times New Roman" w:cs="Times New Roman"/>
          <w:b/>
          <w:bCs/>
        </w:rPr>
        <w:t xml:space="preserve">Estimated Fiscal Impact on State and Local Government – </w:t>
      </w:r>
    </w:p>
    <w:p w14:paraId="2F9C4D90" w14:textId="205F8D54" w:rsidR="4F7C15C4" w:rsidRDefault="4F7C15C4" w:rsidP="4B47EF19">
      <w:pPr>
        <w:ind w:left="1440"/>
        <w:rPr>
          <w:rFonts w:ascii="Times New Roman" w:eastAsia="Times New Roman" w:hAnsi="Times New Roman" w:cs="Times New Roman"/>
          <w:color w:val="000000" w:themeColor="text1"/>
        </w:rPr>
      </w:pPr>
      <w:r w:rsidRPr="26B17BA2">
        <w:rPr>
          <w:rFonts w:ascii="Times New Roman" w:eastAsia="Times New Roman" w:hAnsi="Times New Roman" w:cs="Times New Roman"/>
          <w:color w:val="000000" w:themeColor="text1"/>
        </w:rPr>
        <w:t xml:space="preserve">The IURC does not anticipate that any of the changes proposed in this rulemaking will </w:t>
      </w:r>
      <w:proofErr w:type="gramStart"/>
      <w:r w:rsidRPr="26B17BA2">
        <w:rPr>
          <w:rFonts w:ascii="Times New Roman" w:eastAsia="Times New Roman" w:hAnsi="Times New Roman" w:cs="Times New Roman"/>
          <w:color w:val="000000" w:themeColor="text1"/>
        </w:rPr>
        <w:t>impact</w:t>
      </w:r>
      <w:proofErr w:type="gramEnd"/>
      <w:r w:rsidRPr="26B17BA2">
        <w:rPr>
          <w:rFonts w:ascii="Times New Roman" w:eastAsia="Times New Roman" w:hAnsi="Times New Roman" w:cs="Times New Roman"/>
          <w:color w:val="000000" w:themeColor="text1"/>
        </w:rPr>
        <w:t xml:space="preserve"> the </w:t>
      </w:r>
      <w:proofErr w:type="gramStart"/>
      <w:r w:rsidRPr="26B17BA2">
        <w:rPr>
          <w:rFonts w:ascii="Times New Roman" w:eastAsia="Times New Roman" w:hAnsi="Times New Roman" w:cs="Times New Roman"/>
          <w:color w:val="000000" w:themeColor="text1"/>
        </w:rPr>
        <w:t>expenditures</w:t>
      </w:r>
      <w:proofErr w:type="gramEnd"/>
      <w:r w:rsidRPr="26B17BA2">
        <w:rPr>
          <w:rFonts w:ascii="Times New Roman" w:eastAsia="Times New Roman" w:hAnsi="Times New Roman" w:cs="Times New Roman"/>
          <w:color w:val="000000" w:themeColor="text1"/>
        </w:rPr>
        <w:t xml:space="preserve"> or revenues of the IURC. The changes will make rules easier to understand and </w:t>
      </w:r>
      <w:r w:rsidR="0024210F" w:rsidRPr="26B17BA2">
        <w:rPr>
          <w:rFonts w:ascii="Times New Roman" w:eastAsia="Times New Roman" w:hAnsi="Times New Roman" w:cs="Times New Roman"/>
          <w:color w:val="000000" w:themeColor="text1"/>
        </w:rPr>
        <w:t>implement</w:t>
      </w:r>
      <w:r w:rsidRPr="26B17BA2">
        <w:rPr>
          <w:rFonts w:ascii="Times New Roman" w:eastAsia="Times New Roman" w:hAnsi="Times New Roman" w:cs="Times New Roman"/>
          <w:color w:val="000000" w:themeColor="text1"/>
        </w:rPr>
        <w:t xml:space="preserve">, and address the issues identified in the table in section IV itemizing the changes. The changes will improve how all parties in a filing under the rule </w:t>
      </w:r>
      <w:r w:rsidR="0024210F" w:rsidRPr="26B17BA2">
        <w:rPr>
          <w:rFonts w:ascii="Times New Roman" w:eastAsia="Times New Roman" w:hAnsi="Times New Roman" w:cs="Times New Roman"/>
          <w:color w:val="000000" w:themeColor="text1"/>
        </w:rPr>
        <w:t>proceed but</w:t>
      </w:r>
      <w:r w:rsidRPr="26B17BA2">
        <w:rPr>
          <w:rFonts w:ascii="Times New Roman" w:eastAsia="Times New Roman" w:hAnsi="Times New Roman" w:cs="Times New Roman"/>
          <w:color w:val="000000" w:themeColor="text1"/>
        </w:rPr>
        <w:t xml:space="preserve"> will have little or no impact on the IURC’s budget or workload. Similarly, the OUCC </w:t>
      </w:r>
      <w:r w:rsidR="00784B74" w:rsidRPr="26B17BA2">
        <w:rPr>
          <w:rFonts w:ascii="Times New Roman" w:eastAsia="Times New Roman" w:hAnsi="Times New Roman" w:cs="Times New Roman"/>
          <w:color w:val="000000" w:themeColor="text1"/>
        </w:rPr>
        <w:t xml:space="preserve">should </w:t>
      </w:r>
      <w:r w:rsidRPr="26B17BA2">
        <w:rPr>
          <w:rFonts w:ascii="Times New Roman" w:eastAsia="Times New Roman" w:hAnsi="Times New Roman" w:cs="Times New Roman"/>
          <w:color w:val="000000" w:themeColor="text1"/>
        </w:rPr>
        <w:t xml:space="preserve">have minimal or no impact on their budget or workload. </w:t>
      </w:r>
      <w:r w:rsidR="3C65B972" w:rsidRPr="26B17BA2">
        <w:rPr>
          <w:rFonts w:ascii="Times New Roman" w:eastAsia="Times New Roman" w:hAnsi="Times New Roman" w:cs="Times New Roman"/>
          <w:color w:val="000000" w:themeColor="text1"/>
        </w:rPr>
        <w:t xml:space="preserve">The resources of the OUCC and IURC will instead be better </w:t>
      </w:r>
      <w:r w:rsidR="00784B74" w:rsidRPr="26B17BA2">
        <w:rPr>
          <w:rFonts w:ascii="Times New Roman" w:eastAsia="Times New Roman" w:hAnsi="Times New Roman" w:cs="Times New Roman"/>
          <w:color w:val="000000" w:themeColor="text1"/>
        </w:rPr>
        <w:t xml:space="preserve">used </w:t>
      </w:r>
      <w:proofErr w:type="gramStart"/>
      <w:r w:rsidR="3C65B972" w:rsidRPr="26B17BA2">
        <w:rPr>
          <w:rFonts w:ascii="Times New Roman" w:eastAsia="Times New Roman" w:hAnsi="Times New Roman" w:cs="Times New Roman"/>
          <w:color w:val="000000" w:themeColor="text1"/>
        </w:rPr>
        <w:t>as a result of</w:t>
      </w:r>
      <w:proofErr w:type="gramEnd"/>
      <w:r w:rsidR="3C65B972" w:rsidRPr="26B17BA2">
        <w:rPr>
          <w:rFonts w:ascii="Times New Roman" w:eastAsia="Times New Roman" w:hAnsi="Times New Roman" w:cs="Times New Roman"/>
          <w:color w:val="000000" w:themeColor="text1"/>
        </w:rPr>
        <w:t xml:space="preserve"> the changes. </w:t>
      </w:r>
      <w:r w:rsidRPr="26B17BA2">
        <w:rPr>
          <w:rFonts w:ascii="Times New Roman" w:eastAsia="Times New Roman" w:hAnsi="Times New Roman" w:cs="Times New Roman"/>
          <w:color w:val="000000" w:themeColor="text1"/>
        </w:rPr>
        <w:t xml:space="preserve">The only added requirement to the OUCC </w:t>
      </w:r>
      <w:proofErr w:type="gramStart"/>
      <w:r w:rsidRPr="26B17BA2">
        <w:rPr>
          <w:rFonts w:ascii="Times New Roman" w:eastAsia="Times New Roman" w:hAnsi="Times New Roman" w:cs="Times New Roman"/>
          <w:color w:val="000000" w:themeColor="text1"/>
        </w:rPr>
        <w:t>is including</w:t>
      </w:r>
      <w:proofErr w:type="gramEnd"/>
      <w:r w:rsidRPr="26B17BA2">
        <w:rPr>
          <w:rFonts w:ascii="Times New Roman" w:eastAsia="Times New Roman" w:hAnsi="Times New Roman" w:cs="Times New Roman"/>
          <w:color w:val="000000" w:themeColor="text1"/>
        </w:rPr>
        <w:t xml:space="preserve"> one additional statement regarding </w:t>
      </w:r>
      <w:proofErr w:type="gramStart"/>
      <w:r w:rsidRPr="26B17BA2">
        <w:rPr>
          <w:rFonts w:ascii="Times New Roman" w:eastAsia="Times New Roman" w:hAnsi="Times New Roman" w:cs="Times New Roman"/>
          <w:color w:val="000000" w:themeColor="text1"/>
        </w:rPr>
        <w:t>if</w:t>
      </w:r>
      <w:proofErr w:type="gramEnd"/>
      <w:r w:rsidRPr="26B17BA2">
        <w:rPr>
          <w:rFonts w:ascii="Times New Roman" w:eastAsia="Times New Roman" w:hAnsi="Times New Roman" w:cs="Times New Roman"/>
          <w:color w:val="000000" w:themeColor="text1"/>
        </w:rPr>
        <w:t xml:space="preserve"> an agreement has been reached, which can be accomplished with a single sentence if needed. That will result in minimal or no impact on the OUCC’s budget.</w:t>
      </w:r>
      <w:r w:rsidR="55296F03" w:rsidRPr="26B17BA2">
        <w:rPr>
          <w:rFonts w:ascii="Times New Roman" w:eastAsia="Times New Roman" w:hAnsi="Times New Roman" w:cs="Times New Roman"/>
          <w:color w:val="000000" w:themeColor="text1"/>
        </w:rPr>
        <w:t xml:space="preserve"> Municipalities </w:t>
      </w:r>
      <w:r w:rsidR="3812E86D" w:rsidRPr="26B17BA2">
        <w:rPr>
          <w:rFonts w:ascii="Times New Roman" w:eastAsia="Times New Roman" w:hAnsi="Times New Roman" w:cs="Times New Roman"/>
          <w:color w:val="000000" w:themeColor="text1"/>
        </w:rPr>
        <w:t xml:space="preserve">that file under this rule </w:t>
      </w:r>
      <w:r w:rsidR="55296F03" w:rsidRPr="26B17BA2">
        <w:rPr>
          <w:rFonts w:ascii="Times New Roman" w:eastAsia="Times New Roman" w:hAnsi="Times New Roman" w:cs="Times New Roman"/>
          <w:color w:val="000000" w:themeColor="text1"/>
        </w:rPr>
        <w:t>will not see a</w:t>
      </w:r>
      <w:r w:rsidR="273C1710" w:rsidRPr="26B17BA2">
        <w:rPr>
          <w:rFonts w:ascii="Times New Roman" w:eastAsia="Times New Roman" w:hAnsi="Times New Roman" w:cs="Times New Roman"/>
          <w:color w:val="000000" w:themeColor="text1"/>
        </w:rPr>
        <w:t xml:space="preserve">ny significant </w:t>
      </w:r>
      <w:r w:rsidR="55296F03" w:rsidRPr="26B17BA2">
        <w:rPr>
          <w:rFonts w:ascii="Times New Roman" w:eastAsia="Times New Roman" w:hAnsi="Times New Roman" w:cs="Times New Roman"/>
          <w:color w:val="000000" w:themeColor="text1"/>
        </w:rPr>
        <w:t>impact or additional cost to comply with the rule, as will be discussed in S</w:t>
      </w:r>
      <w:r w:rsidR="7CA8147A" w:rsidRPr="26B17BA2">
        <w:rPr>
          <w:rFonts w:ascii="Times New Roman" w:eastAsia="Times New Roman" w:hAnsi="Times New Roman" w:cs="Times New Roman"/>
          <w:color w:val="000000" w:themeColor="text1"/>
        </w:rPr>
        <w:t>ection VI.</w:t>
      </w:r>
      <w:r w:rsidR="5159FD05" w:rsidRPr="26B17BA2">
        <w:rPr>
          <w:rFonts w:ascii="Times New Roman" w:eastAsia="Times New Roman" w:hAnsi="Times New Roman" w:cs="Times New Roman"/>
          <w:color w:val="000000" w:themeColor="text1"/>
        </w:rPr>
        <w:t xml:space="preserve"> </w:t>
      </w:r>
    </w:p>
    <w:p w14:paraId="2B000D7F" w14:textId="5716CA1C" w:rsidR="00622948" w:rsidRPr="00455FD8" w:rsidRDefault="00622948" w:rsidP="00677127">
      <w:pPr>
        <w:ind w:left="1440"/>
        <w:rPr>
          <w:rFonts w:ascii="Times New Roman" w:hAnsi="Times New Roman" w:cs="Times New Roman"/>
        </w:rPr>
      </w:pPr>
      <w:r w:rsidRPr="595E6F10">
        <w:rPr>
          <w:rFonts w:ascii="Times New Roman" w:hAnsi="Times New Roman" w:cs="Times New Roman"/>
          <w:b/>
          <w:bCs/>
        </w:rPr>
        <w:t xml:space="preserve">c. Sources </w:t>
      </w:r>
      <w:r w:rsidR="00B95C6F" w:rsidRPr="595E6F10">
        <w:rPr>
          <w:rFonts w:ascii="Times New Roman" w:hAnsi="Times New Roman" w:cs="Times New Roman"/>
          <w:b/>
          <w:bCs/>
        </w:rPr>
        <w:t>of</w:t>
      </w:r>
      <w:r w:rsidR="002E3445" w:rsidRPr="595E6F10">
        <w:rPr>
          <w:rFonts w:ascii="Times New Roman" w:hAnsi="Times New Roman" w:cs="Times New Roman"/>
          <w:b/>
          <w:bCs/>
        </w:rPr>
        <w:t xml:space="preserve"> </w:t>
      </w:r>
      <w:r w:rsidR="009C2028" w:rsidRPr="595E6F10">
        <w:rPr>
          <w:rFonts w:ascii="Times New Roman" w:hAnsi="Times New Roman" w:cs="Times New Roman"/>
          <w:b/>
          <w:bCs/>
        </w:rPr>
        <w:t xml:space="preserve">Expenditures </w:t>
      </w:r>
      <w:r w:rsidR="00A10949" w:rsidRPr="595E6F10">
        <w:rPr>
          <w:rFonts w:ascii="Times New Roman" w:hAnsi="Times New Roman" w:cs="Times New Roman"/>
          <w:b/>
          <w:bCs/>
        </w:rPr>
        <w:t xml:space="preserve">or Revenues </w:t>
      </w:r>
      <w:r w:rsidR="00E90386" w:rsidRPr="595E6F10">
        <w:rPr>
          <w:rFonts w:ascii="Times New Roman" w:hAnsi="Times New Roman" w:cs="Times New Roman"/>
          <w:b/>
          <w:bCs/>
        </w:rPr>
        <w:t>Affected by the Rule</w:t>
      </w:r>
      <w:r w:rsidR="00796140" w:rsidRPr="595E6F10">
        <w:rPr>
          <w:rFonts w:ascii="Times New Roman" w:hAnsi="Times New Roman" w:cs="Times New Roman"/>
          <w:b/>
          <w:bCs/>
        </w:rPr>
        <w:t xml:space="preserve"> –</w:t>
      </w:r>
    </w:p>
    <w:p w14:paraId="131CA680" w14:textId="1854B1DA" w:rsidR="483C5337" w:rsidRDefault="483C5337" w:rsidP="595E6F10">
      <w:pPr>
        <w:ind w:left="1440"/>
        <w:rPr>
          <w:rFonts w:ascii="Times New Roman" w:hAnsi="Times New Roman" w:cs="Times New Roman"/>
        </w:rPr>
      </w:pPr>
      <w:r w:rsidRPr="595E6F10">
        <w:rPr>
          <w:rFonts w:ascii="Times New Roman" w:hAnsi="Times New Roman" w:cs="Times New Roman"/>
        </w:rPr>
        <w:t>The proposed changes to the rule would not impact expenditures or revenues of State agencies or local governments, as described above.</w:t>
      </w:r>
    </w:p>
    <w:p w14:paraId="0F5DED8F" w14:textId="155F621A" w:rsidR="00B07828" w:rsidRPr="00455FD8" w:rsidRDefault="00D602EF" w:rsidP="00D602EF">
      <w:pPr>
        <w:rPr>
          <w:rFonts w:ascii="Times New Roman" w:hAnsi="Times New Roman" w:cs="Times New Roman"/>
          <w:b/>
          <w:bCs/>
        </w:rPr>
      </w:pPr>
      <w:r w:rsidRPr="4B47EF19">
        <w:rPr>
          <w:rFonts w:ascii="Times New Roman" w:hAnsi="Times New Roman" w:cs="Times New Roman"/>
          <w:b/>
          <w:bCs/>
        </w:rPr>
        <w:t>I</w:t>
      </w:r>
      <w:r w:rsidR="00417810" w:rsidRPr="4B47EF19">
        <w:rPr>
          <w:rFonts w:ascii="Times New Roman" w:hAnsi="Times New Roman" w:cs="Times New Roman"/>
          <w:b/>
          <w:bCs/>
        </w:rPr>
        <w:t>II</w:t>
      </w:r>
      <w:r w:rsidRPr="4B47EF19">
        <w:rPr>
          <w:rFonts w:ascii="Times New Roman" w:hAnsi="Times New Roman" w:cs="Times New Roman"/>
          <w:b/>
          <w:bCs/>
        </w:rPr>
        <w:t>.</w:t>
      </w:r>
      <w:r>
        <w:tab/>
      </w:r>
      <w:r w:rsidR="00B07828" w:rsidRPr="4B47EF19">
        <w:rPr>
          <w:rFonts w:ascii="Times New Roman" w:hAnsi="Times New Roman" w:cs="Times New Roman"/>
          <w:b/>
          <w:bCs/>
        </w:rPr>
        <w:t>Impacted Parties</w:t>
      </w:r>
    </w:p>
    <w:p w14:paraId="02748784" w14:textId="72FA59BB" w:rsidR="3F6AD8E8" w:rsidRDefault="3F6AD8E8" w:rsidP="595E6F10">
      <w:pPr>
        <w:ind w:left="720"/>
        <w:rPr>
          <w:rFonts w:ascii="Times New Roman" w:hAnsi="Times New Roman" w:cs="Times New Roman"/>
        </w:rPr>
      </w:pPr>
      <w:r w:rsidRPr="4B47EF19">
        <w:rPr>
          <w:rFonts w:ascii="Times New Roman" w:hAnsi="Times New Roman" w:cs="Times New Roman"/>
        </w:rPr>
        <w:t>Changes to 170 IAC 14</w:t>
      </w:r>
      <w:r w:rsidR="3DC54F54" w:rsidRPr="4B47EF19">
        <w:rPr>
          <w:rFonts w:ascii="Times New Roman" w:hAnsi="Times New Roman" w:cs="Times New Roman"/>
        </w:rPr>
        <w:t>-1</w:t>
      </w:r>
      <w:r w:rsidRPr="4B47EF19">
        <w:rPr>
          <w:rFonts w:ascii="Times New Roman" w:hAnsi="Times New Roman" w:cs="Times New Roman"/>
        </w:rPr>
        <w:t xml:space="preserve"> will impact </w:t>
      </w:r>
      <w:r w:rsidR="20981556" w:rsidRPr="4B47EF19">
        <w:rPr>
          <w:rFonts w:ascii="Times New Roman" w:hAnsi="Times New Roman" w:cs="Times New Roman"/>
        </w:rPr>
        <w:t>parties</w:t>
      </w:r>
      <w:r w:rsidR="325AAD74" w:rsidRPr="4B47EF19">
        <w:rPr>
          <w:rFonts w:ascii="Times New Roman" w:hAnsi="Times New Roman" w:cs="Times New Roman"/>
        </w:rPr>
        <w:t xml:space="preserve"> who appear in the small utility application for rate change under the rule. </w:t>
      </w:r>
      <w:r w:rsidR="20981556" w:rsidRPr="4B47EF19">
        <w:rPr>
          <w:rFonts w:ascii="Times New Roman" w:hAnsi="Times New Roman" w:cs="Times New Roman"/>
        </w:rPr>
        <w:t xml:space="preserve"> </w:t>
      </w:r>
      <w:r w:rsidR="0C22012D" w:rsidRPr="4B47EF19">
        <w:rPr>
          <w:rFonts w:ascii="Times New Roman" w:hAnsi="Times New Roman" w:cs="Times New Roman"/>
        </w:rPr>
        <w:t xml:space="preserve">These parties </w:t>
      </w:r>
      <w:r w:rsidR="20981556" w:rsidRPr="4B47EF19">
        <w:rPr>
          <w:rFonts w:ascii="Times New Roman" w:hAnsi="Times New Roman" w:cs="Times New Roman"/>
        </w:rPr>
        <w:t xml:space="preserve">would </w:t>
      </w:r>
      <w:r w:rsidR="12556332" w:rsidRPr="4B47EF19">
        <w:rPr>
          <w:rFonts w:ascii="Times New Roman" w:hAnsi="Times New Roman" w:cs="Times New Roman"/>
        </w:rPr>
        <w:t>include</w:t>
      </w:r>
      <w:r w:rsidR="20981556" w:rsidRPr="4B47EF19">
        <w:rPr>
          <w:rFonts w:ascii="Times New Roman" w:hAnsi="Times New Roman" w:cs="Times New Roman"/>
        </w:rPr>
        <w:t xml:space="preserve"> </w:t>
      </w:r>
      <w:r w:rsidR="00623E28" w:rsidRPr="4B47EF19">
        <w:rPr>
          <w:rFonts w:ascii="Times New Roman" w:hAnsi="Times New Roman" w:cs="Times New Roman"/>
        </w:rPr>
        <w:t xml:space="preserve">any potential individuals or group of individuals, </w:t>
      </w:r>
      <w:r w:rsidR="20981556" w:rsidRPr="4B47EF19">
        <w:rPr>
          <w:rFonts w:ascii="Times New Roman" w:hAnsi="Times New Roman" w:cs="Times New Roman"/>
        </w:rPr>
        <w:t>OUCC</w:t>
      </w:r>
      <w:r w:rsidR="37263C1F" w:rsidRPr="4B47EF19">
        <w:rPr>
          <w:rFonts w:ascii="Times New Roman" w:hAnsi="Times New Roman" w:cs="Times New Roman"/>
        </w:rPr>
        <w:t>, IURC, a</w:t>
      </w:r>
      <w:r w:rsidR="20981556" w:rsidRPr="4B47EF19">
        <w:rPr>
          <w:rFonts w:ascii="Times New Roman" w:hAnsi="Times New Roman" w:cs="Times New Roman"/>
        </w:rPr>
        <w:t xml:space="preserve">nd all the Small Utilities that </w:t>
      </w:r>
      <w:r w:rsidR="30027E42" w:rsidRPr="4B47EF19">
        <w:rPr>
          <w:rFonts w:ascii="Times New Roman" w:hAnsi="Times New Roman" w:cs="Times New Roman"/>
        </w:rPr>
        <w:t xml:space="preserve">file under the rule. </w:t>
      </w:r>
    </w:p>
    <w:p w14:paraId="330F52E2" w14:textId="1C78F80D" w:rsidR="4480490B" w:rsidRDefault="440FEEF3" w:rsidP="4B47EF19">
      <w:pPr>
        <w:ind w:left="720"/>
        <w:rPr>
          <w:rFonts w:ascii="Times New Roman" w:hAnsi="Times New Roman" w:cs="Times New Roman"/>
        </w:rPr>
      </w:pPr>
      <w:r w:rsidRPr="4B47EF19">
        <w:rPr>
          <w:rFonts w:ascii="Times New Roman" w:hAnsi="Times New Roman" w:cs="Times New Roman"/>
        </w:rPr>
        <w:t xml:space="preserve">Between 1990 and 2006, </w:t>
      </w:r>
      <w:r w:rsidR="3DA9C412" w:rsidRPr="4B47EF19">
        <w:rPr>
          <w:rFonts w:ascii="Times New Roman" w:hAnsi="Times New Roman" w:cs="Times New Roman"/>
        </w:rPr>
        <w:t>seventy-seven</w:t>
      </w:r>
      <w:r w:rsidRPr="4B47EF19">
        <w:rPr>
          <w:rFonts w:ascii="Times New Roman" w:hAnsi="Times New Roman" w:cs="Times New Roman"/>
        </w:rPr>
        <w:t xml:space="preserve"> (77) utilities filed under 170 IAC 14. </w:t>
      </w:r>
      <w:r w:rsidR="6BA4EE06" w:rsidRPr="4B47EF19">
        <w:rPr>
          <w:rFonts w:ascii="Times New Roman" w:hAnsi="Times New Roman" w:cs="Times New Roman"/>
        </w:rPr>
        <w:t>B</w:t>
      </w:r>
      <w:r w:rsidR="79F7AF38" w:rsidRPr="4B47EF19">
        <w:rPr>
          <w:rFonts w:ascii="Times New Roman" w:hAnsi="Times New Roman" w:cs="Times New Roman"/>
        </w:rPr>
        <w:t xml:space="preserve">etween 2007 and </w:t>
      </w:r>
      <w:r w:rsidR="4956B620" w:rsidRPr="4B47EF19">
        <w:rPr>
          <w:rFonts w:ascii="Times New Roman" w:hAnsi="Times New Roman" w:cs="Times New Roman"/>
        </w:rPr>
        <w:t>April 8, 2026</w:t>
      </w:r>
      <w:r w:rsidR="79F7AF38" w:rsidRPr="4B47EF19">
        <w:rPr>
          <w:rFonts w:ascii="Times New Roman" w:hAnsi="Times New Roman" w:cs="Times New Roman"/>
        </w:rPr>
        <w:t xml:space="preserve">, </w:t>
      </w:r>
      <w:r w:rsidR="2878E532" w:rsidRPr="4B47EF19">
        <w:rPr>
          <w:rFonts w:ascii="Times New Roman" w:hAnsi="Times New Roman" w:cs="Times New Roman"/>
        </w:rPr>
        <w:t>fifty-five</w:t>
      </w:r>
      <w:r w:rsidR="653CF200" w:rsidRPr="4B47EF19">
        <w:rPr>
          <w:rFonts w:ascii="Times New Roman" w:hAnsi="Times New Roman" w:cs="Times New Roman"/>
        </w:rPr>
        <w:t xml:space="preserve"> </w:t>
      </w:r>
      <w:r w:rsidR="79F7AF38" w:rsidRPr="4B47EF19">
        <w:rPr>
          <w:rFonts w:ascii="Times New Roman" w:hAnsi="Times New Roman" w:cs="Times New Roman"/>
        </w:rPr>
        <w:t>(5</w:t>
      </w:r>
      <w:r w:rsidR="48F36CEE" w:rsidRPr="4B47EF19">
        <w:rPr>
          <w:rFonts w:ascii="Times New Roman" w:hAnsi="Times New Roman" w:cs="Times New Roman"/>
        </w:rPr>
        <w:t>5</w:t>
      </w:r>
      <w:r w:rsidR="79F7AF38" w:rsidRPr="4B47EF19">
        <w:rPr>
          <w:rFonts w:ascii="Times New Roman" w:hAnsi="Times New Roman" w:cs="Times New Roman"/>
        </w:rPr>
        <w:t>) utilities have filed under 170 IAC 14</w:t>
      </w:r>
      <w:r w:rsidR="28754785" w:rsidRPr="4B47EF19">
        <w:rPr>
          <w:rFonts w:ascii="Times New Roman" w:hAnsi="Times New Roman" w:cs="Times New Roman"/>
        </w:rPr>
        <w:t xml:space="preserve">. The number of customers served by each utility ranges from </w:t>
      </w:r>
      <w:r w:rsidR="4E91F5A1" w:rsidRPr="4B47EF19">
        <w:rPr>
          <w:rFonts w:ascii="Times New Roman" w:hAnsi="Times New Roman" w:cs="Times New Roman"/>
        </w:rPr>
        <w:t>three (</w:t>
      </w:r>
      <w:r w:rsidR="28754785" w:rsidRPr="4B47EF19">
        <w:rPr>
          <w:rFonts w:ascii="Times New Roman" w:hAnsi="Times New Roman" w:cs="Times New Roman"/>
        </w:rPr>
        <w:t>3</w:t>
      </w:r>
      <w:r w:rsidR="163FAA87" w:rsidRPr="4B47EF19">
        <w:rPr>
          <w:rFonts w:ascii="Times New Roman" w:hAnsi="Times New Roman" w:cs="Times New Roman"/>
        </w:rPr>
        <w:t>)</w:t>
      </w:r>
      <w:r w:rsidR="28754785" w:rsidRPr="4B47EF19">
        <w:rPr>
          <w:rFonts w:ascii="Times New Roman" w:hAnsi="Times New Roman" w:cs="Times New Roman"/>
        </w:rPr>
        <w:t xml:space="preserve"> customers to </w:t>
      </w:r>
      <w:r w:rsidR="5C31A876" w:rsidRPr="4B47EF19">
        <w:rPr>
          <w:rFonts w:ascii="Times New Roman" w:hAnsi="Times New Roman" w:cs="Times New Roman"/>
        </w:rPr>
        <w:t>seven thousand and five hundred (</w:t>
      </w:r>
      <w:r w:rsidR="28754785" w:rsidRPr="4B47EF19">
        <w:rPr>
          <w:rFonts w:ascii="Times New Roman" w:hAnsi="Times New Roman" w:cs="Times New Roman"/>
        </w:rPr>
        <w:t>7</w:t>
      </w:r>
      <w:r w:rsidR="71E31DAF" w:rsidRPr="4B47EF19">
        <w:rPr>
          <w:rFonts w:ascii="Times New Roman" w:hAnsi="Times New Roman" w:cs="Times New Roman"/>
        </w:rPr>
        <w:t>,</w:t>
      </w:r>
      <w:r w:rsidR="28754785" w:rsidRPr="4B47EF19">
        <w:rPr>
          <w:rFonts w:ascii="Times New Roman" w:hAnsi="Times New Roman" w:cs="Times New Roman"/>
        </w:rPr>
        <w:t>500</w:t>
      </w:r>
      <w:r w:rsidR="336CCD66" w:rsidRPr="4B47EF19">
        <w:rPr>
          <w:rFonts w:ascii="Times New Roman" w:hAnsi="Times New Roman" w:cs="Times New Roman"/>
        </w:rPr>
        <w:t>)</w:t>
      </w:r>
      <w:r w:rsidR="28754785" w:rsidRPr="4B47EF19">
        <w:rPr>
          <w:rFonts w:ascii="Times New Roman" w:hAnsi="Times New Roman" w:cs="Times New Roman"/>
        </w:rPr>
        <w:t xml:space="preserve"> customers, with an approximate total of </w:t>
      </w:r>
      <w:r w:rsidR="648781E7" w:rsidRPr="4B47EF19">
        <w:rPr>
          <w:rFonts w:ascii="Times New Roman" w:hAnsi="Times New Roman" w:cs="Times New Roman"/>
        </w:rPr>
        <w:t xml:space="preserve">ninety thousand, four hundred and </w:t>
      </w:r>
      <w:r w:rsidR="596845DE" w:rsidRPr="4B47EF19">
        <w:rPr>
          <w:rFonts w:ascii="Times New Roman" w:hAnsi="Times New Roman" w:cs="Times New Roman"/>
        </w:rPr>
        <w:t>fifty-nine</w:t>
      </w:r>
      <w:r w:rsidR="648781E7" w:rsidRPr="4B47EF19">
        <w:rPr>
          <w:rFonts w:ascii="Times New Roman" w:hAnsi="Times New Roman" w:cs="Times New Roman"/>
        </w:rPr>
        <w:t xml:space="preserve"> (</w:t>
      </w:r>
      <w:r w:rsidR="28754785" w:rsidRPr="4B47EF19">
        <w:rPr>
          <w:rFonts w:ascii="Times New Roman" w:hAnsi="Times New Roman" w:cs="Times New Roman"/>
        </w:rPr>
        <w:t>90,459</w:t>
      </w:r>
      <w:r w:rsidR="1BFE1AF2" w:rsidRPr="4B47EF19">
        <w:rPr>
          <w:rFonts w:ascii="Times New Roman" w:hAnsi="Times New Roman" w:cs="Times New Roman"/>
        </w:rPr>
        <w:t>)</w:t>
      </w:r>
      <w:r w:rsidR="28754785" w:rsidRPr="4B47EF19">
        <w:rPr>
          <w:rFonts w:ascii="Times New Roman" w:hAnsi="Times New Roman" w:cs="Times New Roman"/>
        </w:rPr>
        <w:t xml:space="preserve"> customers total. </w:t>
      </w:r>
      <w:r w:rsidR="4480490B" w:rsidRPr="4B47EF19">
        <w:rPr>
          <w:rFonts w:ascii="Times New Roman" w:hAnsi="Times New Roman" w:cs="Times New Roman"/>
        </w:rPr>
        <w:t xml:space="preserve"> </w:t>
      </w:r>
    </w:p>
    <w:p w14:paraId="5EF2FB7A" w14:textId="45949987" w:rsidR="4480490B" w:rsidRDefault="4480490B" w:rsidP="3559190D">
      <w:pPr>
        <w:ind w:left="720"/>
        <w:rPr>
          <w:rFonts w:ascii="Times New Roman" w:hAnsi="Times New Roman" w:cs="Times New Roman"/>
        </w:rPr>
      </w:pPr>
      <w:r w:rsidRPr="26B17BA2">
        <w:rPr>
          <w:rFonts w:ascii="Times New Roman" w:hAnsi="Times New Roman" w:cs="Times New Roman"/>
        </w:rPr>
        <w:t xml:space="preserve">The number of businesses that will be subject to this rule will probably increase gradually over time as property continues to be developed in Indiana and businesses that qualify for the Small Utility Rule continue to apply for authorization to offer utility services. However, it is unknown (and there is no way to know) how many businesses in the future may request authorization to offer utility services in Indiana that will also qualify to file under this rule and take advantage of the cost savings this rule has to offer. </w:t>
      </w:r>
    </w:p>
    <w:p w14:paraId="4004E447" w14:textId="0A7CFCC5" w:rsidR="4480490B" w:rsidRDefault="4045B62F" w:rsidP="4B47EF19">
      <w:pPr>
        <w:ind w:left="720"/>
        <w:rPr>
          <w:rFonts w:ascii="Times New Roman" w:hAnsi="Times New Roman" w:cs="Times New Roman"/>
        </w:rPr>
      </w:pPr>
      <w:r w:rsidRPr="2CAAEB03">
        <w:rPr>
          <w:rFonts w:ascii="Times New Roman" w:hAnsi="Times New Roman" w:cs="Times New Roman"/>
        </w:rPr>
        <w:lastRenderedPageBreak/>
        <w:t xml:space="preserve">For </w:t>
      </w:r>
      <w:r w:rsidR="267AA39F" w:rsidRPr="2CAAEB03">
        <w:rPr>
          <w:rFonts w:ascii="Times New Roman" w:hAnsi="Times New Roman" w:cs="Times New Roman"/>
        </w:rPr>
        <w:t xml:space="preserve">an example of the difficulty in </w:t>
      </w:r>
      <w:proofErr w:type="gramStart"/>
      <w:r w:rsidR="267AA39F" w:rsidRPr="2CAAEB03">
        <w:rPr>
          <w:rFonts w:ascii="Times New Roman" w:hAnsi="Times New Roman" w:cs="Times New Roman"/>
        </w:rPr>
        <w:t>estimation of</w:t>
      </w:r>
      <w:proofErr w:type="gramEnd"/>
      <w:r w:rsidR="267AA39F" w:rsidRPr="2CAAEB03">
        <w:rPr>
          <w:rFonts w:ascii="Times New Roman" w:hAnsi="Times New Roman" w:cs="Times New Roman"/>
        </w:rPr>
        <w:t xml:space="preserve"> future impacted parties</w:t>
      </w:r>
      <w:r w:rsidRPr="2CAAEB03">
        <w:rPr>
          <w:rFonts w:ascii="Times New Roman" w:hAnsi="Times New Roman" w:cs="Times New Roman"/>
        </w:rPr>
        <w:t>, between 1990 and 2006, of the twenty-three (23) municipal utilities that filed under this rule, fifteen (15) have withdrawn from IURC jurisdiction. Of the forty-eight (48) other utilities that filed under this rule</w:t>
      </w:r>
      <w:r w:rsidR="2DB47727" w:rsidRPr="2CAAEB03">
        <w:rPr>
          <w:rFonts w:ascii="Times New Roman" w:hAnsi="Times New Roman" w:cs="Times New Roman"/>
        </w:rPr>
        <w:t xml:space="preserve"> between 1990 and 2006</w:t>
      </w:r>
      <w:r w:rsidRPr="2CAAEB03">
        <w:rPr>
          <w:rFonts w:ascii="Times New Roman" w:hAnsi="Times New Roman" w:cs="Times New Roman"/>
        </w:rPr>
        <w:t>, eight (8) have withdrawn from IURC jurisdiction and nine (9) are no longer in business. Customer information is available for thirty-eight (38) of the forty-five (45) utilities remaining under IURC jurisdiction that have previously filed under this rule</w:t>
      </w:r>
      <w:r w:rsidR="09E76C81" w:rsidRPr="2CAAEB03">
        <w:rPr>
          <w:rFonts w:ascii="Times New Roman" w:hAnsi="Times New Roman" w:cs="Times New Roman"/>
        </w:rPr>
        <w:t xml:space="preserve"> between 1990 and 2006</w:t>
      </w:r>
      <w:r w:rsidRPr="2CAAEB03">
        <w:rPr>
          <w:rFonts w:ascii="Times New Roman" w:hAnsi="Times New Roman" w:cs="Times New Roman"/>
        </w:rPr>
        <w:t>. These thirty-eight (38) utilities ha</w:t>
      </w:r>
      <w:r w:rsidR="00784B74" w:rsidRPr="2CAAEB03">
        <w:rPr>
          <w:rFonts w:ascii="Times New Roman" w:hAnsi="Times New Roman" w:cs="Times New Roman"/>
        </w:rPr>
        <w:t>d</w:t>
      </w:r>
      <w:r w:rsidRPr="2CAAEB03">
        <w:rPr>
          <w:rFonts w:ascii="Times New Roman" w:hAnsi="Times New Roman" w:cs="Times New Roman"/>
        </w:rPr>
        <w:t xml:space="preserve"> approx</w:t>
      </w:r>
      <w:r w:rsidR="0024210F" w:rsidRPr="2CAAEB03">
        <w:rPr>
          <w:rFonts w:ascii="Times New Roman" w:hAnsi="Times New Roman" w:cs="Times New Roman"/>
        </w:rPr>
        <w:t xml:space="preserve">imately </w:t>
      </w:r>
      <w:r w:rsidRPr="2CAAEB03">
        <w:rPr>
          <w:rFonts w:ascii="Times New Roman" w:hAnsi="Times New Roman" w:cs="Times New Roman"/>
        </w:rPr>
        <w:t>32,450 customers as of the end of 2006.</w:t>
      </w:r>
    </w:p>
    <w:p w14:paraId="6EA74C9B" w14:textId="7A3EA0DA" w:rsidR="4480490B" w:rsidRDefault="4480490B" w:rsidP="4B47EF19">
      <w:pPr>
        <w:ind w:left="720"/>
        <w:rPr>
          <w:rFonts w:ascii="Times New Roman" w:hAnsi="Times New Roman" w:cs="Times New Roman"/>
        </w:rPr>
      </w:pPr>
      <w:r w:rsidRPr="26B17BA2">
        <w:rPr>
          <w:rFonts w:ascii="Times New Roman" w:hAnsi="Times New Roman" w:cs="Times New Roman"/>
        </w:rPr>
        <w:t xml:space="preserve">Therefore, while the </w:t>
      </w:r>
      <w:r w:rsidR="139E742E" w:rsidRPr="26B17BA2">
        <w:rPr>
          <w:rFonts w:ascii="Times New Roman" w:hAnsi="Times New Roman" w:cs="Times New Roman"/>
        </w:rPr>
        <w:t>number of filings</w:t>
      </w:r>
      <w:r w:rsidR="052F1C4A" w:rsidRPr="26B17BA2">
        <w:rPr>
          <w:rFonts w:ascii="Times New Roman" w:hAnsi="Times New Roman" w:cs="Times New Roman"/>
        </w:rPr>
        <w:t xml:space="preserve"> between 2007 and April 8, 2026</w:t>
      </w:r>
      <w:r w:rsidR="139E742E" w:rsidRPr="26B17BA2">
        <w:rPr>
          <w:rFonts w:ascii="Times New Roman" w:hAnsi="Times New Roman" w:cs="Times New Roman"/>
        </w:rPr>
        <w:t xml:space="preserve"> </w:t>
      </w:r>
      <w:r w:rsidR="0462E2C5" w:rsidRPr="26B17BA2">
        <w:rPr>
          <w:rFonts w:ascii="Times New Roman" w:hAnsi="Times New Roman" w:cs="Times New Roman"/>
        </w:rPr>
        <w:t xml:space="preserve">(77 utilities) </w:t>
      </w:r>
      <w:r w:rsidR="139E742E" w:rsidRPr="26B17BA2">
        <w:rPr>
          <w:rFonts w:ascii="Times New Roman" w:hAnsi="Times New Roman" w:cs="Times New Roman"/>
        </w:rPr>
        <w:t>and total customers</w:t>
      </w:r>
      <w:r w:rsidR="11B1C160" w:rsidRPr="26B17BA2">
        <w:rPr>
          <w:rFonts w:ascii="Times New Roman" w:hAnsi="Times New Roman" w:cs="Times New Roman"/>
        </w:rPr>
        <w:t xml:space="preserve"> (90,459)</w:t>
      </w:r>
      <w:r w:rsidRPr="26B17BA2">
        <w:rPr>
          <w:rFonts w:ascii="Times New Roman" w:hAnsi="Times New Roman" w:cs="Times New Roman"/>
        </w:rPr>
        <w:t xml:space="preserve"> give some indication</w:t>
      </w:r>
      <w:r w:rsidR="70556C42" w:rsidRPr="26B17BA2">
        <w:rPr>
          <w:rFonts w:ascii="Times New Roman" w:hAnsi="Times New Roman" w:cs="Times New Roman"/>
        </w:rPr>
        <w:t xml:space="preserve"> on the impacts or cost estimations</w:t>
      </w:r>
      <w:r w:rsidRPr="26B17BA2">
        <w:rPr>
          <w:rFonts w:ascii="Times New Roman" w:hAnsi="Times New Roman" w:cs="Times New Roman"/>
        </w:rPr>
        <w:t>, the Commission cannot determine (or reasonably estimate) at this time the number of businesses and individuals that will be affected by this rule.</w:t>
      </w:r>
      <w:r w:rsidR="04DA7E21" w:rsidRPr="26B17BA2">
        <w:rPr>
          <w:rFonts w:ascii="Times New Roman" w:hAnsi="Times New Roman" w:cs="Times New Roman"/>
        </w:rPr>
        <w:t xml:space="preserve"> Similarly, it is unknown and speculative how many utilities will change ownership, </w:t>
      </w:r>
      <w:r w:rsidR="33DD2052" w:rsidRPr="26B17BA2">
        <w:rPr>
          <w:rFonts w:ascii="Times New Roman" w:hAnsi="Times New Roman" w:cs="Times New Roman"/>
        </w:rPr>
        <w:t xml:space="preserve">obtain more customers than </w:t>
      </w:r>
      <w:proofErr w:type="gramStart"/>
      <w:r w:rsidR="1E8C17F1" w:rsidRPr="26B17BA2">
        <w:rPr>
          <w:rFonts w:ascii="Times New Roman" w:hAnsi="Times New Roman" w:cs="Times New Roman"/>
        </w:rPr>
        <w:t>outlined</w:t>
      </w:r>
      <w:proofErr w:type="gramEnd"/>
      <w:r w:rsidR="1E8C17F1" w:rsidRPr="26B17BA2">
        <w:rPr>
          <w:rFonts w:ascii="Times New Roman" w:hAnsi="Times New Roman" w:cs="Times New Roman"/>
        </w:rPr>
        <w:t xml:space="preserve"> </w:t>
      </w:r>
      <w:r w:rsidR="33DD2052" w:rsidRPr="26B17BA2">
        <w:rPr>
          <w:rFonts w:ascii="Times New Roman" w:hAnsi="Times New Roman" w:cs="Times New Roman"/>
        </w:rPr>
        <w:t xml:space="preserve">in the statute, </w:t>
      </w:r>
      <w:r w:rsidR="3F60206B" w:rsidRPr="26B17BA2">
        <w:rPr>
          <w:rFonts w:ascii="Times New Roman" w:hAnsi="Times New Roman" w:cs="Times New Roman"/>
        </w:rPr>
        <w:t>withdraw</w:t>
      </w:r>
      <w:r w:rsidR="04DA7E21" w:rsidRPr="26B17BA2">
        <w:rPr>
          <w:rFonts w:ascii="Times New Roman" w:hAnsi="Times New Roman" w:cs="Times New Roman"/>
        </w:rPr>
        <w:t xml:space="preserve"> from IURC jurisdiction, </w:t>
      </w:r>
      <w:r w:rsidR="3F439207" w:rsidRPr="26B17BA2">
        <w:rPr>
          <w:rFonts w:ascii="Times New Roman" w:hAnsi="Times New Roman" w:cs="Times New Roman"/>
        </w:rPr>
        <w:t>no longer be in business, or otherwise no longer file under the rule.</w:t>
      </w:r>
    </w:p>
    <w:p w14:paraId="326152B4" w14:textId="07433805" w:rsidR="00BF6FD3" w:rsidRPr="00455FD8" w:rsidRDefault="00417810" w:rsidP="00BF6FD3">
      <w:pPr>
        <w:rPr>
          <w:rFonts w:ascii="Times New Roman" w:hAnsi="Times New Roman" w:cs="Times New Roman"/>
          <w:b/>
          <w:bCs/>
        </w:rPr>
      </w:pPr>
      <w:r w:rsidRPr="595E6F10">
        <w:rPr>
          <w:rFonts w:ascii="Times New Roman" w:hAnsi="Times New Roman" w:cs="Times New Roman"/>
          <w:b/>
          <w:bCs/>
        </w:rPr>
        <w:t>I</w:t>
      </w:r>
      <w:r w:rsidR="00D56ED8" w:rsidRPr="595E6F10">
        <w:rPr>
          <w:rFonts w:ascii="Times New Roman" w:hAnsi="Times New Roman" w:cs="Times New Roman"/>
          <w:b/>
          <w:bCs/>
        </w:rPr>
        <w:t>V</w:t>
      </w:r>
      <w:r w:rsidR="00BF6FD3" w:rsidRPr="595E6F10">
        <w:rPr>
          <w:rFonts w:ascii="Times New Roman" w:hAnsi="Times New Roman" w:cs="Times New Roman"/>
          <w:b/>
          <w:bCs/>
        </w:rPr>
        <w:t>.</w:t>
      </w:r>
      <w:r>
        <w:tab/>
      </w:r>
      <w:r w:rsidR="00BF6FD3" w:rsidRPr="595E6F10">
        <w:rPr>
          <w:rFonts w:ascii="Times New Roman" w:hAnsi="Times New Roman" w:cs="Times New Roman"/>
          <w:b/>
          <w:bCs/>
        </w:rPr>
        <w:t xml:space="preserve">Changes in Proposed Rule </w:t>
      </w:r>
    </w:p>
    <w:p w14:paraId="7AA2BBC6" w14:textId="35083474" w:rsidR="7B06B0EA" w:rsidRDefault="7B06B0EA" w:rsidP="4F6BB9F2">
      <w:pPr>
        <w:ind w:left="720"/>
        <w:rPr>
          <w:rFonts w:ascii="Times New Roman" w:hAnsi="Times New Roman" w:cs="Times New Roman"/>
        </w:rPr>
      </w:pPr>
      <w:r w:rsidRPr="4B47EF19">
        <w:rPr>
          <w:rFonts w:ascii="Times New Roman" w:hAnsi="Times New Roman" w:cs="Times New Roman"/>
        </w:rPr>
        <w:t xml:space="preserve">The changes in the proposed rule </w:t>
      </w:r>
      <w:r w:rsidR="551D0626" w:rsidRPr="4B47EF19">
        <w:rPr>
          <w:rFonts w:ascii="Times New Roman" w:hAnsi="Times New Roman" w:cs="Times New Roman"/>
        </w:rPr>
        <w:t xml:space="preserve">are itemized in the table below. Added language is highlighted in </w:t>
      </w:r>
      <w:r w:rsidR="551D0626" w:rsidRPr="4B47EF19">
        <w:rPr>
          <w:rFonts w:ascii="Times New Roman" w:hAnsi="Times New Roman" w:cs="Times New Roman"/>
          <w:b/>
          <w:bCs/>
        </w:rPr>
        <w:t>bold</w:t>
      </w:r>
      <w:r w:rsidR="551D0626" w:rsidRPr="4B47EF19">
        <w:rPr>
          <w:rFonts w:ascii="Times New Roman" w:hAnsi="Times New Roman" w:cs="Times New Roman"/>
        </w:rPr>
        <w:t xml:space="preserve">, while removed language is </w:t>
      </w:r>
      <w:r w:rsidR="730F1504" w:rsidRPr="4B47EF19">
        <w:rPr>
          <w:rFonts w:ascii="Times New Roman" w:hAnsi="Times New Roman" w:cs="Times New Roman"/>
        </w:rPr>
        <w:t>omitted</w:t>
      </w:r>
      <w:r w:rsidR="551D0626" w:rsidRPr="4B47EF19">
        <w:rPr>
          <w:rFonts w:ascii="Times New Roman" w:hAnsi="Times New Roman" w:cs="Times New Roman"/>
        </w:rPr>
        <w:t xml:space="preserve"> to show a clear </w:t>
      </w:r>
      <w:r w:rsidR="1B7C61D7" w:rsidRPr="4B47EF19">
        <w:rPr>
          <w:rFonts w:ascii="Times New Roman" w:hAnsi="Times New Roman" w:cs="Times New Roman"/>
        </w:rPr>
        <w:t>comparison side to side of the changes.</w:t>
      </w:r>
      <w:r w:rsidR="2CE848C0" w:rsidRPr="4B47EF19">
        <w:rPr>
          <w:rFonts w:ascii="Times New Roman" w:hAnsi="Times New Roman" w:cs="Times New Roman"/>
        </w:rPr>
        <w:t xml:space="preserve"> The changes are described in the third column.</w:t>
      </w:r>
    </w:p>
    <w:tbl>
      <w:tblPr>
        <w:tblStyle w:val="TableGrid"/>
        <w:tblW w:w="9489" w:type="dxa"/>
        <w:tblLook w:val="06A0" w:firstRow="1" w:lastRow="0" w:firstColumn="1" w:lastColumn="0" w:noHBand="1" w:noVBand="1"/>
      </w:tblPr>
      <w:tblGrid>
        <w:gridCol w:w="1935"/>
        <w:gridCol w:w="2715"/>
        <w:gridCol w:w="2970"/>
        <w:gridCol w:w="1869"/>
      </w:tblGrid>
      <w:tr w:rsidR="4F6BB9F2" w14:paraId="61120774" w14:textId="77777777" w:rsidTr="26B17BA2">
        <w:trPr>
          <w:trHeight w:val="300"/>
        </w:trPr>
        <w:tc>
          <w:tcPr>
            <w:tcW w:w="1935" w:type="dxa"/>
          </w:tcPr>
          <w:p w14:paraId="4EA475F8" w14:textId="650037C3" w:rsidR="60E34685" w:rsidRDefault="4B64FD7D" w:rsidP="595E6F10">
            <w:r w:rsidRPr="595E6F10">
              <w:rPr>
                <w:rFonts w:ascii="Times New Roman" w:hAnsi="Times New Roman" w:cs="Times New Roman"/>
              </w:rPr>
              <w:t>Citation</w:t>
            </w:r>
          </w:p>
        </w:tc>
        <w:tc>
          <w:tcPr>
            <w:tcW w:w="2715" w:type="dxa"/>
          </w:tcPr>
          <w:p w14:paraId="2353AFED" w14:textId="5503DD89" w:rsidR="60E34685" w:rsidRDefault="60E34685" w:rsidP="4F6BB9F2">
            <w:pPr>
              <w:rPr>
                <w:rFonts w:ascii="Times New Roman" w:hAnsi="Times New Roman" w:cs="Times New Roman"/>
              </w:rPr>
            </w:pPr>
            <w:r w:rsidRPr="4F6BB9F2">
              <w:rPr>
                <w:rFonts w:ascii="Times New Roman" w:hAnsi="Times New Roman" w:cs="Times New Roman"/>
              </w:rPr>
              <w:t>Prior Version</w:t>
            </w:r>
          </w:p>
        </w:tc>
        <w:tc>
          <w:tcPr>
            <w:tcW w:w="2970" w:type="dxa"/>
          </w:tcPr>
          <w:p w14:paraId="45F00E90" w14:textId="30A6474E" w:rsidR="60E34685" w:rsidRDefault="60E34685" w:rsidP="4F6BB9F2">
            <w:pPr>
              <w:rPr>
                <w:rFonts w:ascii="Times New Roman" w:hAnsi="Times New Roman" w:cs="Times New Roman"/>
              </w:rPr>
            </w:pPr>
            <w:r w:rsidRPr="4F6BB9F2">
              <w:rPr>
                <w:rFonts w:ascii="Times New Roman" w:hAnsi="Times New Roman" w:cs="Times New Roman"/>
              </w:rPr>
              <w:t>New Version</w:t>
            </w:r>
          </w:p>
        </w:tc>
        <w:tc>
          <w:tcPr>
            <w:tcW w:w="1869" w:type="dxa"/>
          </w:tcPr>
          <w:p w14:paraId="7A283B15" w14:textId="1FE3E385" w:rsidR="60E34685" w:rsidRDefault="60E34685" w:rsidP="4F6BB9F2">
            <w:pPr>
              <w:rPr>
                <w:rFonts w:ascii="Times New Roman" w:hAnsi="Times New Roman" w:cs="Times New Roman"/>
              </w:rPr>
            </w:pPr>
            <w:r w:rsidRPr="4F6BB9F2">
              <w:rPr>
                <w:rFonts w:ascii="Times New Roman" w:hAnsi="Times New Roman" w:cs="Times New Roman"/>
              </w:rPr>
              <w:t>Description</w:t>
            </w:r>
          </w:p>
        </w:tc>
      </w:tr>
      <w:tr w:rsidR="4F6BB9F2" w14:paraId="68D63541" w14:textId="77777777" w:rsidTr="26B17BA2">
        <w:trPr>
          <w:trHeight w:val="300"/>
        </w:trPr>
        <w:tc>
          <w:tcPr>
            <w:tcW w:w="1935" w:type="dxa"/>
          </w:tcPr>
          <w:p w14:paraId="2D5EC3CC" w14:textId="561DC8E7" w:rsidR="60E34685" w:rsidRDefault="60E34685" w:rsidP="4F6BB9F2">
            <w:pPr>
              <w:rPr>
                <w:rFonts w:ascii="Times New Roman" w:hAnsi="Times New Roman" w:cs="Times New Roman"/>
              </w:rPr>
            </w:pPr>
            <w:r w:rsidRPr="4F6BB9F2">
              <w:rPr>
                <w:rFonts w:ascii="Times New Roman" w:hAnsi="Times New Roman" w:cs="Times New Roman"/>
              </w:rPr>
              <w:t>170 IAC 14-1-1(f)</w:t>
            </w:r>
          </w:p>
        </w:tc>
        <w:tc>
          <w:tcPr>
            <w:tcW w:w="2715" w:type="dxa"/>
          </w:tcPr>
          <w:p w14:paraId="0150CCA8" w14:textId="08A4AE33" w:rsidR="5A72D4D4" w:rsidRDefault="00F4421D" w:rsidP="4F6BB9F2">
            <w:pPr>
              <w:rPr>
                <w:rFonts w:ascii="Times New Roman" w:hAnsi="Times New Roman" w:cs="Times New Roman"/>
              </w:rPr>
            </w:pPr>
            <w:r w:rsidRPr="26B17BA2">
              <w:rPr>
                <w:rFonts w:ascii="Times New Roman" w:hAnsi="Times New Roman" w:cs="Times New Roman"/>
              </w:rPr>
              <w:t xml:space="preserve">(f) </w:t>
            </w:r>
            <w:r w:rsidR="5A72D4D4" w:rsidRPr="26B17BA2">
              <w:rPr>
                <w:rFonts w:ascii="Times New Roman" w:hAnsi="Times New Roman" w:cs="Times New Roman"/>
              </w:rPr>
              <w:t>"Incomplete application" means an application filed under section 2 of this rule in which one (1) or more of the elements specified is missing or incomplete. A blank not filled in or an interrogatory not answered in the form prescribed under section 2(b)(3) of this rule constitutes an incomplete element and therefore an incomplete application.</w:t>
            </w:r>
          </w:p>
        </w:tc>
        <w:tc>
          <w:tcPr>
            <w:tcW w:w="2970" w:type="dxa"/>
          </w:tcPr>
          <w:p w14:paraId="683E9CFA" w14:textId="013F4E0F" w:rsidR="5A72D4D4" w:rsidRDefault="00F4421D" w:rsidP="4F6BB9F2">
            <w:pPr>
              <w:rPr>
                <w:rFonts w:ascii="Times New Roman" w:hAnsi="Times New Roman" w:cs="Times New Roman"/>
              </w:rPr>
            </w:pPr>
            <w:r w:rsidRPr="26B17BA2">
              <w:rPr>
                <w:rFonts w:ascii="Times New Roman" w:hAnsi="Times New Roman" w:cs="Times New Roman"/>
              </w:rPr>
              <w:t xml:space="preserve">(f) </w:t>
            </w:r>
            <w:r w:rsidR="5A72D4D4" w:rsidRPr="26B17BA2">
              <w:rPr>
                <w:rFonts w:ascii="Times New Roman" w:hAnsi="Times New Roman" w:cs="Times New Roman"/>
              </w:rPr>
              <w:t xml:space="preserve">"Incomplete application" means an application filed under section 2 of this rule in which one (1) or more of the elements specified is missing or incomplete. A </w:t>
            </w:r>
            <w:r w:rsidR="5A72D4D4" w:rsidRPr="26B17BA2">
              <w:rPr>
                <w:rFonts w:ascii="Times New Roman" w:hAnsi="Times New Roman" w:cs="Times New Roman"/>
                <w:b/>
                <w:bCs/>
              </w:rPr>
              <w:t>required field</w:t>
            </w:r>
            <w:r w:rsidR="5A72D4D4" w:rsidRPr="26B17BA2">
              <w:rPr>
                <w:rFonts w:ascii="Times New Roman" w:hAnsi="Times New Roman" w:cs="Times New Roman"/>
              </w:rPr>
              <w:t xml:space="preserve"> not </w:t>
            </w:r>
            <w:proofErr w:type="gramStart"/>
            <w:r w:rsidR="5A72D4D4" w:rsidRPr="26B17BA2">
              <w:rPr>
                <w:rFonts w:ascii="Times New Roman" w:hAnsi="Times New Roman" w:cs="Times New Roman"/>
              </w:rPr>
              <w:t>completed</w:t>
            </w:r>
            <w:proofErr w:type="gramEnd"/>
            <w:r w:rsidR="5A72D4D4" w:rsidRPr="26B17BA2">
              <w:rPr>
                <w:rFonts w:ascii="Times New Roman" w:hAnsi="Times New Roman" w:cs="Times New Roman"/>
              </w:rPr>
              <w:t xml:space="preserve"> or </w:t>
            </w:r>
            <w:r w:rsidR="5A72D4D4" w:rsidRPr="26B17BA2">
              <w:rPr>
                <w:rFonts w:ascii="Times New Roman" w:hAnsi="Times New Roman" w:cs="Times New Roman"/>
                <w:b/>
                <w:bCs/>
              </w:rPr>
              <w:t>a question</w:t>
            </w:r>
            <w:r w:rsidR="5A72D4D4" w:rsidRPr="26B17BA2">
              <w:rPr>
                <w:rFonts w:ascii="Times New Roman" w:hAnsi="Times New Roman" w:cs="Times New Roman"/>
              </w:rPr>
              <w:t xml:space="preserve"> not answered in the form prescribed under section 2(b)(3) of this rule constitutes an incomplete element and therefore an incomplete application.</w:t>
            </w:r>
          </w:p>
          <w:p w14:paraId="7694ED44" w14:textId="4B111907" w:rsidR="4F6BB9F2" w:rsidRDefault="4F6BB9F2" w:rsidP="4F6BB9F2">
            <w:pPr>
              <w:rPr>
                <w:rFonts w:ascii="Times New Roman" w:hAnsi="Times New Roman" w:cs="Times New Roman"/>
              </w:rPr>
            </w:pPr>
          </w:p>
        </w:tc>
        <w:tc>
          <w:tcPr>
            <w:tcW w:w="1869" w:type="dxa"/>
          </w:tcPr>
          <w:p w14:paraId="6A7EB8F2" w14:textId="431CFB3B" w:rsidR="6E125C7F" w:rsidRDefault="6E125C7F" w:rsidP="4F6BB9F2">
            <w:pPr>
              <w:rPr>
                <w:rFonts w:ascii="Times New Roman" w:hAnsi="Times New Roman" w:cs="Times New Roman"/>
              </w:rPr>
            </w:pPr>
            <w:r w:rsidRPr="595E6F10">
              <w:rPr>
                <w:rFonts w:ascii="Times New Roman" w:hAnsi="Times New Roman" w:cs="Times New Roman"/>
              </w:rPr>
              <w:t>Updated language for greater clarity</w:t>
            </w:r>
            <w:r w:rsidR="1B83CB42" w:rsidRPr="595E6F10">
              <w:rPr>
                <w:rFonts w:ascii="Times New Roman" w:hAnsi="Times New Roman" w:cs="Times New Roman"/>
              </w:rPr>
              <w:t xml:space="preserve"> on IURC </w:t>
            </w:r>
            <w:r w:rsidR="0DF33A79" w:rsidRPr="595E6F10">
              <w:rPr>
                <w:rFonts w:ascii="Times New Roman" w:hAnsi="Times New Roman" w:cs="Times New Roman"/>
              </w:rPr>
              <w:t>submissions</w:t>
            </w:r>
            <w:r w:rsidRPr="595E6F10">
              <w:rPr>
                <w:rFonts w:ascii="Times New Roman" w:hAnsi="Times New Roman" w:cs="Times New Roman"/>
              </w:rPr>
              <w:t xml:space="preserve"> </w:t>
            </w:r>
            <w:r w:rsidR="636D9DB3" w:rsidRPr="595E6F10">
              <w:rPr>
                <w:rFonts w:ascii="Times New Roman" w:hAnsi="Times New Roman" w:cs="Times New Roman"/>
              </w:rPr>
              <w:t>for better document references.</w:t>
            </w:r>
          </w:p>
        </w:tc>
      </w:tr>
      <w:tr w:rsidR="4F6BB9F2" w14:paraId="291DB843" w14:textId="77777777" w:rsidTr="26B17BA2">
        <w:trPr>
          <w:trHeight w:val="300"/>
        </w:trPr>
        <w:tc>
          <w:tcPr>
            <w:tcW w:w="1935" w:type="dxa"/>
          </w:tcPr>
          <w:p w14:paraId="1755F38F" w14:textId="51A3023A" w:rsidR="60E34685" w:rsidRDefault="0024210F" w:rsidP="4F6BB9F2">
            <w:pPr>
              <w:rPr>
                <w:rFonts w:ascii="Times New Roman" w:hAnsi="Times New Roman" w:cs="Times New Roman"/>
              </w:rPr>
            </w:pPr>
            <w:r w:rsidRPr="26B17BA2">
              <w:rPr>
                <w:rFonts w:ascii="Times New Roman" w:hAnsi="Times New Roman" w:cs="Times New Roman"/>
              </w:rPr>
              <w:t xml:space="preserve">170 IAC </w:t>
            </w:r>
            <w:r w:rsidR="60E34685" w:rsidRPr="26B17BA2">
              <w:rPr>
                <w:rFonts w:ascii="Times New Roman" w:hAnsi="Times New Roman" w:cs="Times New Roman"/>
              </w:rPr>
              <w:t>14-1-1(i)</w:t>
            </w:r>
          </w:p>
        </w:tc>
        <w:tc>
          <w:tcPr>
            <w:tcW w:w="2715" w:type="dxa"/>
          </w:tcPr>
          <w:p w14:paraId="7DF35122" w14:textId="02975400" w:rsidR="4BE3B5B9" w:rsidRDefault="00F4421D" w:rsidP="4F6BB9F2">
            <w:pPr>
              <w:rPr>
                <w:rFonts w:ascii="Times New Roman" w:hAnsi="Times New Roman" w:cs="Times New Roman"/>
              </w:rPr>
            </w:pPr>
            <w:r w:rsidRPr="26B17BA2">
              <w:rPr>
                <w:rFonts w:ascii="Times New Roman" w:hAnsi="Times New Roman" w:cs="Times New Roman"/>
              </w:rPr>
              <w:t xml:space="preserve">(i) </w:t>
            </w:r>
            <w:r w:rsidR="4BE3B5B9" w:rsidRPr="26B17BA2">
              <w:rPr>
                <w:rFonts w:ascii="Times New Roman" w:hAnsi="Times New Roman" w:cs="Times New Roman"/>
              </w:rPr>
              <w:t xml:space="preserve">"Request for </w:t>
            </w:r>
            <w:proofErr w:type="gramStart"/>
            <w:r w:rsidR="4BE3B5B9" w:rsidRPr="26B17BA2">
              <w:rPr>
                <w:rFonts w:ascii="Times New Roman" w:hAnsi="Times New Roman" w:cs="Times New Roman"/>
              </w:rPr>
              <w:t>a formal</w:t>
            </w:r>
            <w:proofErr w:type="gramEnd"/>
            <w:r w:rsidR="4BE3B5B9" w:rsidRPr="26B17BA2">
              <w:rPr>
                <w:rFonts w:ascii="Times New Roman" w:hAnsi="Times New Roman" w:cs="Times New Roman"/>
              </w:rPr>
              <w:t xml:space="preserve"> public hearing" means:</w:t>
            </w:r>
          </w:p>
          <w:p w14:paraId="217B0452" w14:textId="42094847" w:rsidR="4BE3B5B9" w:rsidRDefault="4BE3B5B9" w:rsidP="4F6BB9F2">
            <w:r w:rsidRPr="4F6BB9F2">
              <w:rPr>
                <w:rFonts w:ascii="Times New Roman" w:hAnsi="Times New Roman" w:cs="Times New Roman"/>
              </w:rPr>
              <w:t>(1) a written statement that a formal public hearing is wanted;</w:t>
            </w:r>
          </w:p>
          <w:p w14:paraId="1AB429B2" w14:textId="7C9D50E3" w:rsidR="4BE3B5B9" w:rsidRDefault="4BE3B5B9" w:rsidP="4F6BB9F2">
            <w:r w:rsidRPr="4F6BB9F2">
              <w:rPr>
                <w:rFonts w:ascii="Times New Roman" w:hAnsi="Times New Roman" w:cs="Times New Roman"/>
              </w:rPr>
              <w:t>(2) filed with the secretary of the commission; and</w:t>
            </w:r>
          </w:p>
          <w:p w14:paraId="036E71CB" w14:textId="67046F4C" w:rsidR="4BE3B5B9" w:rsidRDefault="4BE3B5B9" w:rsidP="4F6BB9F2">
            <w:r w:rsidRPr="4F6BB9F2">
              <w:rPr>
                <w:rFonts w:ascii="Times New Roman" w:hAnsi="Times New Roman" w:cs="Times New Roman"/>
              </w:rPr>
              <w:t>(3) signed by those making the request who meet at least one (1) of the following standing requirements:</w:t>
            </w:r>
          </w:p>
          <w:p w14:paraId="0F6322B9" w14:textId="29DFB01D" w:rsidR="4BE3B5B9" w:rsidRDefault="4BE3B5B9" w:rsidP="4F6BB9F2">
            <w:r w:rsidRPr="4F6BB9F2">
              <w:rPr>
                <w:rFonts w:ascii="Times New Roman" w:hAnsi="Times New Roman" w:cs="Times New Roman"/>
              </w:rPr>
              <w:t>(A) A public or municipal corporation.</w:t>
            </w:r>
          </w:p>
          <w:p w14:paraId="182D2A0C" w14:textId="23CA8512" w:rsidR="4BE3B5B9" w:rsidRDefault="4BE3B5B9" w:rsidP="4F6BB9F2">
            <w:r w:rsidRPr="4F6BB9F2">
              <w:rPr>
                <w:rFonts w:ascii="Times New Roman" w:hAnsi="Times New Roman" w:cs="Times New Roman"/>
              </w:rPr>
              <w:lastRenderedPageBreak/>
              <w:t>(B) Ten (10) individuals, firms, corporations, or associations.</w:t>
            </w:r>
          </w:p>
          <w:p w14:paraId="49694A20" w14:textId="2213A177" w:rsidR="4BE3B5B9" w:rsidRDefault="4BE3B5B9" w:rsidP="4F6BB9F2">
            <w:r w:rsidRPr="4F6BB9F2">
              <w:rPr>
                <w:rFonts w:ascii="Times New Roman" w:hAnsi="Times New Roman" w:cs="Times New Roman"/>
              </w:rPr>
              <w:t>(C) Ten (10) complainants of any of these classes affected by the proposed rate change.</w:t>
            </w:r>
          </w:p>
          <w:p w14:paraId="36617F7C" w14:textId="21309295" w:rsidR="4BE3B5B9" w:rsidRDefault="4BE3B5B9" w:rsidP="4F6BB9F2">
            <w:r w:rsidRPr="4F6BB9F2">
              <w:rPr>
                <w:rFonts w:ascii="Times New Roman" w:hAnsi="Times New Roman" w:cs="Times New Roman"/>
              </w:rPr>
              <w:t>(D) The OUCC.</w:t>
            </w:r>
          </w:p>
          <w:p w14:paraId="70F5D997" w14:textId="0C4CAA61" w:rsidR="4F6BB9F2" w:rsidRDefault="4F6BB9F2" w:rsidP="4F6BB9F2">
            <w:pPr>
              <w:rPr>
                <w:rFonts w:ascii="Times New Roman" w:hAnsi="Times New Roman" w:cs="Times New Roman"/>
              </w:rPr>
            </w:pPr>
          </w:p>
        </w:tc>
        <w:tc>
          <w:tcPr>
            <w:tcW w:w="2970" w:type="dxa"/>
          </w:tcPr>
          <w:p w14:paraId="3A93F7BE" w14:textId="0FA4589E" w:rsidR="4BE3B5B9" w:rsidRDefault="4BE3B5B9" w:rsidP="4F6BB9F2">
            <w:pPr>
              <w:rPr>
                <w:rFonts w:ascii="Times New Roman" w:hAnsi="Times New Roman" w:cs="Times New Roman"/>
              </w:rPr>
            </w:pPr>
            <w:r w:rsidRPr="4F6BB9F2">
              <w:rPr>
                <w:rFonts w:ascii="Times New Roman" w:hAnsi="Times New Roman" w:cs="Times New Roman"/>
              </w:rPr>
              <w:lastRenderedPageBreak/>
              <w:t xml:space="preserve">(i) "Request for </w:t>
            </w:r>
            <w:proofErr w:type="gramStart"/>
            <w:r w:rsidRPr="4F6BB9F2">
              <w:rPr>
                <w:rFonts w:ascii="Times New Roman" w:hAnsi="Times New Roman" w:cs="Times New Roman"/>
              </w:rPr>
              <w:t>a formal</w:t>
            </w:r>
            <w:proofErr w:type="gramEnd"/>
            <w:r w:rsidRPr="4F6BB9F2">
              <w:rPr>
                <w:rFonts w:ascii="Times New Roman" w:hAnsi="Times New Roman" w:cs="Times New Roman"/>
              </w:rPr>
              <w:t xml:space="preserve"> public hearing" means:</w:t>
            </w:r>
          </w:p>
          <w:p w14:paraId="69B9EF35" w14:textId="4F64A6E8" w:rsidR="4BE3B5B9" w:rsidRDefault="4BE3B5B9" w:rsidP="4F6BB9F2">
            <w:r w:rsidRPr="4F6BB9F2">
              <w:rPr>
                <w:rFonts w:ascii="Times New Roman" w:hAnsi="Times New Roman" w:cs="Times New Roman"/>
              </w:rPr>
              <w:t xml:space="preserve">(1) a written statement that a formal public hearing is wanted; </w:t>
            </w:r>
          </w:p>
          <w:p w14:paraId="6EEF121F" w14:textId="5F6FA265" w:rsidR="4BE3B5B9" w:rsidRDefault="4BE3B5B9" w:rsidP="4F6BB9F2">
            <w:r w:rsidRPr="26B17BA2">
              <w:rPr>
                <w:rFonts w:ascii="Times New Roman" w:hAnsi="Times New Roman" w:cs="Times New Roman"/>
                <w:b/>
                <w:bCs/>
              </w:rPr>
              <w:t>(2)</w:t>
            </w:r>
            <w:r w:rsidRPr="26B17BA2">
              <w:rPr>
                <w:rFonts w:ascii="Times New Roman" w:hAnsi="Times New Roman" w:cs="Times New Roman"/>
              </w:rPr>
              <w:t xml:space="preserve"> filed</w:t>
            </w:r>
            <w:r w:rsidR="0024210F" w:rsidRPr="26B17BA2">
              <w:rPr>
                <w:rFonts w:ascii="Times New Roman" w:hAnsi="Times New Roman" w:cs="Times New Roman"/>
              </w:rPr>
              <w:t>:</w:t>
            </w:r>
          </w:p>
          <w:p w14:paraId="1EBA5D1D" w14:textId="345ECE26" w:rsidR="4BE3B5B9" w:rsidRDefault="4BE3B5B9" w:rsidP="4F6BB9F2">
            <w:pPr>
              <w:rPr>
                <w:rFonts w:ascii="Times New Roman" w:hAnsi="Times New Roman" w:cs="Times New Roman"/>
                <w:b/>
                <w:bCs/>
              </w:rPr>
            </w:pPr>
            <w:r w:rsidRPr="26B17BA2">
              <w:rPr>
                <w:rFonts w:ascii="Times New Roman" w:hAnsi="Times New Roman" w:cs="Times New Roman"/>
                <w:b/>
                <w:bCs/>
              </w:rPr>
              <w:t>(A) through the commission’s electronic filing system</w:t>
            </w:r>
            <w:r w:rsidR="0024210F" w:rsidRPr="26B17BA2">
              <w:rPr>
                <w:rFonts w:ascii="Times New Roman" w:hAnsi="Times New Roman" w:cs="Times New Roman"/>
                <w:b/>
                <w:bCs/>
              </w:rPr>
              <w:t>;</w:t>
            </w:r>
            <w:r w:rsidRPr="26B17BA2">
              <w:rPr>
                <w:rFonts w:ascii="Times New Roman" w:hAnsi="Times New Roman" w:cs="Times New Roman"/>
                <w:b/>
                <w:bCs/>
              </w:rPr>
              <w:t xml:space="preserve"> or</w:t>
            </w:r>
          </w:p>
          <w:p w14:paraId="40053765" w14:textId="22B998E2" w:rsidR="4BE3B5B9" w:rsidRDefault="4BE3B5B9" w:rsidP="4F6BB9F2">
            <w:r w:rsidRPr="4F6BB9F2">
              <w:rPr>
                <w:rFonts w:ascii="Times New Roman" w:hAnsi="Times New Roman" w:cs="Times New Roman"/>
                <w:b/>
                <w:bCs/>
              </w:rPr>
              <w:t xml:space="preserve">(B) </w:t>
            </w:r>
            <w:r w:rsidRPr="4F6BB9F2">
              <w:rPr>
                <w:rFonts w:ascii="Times New Roman" w:hAnsi="Times New Roman" w:cs="Times New Roman"/>
              </w:rPr>
              <w:t>with the secretary of the commission; and</w:t>
            </w:r>
          </w:p>
          <w:p w14:paraId="3E4198FE" w14:textId="4ECB8BA8" w:rsidR="4BE3B5B9" w:rsidRDefault="4BE3B5B9" w:rsidP="4F6BB9F2">
            <w:r w:rsidRPr="4F6BB9F2">
              <w:rPr>
                <w:rFonts w:ascii="Times New Roman" w:hAnsi="Times New Roman" w:cs="Times New Roman"/>
              </w:rPr>
              <w:t>(3) signed by those making the request who meet at least one (1) of the following standing requirements:</w:t>
            </w:r>
          </w:p>
          <w:p w14:paraId="355AB521" w14:textId="1F6880FA" w:rsidR="4BE3B5B9" w:rsidRDefault="4BE3B5B9" w:rsidP="4F6BB9F2">
            <w:r w:rsidRPr="4F6BB9F2">
              <w:rPr>
                <w:rFonts w:ascii="Times New Roman" w:hAnsi="Times New Roman" w:cs="Times New Roman"/>
              </w:rPr>
              <w:lastRenderedPageBreak/>
              <w:t xml:space="preserve"> (A) A public or municipal corporation.</w:t>
            </w:r>
          </w:p>
          <w:p w14:paraId="2B7B2909" w14:textId="6F61EA81" w:rsidR="4BE3B5B9" w:rsidRDefault="4BE3B5B9" w:rsidP="4F6BB9F2">
            <w:r w:rsidRPr="4F6BB9F2">
              <w:rPr>
                <w:rFonts w:ascii="Times New Roman" w:hAnsi="Times New Roman" w:cs="Times New Roman"/>
              </w:rPr>
              <w:t>(B) Ten (10) individuals, firms, corporations, or associations.</w:t>
            </w:r>
          </w:p>
          <w:p w14:paraId="21C05A07" w14:textId="76DB22AA" w:rsidR="4BE3B5B9" w:rsidRDefault="4BE3B5B9" w:rsidP="4F6BB9F2">
            <w:r w:rsidRPr="4F6BB9F2">
              <w:rPr>
                <w:rFonts w:ascii="Times New Roman" w:hAnsi="Times New Roman" w:cs="Times New Roman"/>
              </w:rPr>
              <w:t>(C) Ten (10) complainants of any of these classes affected by the proposed rate change.</w:t>
            </w:r>
          </w:p>
          <w:p w14:paraId="51ECC306" w14:textId="7D467DEC" w:rsidR="4BE3B5B9" w:rsidRDefault="4BE3B5B9" w:rsidP="4F6BB9F2">
            <w:r w:rsidRPr="4F6BB9F2">
              <w:rPr>
                <w:rFonts w:ascii="Times New Roman" w:hAnsi="Times New Roman" w:cs="Times New Roman"/>
              </w:rPr>
              <w:t>(D) The OUCC.</w:t>
            </w:r>
          </w:p>
          <w:p w14:paraId="4B5A1EDC" w14:textId="29E71CBC" w:rsidR="4F6BB9F2" w:rsidRDefault="4F6BB9F2" w:rsidP="4F6BB9F2">
            <w:pPr>
              <w:rPr>
                <w:rFonts w:ascii="Times New Roman" w:hAnsi="Times New Roman" w:cs="Times New Roman"/>
              </w:rPr>
            </w:pPr>
          </w:p>
        </w:tc>
        <w:tc>
          <w:tcPr>
            <w:tcW w:w="1869" w:type="dxa"/>
          </w:tcPr>
          <w:p w14:paraId="5FB1FF0D" w14:textId="1171F53E" w:rsidR="469BFC81" w:rsidRDefault="469BFC81" w:rsidP="4F6BB9F2">
            <w:pPr>
              <w:rPr>
                <w:rFonts w:ascii="Times New Roman" w:hAnsi="Times New Roman" w:cs="Times New Roman"/>
              </w:rPr>
            </w:pPr>
            <w:r w:rsidRPr="4F6BB9F2">
              <w:rPr>
                <w:rFonts w:ascii="Times New Roman" w:hAnsi="Times New Roman" w:cs="Times New Roman"/>
              </w:rPr>
              <w:lastRenderedPageBreak/>
              <w:t>Updated language to reflect the practice already available that the request can be filed electronically. It has been an option but not listed by the rule, so updating the language for consistency.</w:t>
            </w:r>
          </w:p>
        </w:tc>
      </w:tr>
      <w:tr w:rsidR="4F6BB9F2" w14:paraId="7C239889" w14:textId="77777777" w:rsidTr="26B17BA2">
        <w:trPr>
          <w:trHeight w:val="300"/>
        </w:trPr>
        <w:tc>
          <w:tcPr>
            <w:tcW w:w="1935" w:type="dxa"/>
          </w:tcPr>
          <w:p w14:paraId="51D61FCC" w14:textId="6004EFD3" w:rsidR="60E34685" w:rsidRDefault="00F4421D" w:rsidP="4F6BB9F2">
            <w:pPr>
              <w:rPr>
                <w:rFonts w:ascii="Times New Roman" w:hAnsi="Times New Roman" w:cs="Times New Roman"/>
              </w:rPr>
            </w:pPr>
            <w:r w:rsidRPr="26B17BA2">
              <w:rPr>
                <w:rFonts w:ascii="Times New Roman" w:hAnsi="Times New Roman" w:cs="Times New Roman"/>
              </w:rPr>
              <w:t xml:space="preserve">170 IAC </w:t>
            </w:r>
            <w:r w:rsidR="60E34685" w:rsidRPr="26B17BA2">
              <w:rPr>
                <w:rFonts w:ascii="Times New Roman" w:hAnsi="Times New Roman" w:cs="Times New Roman"/>
              </w:rPr>
              <w:t xml:space="preserve">14-1-1(j) </w:t>
            </w:r>
          </w:p>
        </w:tc>
        <w:tc>
          <w:tcPr>
            <w:tcW w:w="2715" w:type="dxa"/>
          </w:tcPr>
          <w:p w14:paraId="21675B8E" w14:textId="03C6BCC2" w:rsidR="15F76081" w:rsidRDefault="00F4421D" w:rsidP="4F6BB9F2">
            <w:pPr>
              <w:rPr>
                <w:rFonts w:ascii="Times New Roman" w:hAnsi="Times New Roman" w:cs="Times New Roman"/>
              </w:rPr>
            </w:pPr>
            <w:r w:rsidRPr="26B17BA2">
              <w:rPr>
                <w:rFonts w:ascii="Times New Roman" w:hAnsi="Times New Roman" w:cs="Times New Roman"/>
              </w:rPr>
              <w:t xml:space="preserve">(j) </w:t>
            </w:r>
            <w:r w:rsidR="15F76081" w:rsidRPr="26B17BA2">
              <w:rPr>
                <w:rFonts w:ascii="Times New Roman" w:hAnsi="Times New Roman" w:cs="Times New Roman"/>
              </w:rPr>
              <w:t xml:space="preserve">"Small utility" means a public or municipally owned utility subject to the rates and charges jurisdiction of the commission that: </w:t>
            </w:r>
          </w:p>
          <w:p w14:paraId="075228D9" w14:textId="77F90EF7" w:rsidR="15F76081" w:rsidRDefault="15F76081" w:rsidP="4F6BB9F2">
            <w:r w:rsidRPr="4F6BB9F2">
              <w:rPr>
                <w:rFonts w:ascii="Times New Roman" w:hAnsi="Times New Roman" w:cs="Times New Roman"/>
              </w:rPr>
              <w:t>(1) serves less than five thousand (5,000) customers as of the date an application for rate change is filed;</w:t>
            </w:r>
          </w:p>
          <w:p w14:paraId="550667E9" w14:textId="28073C41" w:rsidR="15F76081" w:rsidRDefault="15F76081" w:rsidP="4F6BB9F2">
            <w:r w:rsidRPr="4F6BB9F2">
              <w:rPr>
                <w:rFonts w:ascii="Times New Roman" w:hAnsi="Times New Roman" w:cs="Times New Roman"/>
              </w:rPr>
              <w:t>(2) primarily provides retail service to customers; and</w:t>
            </w:r>
          </w:p>
          <w:p w14:paraId="755834DC" w14:textId="3CB6A081" w:rsidR="15F76081" w:rsidRDefault="15F76081" w:rsidP="4F6BB9F2">
            <w:r w:rsidRPr="4F6BB9F2">
              <w:rPr>
                <w:rFonts w:ascii="Times New Roman" w:hAnsi="Times New Roman" w:cs="Times New Roman"/>
              </w:rPr>
              <w:t>(3) does not serve extensively another utility.</w:t>
            </w:r>
          </w:p>
          <w:p w14:paraId="034D50D2" w14:textId="273D4B01" w:rsidR="4F6BB9F2" w:rsidRDefault="4F6BB9F2" w:rsidP="4F6BB9F2">
            <w:pPr>
              <w:rPr>
                <w:rFonts w:ascii="Times New Roman" w:hAnsi="Times New Roman" w:cs="Times New Roman"/>
              </w:rPr>
            </w:pPr>
          </w:p>
        </w:tc>
        <w:tc>
          <w:tcPr>
            <w:tcW w:w="2970" w:type="dxa"/>
          </w:tcPr>
          <w:p w14:paraId="48DEAC93" w14:textId="3AC7249D" w:rsidR="15F76081" w:rsidRDefault="00F4421D" w:rsidP="4F6BB9F2">
            <w:pPr>
              <w:rPr>
                <w:rFonts w:ascii="Times New Roman" w:hAnsi="Times New Roman" w:cs="Times New Roman"/>
              </w:rPr>
            </w:pPr>
            <w:r w:rsidRPr="26B17BA2">
              <w:rPr>
                <w:rFonts w:ascii="Times New Roman" w:hAnsi="Times New Roman" w:cs="Times New Roman"/>
              </w:rPr>
              <w:t xml:space="preserve">(j) </w:t>
            </w:r>
            <w:r w:rsidR="15F76081" w:rsidRPr="26B17BA2">
              <w:rPr>
                <w:rFonts w:ascii="Times New Roman" w:hAnsi="Times New Roman" w:cs="Times New Roman"/>
              </w:rPr>
              <w:t xml:space="preserve">"Small utility" means a public or municipally owned utility subject to the </w:t>
            </w:r>
            <w:r w:rsidR="15F76081" w:rsidRPr="26B17BA2">
              <w:rPr>
                <w:rFonts w:ascii="Times New Roman" w:hAnsi="Times New Roman" w:cs="Times New Roman"/>
                <w:b/>
                <w:bCs/>
              </w:rPr>
              <w:t>rates and charges</w:t>
            </w:r>
            <w:r w:rsidR="15F76081" w:rsidRPr="26B17BA2">
              <w:rPr>
                <w:rFonts w:ascii="Times New Roman" w:hAnsi="Times New Roman" w:cs="Times New Roman"/>
              </w:rPr>
              <w:t xml:space="preserve"> jurisdiction of the commission that </w:t>
            </w:r>
            <w:r w:rsidR="15F76081" w:rsidRPr="26B17BA2">
              <w:rPr>
                <w:rFonts w:ascii="Times New Roman" w:hAnsi="Times New Roman" w:cs="Times New Roman"/>
                <w:b/>
                <w:bCs/>
              </w:rPr>
              <w:t>meets the requirements listed in IC 8-1-2-61.5(a)(1), (2), and (3).</w:t>
            </w:r>
          </w:p>
          <w:p w14:paraId="5B5ED25C" w14:textId="4CE949B3" w:rsidR="4F6BB9F2" w:rsidRDefault="4F6BB9F2" w:rsidP="4F6BB9F2">
            <w:pPr>
              <w:rPr>
                <w:rFonts w:ascii="Times New Roman" w:hAnsi="Times New Roman" w:cs="Times New Roman"/>
              </w:rPr>
            </w:pPr>
          </w:p>
        </w:tc>
        <w:tc>
          <w:tcPr>
            <w:tcW w:w="1869" w:type="dxa"/>
          </w:tcPr>
          <w:p w14:paraId="4A28F60C" w14:textId="4F4C7D3F" w:rsidR="01D3249D" w:rsidRDefault="01D3249D" w:rsidP="4F6BB9F2">
            <w:pPr>
              <w:rPr>
                <w:rFonts w:ascii="Times New Roman" w:hAnsi="Times New Roman" w:cs="Times New Roman"/>
              </w:rPr>
            </w:pPr>
            <w:r w:rsidRPr="595E6F10">
              <w:rPr>
                <w:rFonts w:ascii="Times New Roman" w:hAnsi="Times New Roman" w:cs="Times New Roman"/>
              </w:rPr>
              <w:t xml:space="preserve">Updated language </w:t>
            </w:r>
            <w:proofErr w:type="gramStart"/>
            <w:r w:rsidRPr="595E6F10">
              <w:rPr>
                <w:rFonts w:ascii="Times New Roman" w:hAnsi="Times New Roman" w:cs="Times New Roman"/>
              </w:rPr>
              <w:t>to match</w:t>
            </w:r>
            <w:proofErr w:type="gramEnd"/>
            <w:r w:rsidRPr="595E6F10">
              <w:rPr>
                <w:rFonts w:ascii="Times New Roman" w:hAnsi="Times New Roman" w:cs="Times New Roman"/>
              </w:rPr>
              <w:t xml:space="preserve"> the requirements of IC 8-1-2-61.5 </w:t>
            </w:r>
            <w:r w:rsidR="124FABC0" w:rsidRPr="595E6F10">
              <w:rPr>
                <w:rFonts w:ascii="Times New Roman" w:hAnsi="Times New Roman" w:cs="Times New Roman"/>
              </w:rPr>
              <w:t>while also</w:t>
            </w:r>
            <w:r w:rsidRPr="595E6F10">
              <w:rPr>
                <w:rFonts w:ascii="Times New Roman" w:hAnsi="Times New Roman" w:cs="Times New Roman"/>
              </w:rPr>
              <w:t xml:space="preserve"> limit</w:t>
            </w:r>
            <w:r w:rsidR="02324D60" w:rsidRPr="595E6F10">
              <w:rPr>
                <w:rFonts w:ascii="Times New Roman" w:hAnsi="Times New Roman" w:cs="Times New Roman"/>
              </w:rPr>
              <w:t>ing</w:t>
            </w:r>
            <w:r w:rsidRPr="595E6F10">
              <w:rPr>
                <w:rFonts w:ascii="Times New Roman" w:hAnsi="Times New Roman" w:cs="Times New Roman"/>
              </w:rPr>
              <w:t xml:space="preserve"> the number of changes </w:t>
            </w:r>
            <w:r w:rsidR="50EB5EFF" w:rsidRPr="595E6F10">
              <w:rPr>
                <w:rFonts w:ascii="Times New Roman" w:hAnsi="Times New Roman" w:cs="Times New Roman"/>
              </w:rPr>
              <w:t xml:space="preserve">that </w:t>
            </w:r>
            <w:r w:rsidRPr="595E6F10">
              <w:rPr>
                <w:rFonts w:ascii="Times New Roman" w:hAnsi="Times New Roman" w:cs="Times New Roman"/>
              </w:rPr>
              <w:t xml:space="preserve">will be needed in the future if further changes are made to the statute. </w:t>
            </w:r>
          </w:p>
        </w:tc>
      </w:tr>
      <w:tr w:rsidR="4F6BB9F2" w14:paraId="2CFD774C" w14:textId="77777777" w:rsidTr="26B17BA2">
        <w:trPr>
          <w:trHeight w:val="300"/>
        </w:trPr>
        <w:tc>
          <w:tcPr>
            <w:tcW w:w="1935" w:type="dxa"/>
          </w:tcPr>
          <w:p w14:paraId="4D21678A" w14:textId="4BA0A734" w:rsidR="60E34685" w:rsidRDefault="00F4421D" w:rsidP="4F6BB9F2">
            <w:pPr>
              <w:rPr>
                <w:rFonts w:ascii="Times New Roman" w:hAnsi="Times New Roman" w:cs="Times New Roman"/>
              </w:rPr>
            </w:pPr>
            <w:r w:rsidRPr="26B17BA2">
              <w:rPr>
                <w:rFonts w:ascii="Times New Roman" w:hAnsi="Times New Roman" w:cs="Times New Roman"/>
              </w:rPr>
              <w:t xml:space="preserve">170 IAC </w:t>
            </w:r>
            <w:r w:rsidR="60E34685" w:rsidRPr="26B17BA2">
              <w:rPr>
                <w:rFonts w:ascii="Times New Roman" w:hAnsi="Times New Roman" w:cs="Times New Roman"/>
              </w:rPr>
              <w:t>14-1-1(k)</w:t>
            </w:r>
          </w:p>
        </w:tc>
        <w:tc>
          <w:tcPr>
            <w:tcW w:w="2715" w:type="dxa"/>
          </w:tcPr>
          <w:p w14:paraId="2872B064" w14:textId="06A8E27D" w:rsidR="60E34685" w:rsidRDefault="60E34685" w:rsidP="4F6BB9F2">
            <w:pPr>
              <w:rPr>
                <w:rFonts w:ascii="Times New Roman" w:hAnsi="Times New Roman" w:cs="Times New Roman"/>
              </w:rPr>
            </w:pPr>
            <w:r w:rsidRPr="4F6BB9F2">
              <w:rPr>
                <w:rFonts w:ascii="Times New Roman" w:hAnsi="Times New Roman" w:cs="Times New Roman"/>
              </w:rPr>
              <w:t>(k) "Small utility rate change application form" means that current set of forms, schedules, blanks, and instructions generated by the commission and made available to those who would petition for a rate change under section 2 of this rule. The commission staff shall develop the set of forms, schedules, blanks, and instructions that comprise the small utility rate change application form. The forms may be revised from time to time as circumstances dictate. Furthermore, commission staff may periodically establish and publish generic rates of return for each type of utility to be used by utilities when submitting a small utility application form.</w:t>
            </w:r>
          </w:p>
        </w:tc>
        <w:tc>
          <w:tcPr>
            <w:tcW w:w="2970" w:type="dxa"/>
          </w:tcPr>
          <w:p w14:paraId="23BAC851" w14:textId="62CBD68A" w:rsidR="60E34685" w:rsidRDefault="00F4421D" w:rsidP="4F6BB9F2">
            <w:pPr>
              <w:rPr>
                <w:rFonts w:ascii="Times New Roman" w:hAnsi="Times New Roman" w:cs="Times New Roman"/>
              </w:rPr>
            </w:pPr>
            <w:r w:rsidRPr="26B17BA2">
              <w:rPr>
                <w:rFonts w:ascii="Times New Roman" w:hAnsi="Times New Roman" w:cs="Times New Roman"/>
              </w:rPr>
              <w:t>(</w:t>
            </w:r>
            <w:r w:rsidR="60E34685" w:rsidRPr="26B17BA2">
              <w:rPr>
                <w:rFonts w:ascii="Times New Roman" w:hAnsi="Times New Roman" w:cs="Times New Roman"/>
              </w:rPr>
              <w:t xml:space="preserve">k) "Small utility rate change application form" means that current set of forms, schedules, blanks, and instructions generated by the commission and made available to those who would petition for a rate change under section 2 of this rule. The commission staff shall develop the set of forms, schedules, blanks, and instructions that comprise the small utility rate change application form. The forms may be revised </w:t>
            </w:r>
            <w:r w:rsidR="60E34685" w:rsidRPr="26B17BA2">
              <w:rPr>
                <w:rFonts w:ascii="Times New Roman" w:hAnsi="Times New Roman" w:cs="Times New Roman"/>
                <w:b/>
                <w:bCs/>
              </w:rPr>
              <w:t>as needed</w:t>
            </w:r>
            <w:r w:rsidR="60E34685" w:rsidRPr="26B17BA2">
              <w:rPr>
                <w:rFonts w:ascii="Times New Roman" w:hAnsi="Times New Roman" w:cs="Times New Roman"/>
              </w:rPr>
              <w:t>. Furthermore, commission staff may periodically establish and publish generic rates of return for each type of utility to be used by utilities when submitting a small utility application form.</w:t>
            </w:r>
          </w:p>
        </w:tc>
        <w:tc>
          <w:tcPr>
            <w:tcW w:w="1869" w:type="dxa"/>
          </w:tcPr>
          <w:p w14:paraId="11DD6AC5" w14:textId="25927048" w:rsidR="31F8BE84" w:rsidRDefault="31F8BE84" w:rsidP="4F6BB9F2">
            <w:pPr>
              <w:rPr>
                <w:rFonts w:ascii="Times New Roman" w:hAnsi="Times New Roman" w:cs="Times New Roman"/>
              </w:rPr>
            </w:pPr>
            <w:r w:rsidRPr="26B17BA2">
              <w:rPr>
                <w:rFonts w:ascii="Times New Roman" w:hAnsi="Times New Roman" w:cs="Times New Roman"/>
              </w:rPr>
              <w:t>Updated language</w:t>
            </w:r>
            <w:r w:rsidR="00784B74" w:rsidRPr="26B17BA2">
              <w:rPr>
                <w:rFonts w:ascii="Times New Roman" w:hAnsi="Times New Roman" w:cs="Times New Roman"/>
              </w:rPr>
              <w:t>,</w:t>
            </w:r>
            <w:r w:rsidRPr="26B17BA2">
              <w:rPr>
                <w:rFonts w:ascii="Times New Roman" w:hAnsi="Times New Roman" w:cs="Times New Roman"/>
              </w:rPr>
              <w:t xml:space="preserve"> cut on wordiness</w:t>
            </w:r>
            <w:r w:rsidR="00784B74" w:rsidRPr="26B17BA2">
              <w:rPr>
                <w:rFonts w:ascii="Times New Roman" w:hAnsi="Times New Roman" w:cs="Times New Roman"/>
              </w:rPr>
              <w:t>,</w:t>
            </w:r>
            <w:r w:rsidR="4C9120B5" w:rsidRPr="26B17BA2">
              <w:rPr>
                <w:rFonts w:ascii="Times New Roman" w:hAnsi="Times New Roman" w:cs="Times New Roman"/>
              </w:rPr>
              <w:t xml:space="preserve"> and improve readability.</w:t>
            </w:r>
          </w:p>
        </w:tc>
      </w:tr>
      <w:tr w:rsidR="4F6BB9F2" w14:paraId="36E1D3EC" w14:textId="77777777" w:rsidTr="26B17BA2">
        <w:trPr>
          <w:trHeight w:val="300"/>
        </w:trPr>
        <w:tc>
          <w:tcPr>
            <w:tcW w:w="1935" w:type="dxa"/>
          </w:tcPr>
          <w:p w14:paraId="0881BE51" w14:textId="038BAD6D" w:rsidR="60E34685" w:rsidRDefault="00F4421D" w:rsidP="4F6BB9F2">
            <w:pPr>
              <w:rPr>
                <w:rFonts w:ascii="Times New Roman" w:hAnsi="Times New Roman" w:cs="Times New Roman"/>
              </w:rPr>
            </w:pPr>
            <w:r w:rsidRPr="26B17BA2">
              <w:rPr>
                <w:rFonts w:ascii="Times New Roman" w:hAnsi="Times New Roman" w:cs="Times New Roman"/>
              </w:rPr>
              <w:lastRenderedPageBreak/>
              <w:t xml:space="preserve">170 IAC </w:t>
            </w:r>
            <w:r w:rsidR="60E34685" w:rsidRPr="26B17BA2">
              <w:rPr>
                <w:rFonts w:ascii="Times New Roman" w:hAnsi="Times New Roman" w:cs="Times New Roman"/>
              </w:rPr>
              <w:t>14-1-1(l)</w:t>
            </w:r>
          </w:p>
        </w:tc>
        <w:tc>
          <w:tcPr>
            <w:tcW w:w="2715" w:type="dxa"/>
          </w:tcPr>
          <w:p w14:paraId="4B7CFA18" w14:textId="0916C5CD" w:rsidR="60E34685" w:rsidRDefault="60E34685" w:rsidP="4F6BB9F2">
            <w:pPr>
              <w:rPr>
                <w:rFonts w:ascii="Times New Roman" w:hAnsi="Times New Roman" w:cs="Times New Roman"/>
              </w:rPr>
            </w:pPr>
            <w:r w:rsidRPr="4F6BB9F2">
              <w:rPr>
                <w:rFonts w:ascii="Times New Roman" w:hAnsi="Times New Roman" w:cs="Times New Roman"/>
              </w:rPr>
              <w:t>N/A</w:t>
            </w:r>
          </w:p>
        </w:tc>
        <w:tc>
          <w:tcPr>
            <w:tcW w:w="2970" w:type="dxa"/>
          </w:tcPr>
          <w:p w14:paraId="1CD6D6D3" w14:textId="66116F8E" w:rsidR="60E34685" w:rsidRDefault="60E34685" w:rsidP="4F6BB9F2">
            <w:pPr>
              <w:rPr>
                <w:rFonts w:ascii="Times New Roman" w:hAnsi="Times New Roman" w:cs="Times New Roman"/>
              </w:rPr>
            </w:pPr>
            <w:r w:rsidRPr="4F6BB9F2">
              <w:rPr>
                <w:rFonts w:ascii="Times New Roman" w:hAnsi="Times New Roman" w:cs="Times New Roman"/>
              </w:rPr>
              <w:t>(l) “Days” means calendar days</w:t>
            </w:r>
          </w:p>
        </w:tc>
        <w:tc>
          <w:tcPr>
            <w:tcW w:w="1869" w:type="dxa"/>
          </w:tcPr>
          <w:p w14:paraId="33E3142A" w14:textId="42BAA0DF" w:rsidR="3F7B2741" w:rsidRDefault="3F7B2741" w:rsidP="4F6BB9F2">
            <w:pPr>
              <w:rPr>
                <w:rFonts w:ascii="Times New Roman" w:hAnsi="Times New Roman" w:cs="Times New Roman"/>
              </w:rPr>
            </w:pPr>
            <w:r w:rsidRPr="595E6F10">
              <w:rPr>
                <w:rFonts w:ascii="Times New Roman" w:hAnsi="Times New Roman" w:cs="Times New Roman"/>
              </w:rPr>
              <w:t>Added a new definition to eliminate unnecessary references to “calendar days” in the entirety of the rule</w:t>
            </w:r>
            <w:r w:rsidR="2DF7B2AA" w:rsidRPr="595E6F10">
              <w:rPr>
                <w:rFonts w:ascii="Times New Roman" w:hAnsi="Times New Roman" w:cs="Times New Roman"/>
              </w:rPr>
              <w:t xml:space="preserve"> to improve readability.</w:t>
            </w:r>
          </w:p>
        </w:tc>
      </w:tr>
      <w:tr w:rsidR="4F6BB9F2" w14:paraId="7E8AC9F3" w14:textId="77777777" w:rsidTr="26B17BA2">
        <w:trPr>
          <w:trHeight w:val="300"/>
        </w:trPr>
        <w:tc>
          <w:tcPr>
            <w:tcW w:w="1935" w:type="dxa"/>
          </w:tcPr>
          <w:p w14:paraId="42B818DC" w14:textId="78A5404E" w:rsidR="3F579C7D" w:rsidRDefault="00F4421D" w:rsidP="4F6BB9F2">
            <w:pPr>
              <w:rPr>
                <w:rFonts w:ascii="Times New Roman" w:hAnsi="Times New Roman" w:cs="Times New Roman"/>
              </w:rPr>
            </w:pPr>
            <w:r w:rsidRPr="26B17BA2">
              <w:rPr>
                <w:rFonts w:ascii="Times New Roman" w:hAnsi="Times New Roman" w:cs="Times New Roman"/>
              </w:rPr>
              <w:t xml:space="preserve">170 IAC </w:t>
            </w:r>
            <w:r w:rsidR="3F579C7D" w:rsidRPr="26B17BA2">
              <w:rPr>
                <w:rFonts w:ascii="Times New Roman" w:hAnsi="Times New Roman" w:cs="Times New Roman"/>
              </w:rPr>
              <w:t>14-1-2(b)</w:t>
            </w:r>
          </w:p>
        </w:tc>
        <w:tc>
          <w:tcPr>
            <w:tcW w:w="2715" w:type="dxa"/>
          </w:tcPr>
          <w:p w14:paraId="72ACB678" w14:textId="21B2D4A9" w:rsidR="268A8400" w:rsidRDefault="268A8400" w:rsidP="4F6BB9F2">
            <w:pPr>
              <w:rPr>
                <w:rFonts w:ascii="Times New Roman" w:hAnsi="Times New Roman" w:cs="Times New Roman"/>
              </w:rPr>
            </w:pPr>
            <w:r w:rsidRPr="4F6BB9F2">
              <w:rPr>
                <w:rFonts w:ascii="Times New Roman" w:hAnsi="Times New Roman" w:cs="Times New Roman"/>
              </w:rPr>
              <w:t>(b) The application must include the following:</w:t>
            </w:r>
          </w:p>
          <w:p w14:paraId="5F57DE3F" w14:textId="1A4B3604" w:rsidR="268A8400" w:rsidRDefault="268A8400" w:rsidP="4F6BB9F2">
            <w:r w:rsidRPr="4F6BB9F2">
              <w:rPr>
                <w:rFonts w:ascii="Times New Roman" w:hAnsi="Times New Roman" w:cs="Times New Roman"/>
              </w:rPr>
              <w:t>(1) A copy of the proposed notice required in subsection (d)(1) exclusive of the date specified in subsection (d)(3)</w:t>
            </w:r>
          </w:p>
          <w:p w14:paraId="081B9043" w14:textId="0205DB9A" w:rsidR="268A8400" w:rsidRDefault="268A8400" w:rsidP="4F6BB9F2">
            <w:r w:rsidRPr="4F6BB9F2">
              <w:rPr>
                <w:rFonts w:ascii="Times New Roman" w:hAnsi="Times New Roman" w:cs="Times New Roman"/>
              </w:rPr>
              <w:t>(A) Proof of publication of the actual notice required in subsection (d)(1) must be filed within fifteen (15) days after the filing</w:t>
            </w:r>
            <w:r w:rsidR="569DE3A1" w:rsidRPr="4F6BB9F2">
              <w:rPr>
                <w:rFonts w:ascii="Times New Roman" w:hAnsi="Times New Roman" w:cs="Times New Roman"/>
              </w:rPr>
              <w:t xml:space="preserve"> </w:t>
            </w:r>
            <w:r w:rsidRPr="4F6BB9F2">
              <w:rPr>
                <w:rFonts w:ascii="Times New Roman" w:hAnsi="Times New Roman" w:cs="Times New Roman"/>
              </w:rPr>
              <w:t>of the application for rate change.</w:t>
            </w:r>
          </w:p>
          <w:p w14:paraId="38A8B957" w14:textId="02CC7E66" w:rsidR="268A8400" w:rsidRDefault="268A8400" w:rsidP="4F6BB9F2">
            <w:r w:rsidRPr="4F6BB9F2">
              <w:rPr>
                <w:rFonts w:ascii="Times New Roman" w:hAnsi="Times New Roman" w:cs="Times New Roman"/>
              </w:rPr>
              <w:t>(2) A copy of the proposed written notice required in subsection (d)(2) exclusive of the date specified in subsection (d)(3)(A). An actual copy of the notice required in subsection (d)(2) must be filed within fifteen (15) days after the filing of the application for rate change.</w:t>
            </w:r>
          </w:p>
          <w:p w14:paraId="41344B0E" w14:textId="7BE1E601" w:rsidR="268A8400" w:rsidRDefault="268A8400" w:rsidP="4F6BB9F2">
            <w:r w:rsidRPr="4F6BB9F2">
              <w:rPr>
                <w:rFonts w:ascii="Times New Roman" w:hAnsi="Times New Roman" w:cs="Times New Roman"/>
              </w:rPr>
              <w:t>(3) A complete small utility rate change application form in its current version, which form is available from the commission.</w:t>
            </w:r>
          </w:p>
          <w:p w14:paraId="2F7D2525" w14:textId="188377EB" w:rsidR="268A8400" w:rsidRDefault="268A8400" w:rsidP="4F6BB9F2">
            <w:r w:rsidRPr="4F6BB9F2">
              <w:rPr>
                <w:rFonts w:ascii="Times New Roman" w:hAnsi="Times New Roman" w:cs="Times New Roman"/>
              </w:rPr>
              <w:t>(4) A copy of the resolution or ordinance of the utility's governing body that authorizes the application for rate change.</w:t>
            </w:r>
          </w:p>
          <w:p w14:paraId="24894C2D" w14:textId="4BC93FB7" w:rsidR="4F6BB9F2" w:rsidRDefault="4F6BB9F2" w:rsidP="4F6BB9F2">
            <w:pPr>
              <w:rPr>
                <w:rFonts w:ascii="Times New Roman" w:hAnsi="Times New Roman" w:cs="Times New Roman"/>
              </w:rPr>
            </w:pPr>
          </w:p>
        </w:tc>
        <w:tc>
          <w:tcPr>
            <w:tcW w:w="2970" w:type="dxa"/>
          </w:tcPr>
          <w:p w14:paraId="7A173129" w14:textId="48973BDD" w:rsidR="542744C3" w:rsidRDefault="542744C3" w:rsidP="4F6BB9F2">
            <w:pPr>
              <w:rPr>
                <w:rFonts w:ascii="Times New Roman" w:hAnsi="Times New Roman" w:cs="Times New Roman"/>
              </w:rPr>
            </w:pPr>
            <w:r w:rsidRPr="4F6BB9F2">
              <w:rPr>
                <w:rFonts w:ascii="Times New Roman" w:hAnsi="Times New Roman" w:cs="Times New Roman"/>
              </w:rPr>
              <w:t>(b) The application must include the following:</w:t>
            </w:r>
          </w:p>
          <w:p w14:paraId="74A3BBD9" w14:textId="026B8161" w:rsidR="542744C3" w:rsidRDefault="542744C3" w:rsidP="4F6BB9F2">
            <w:r w:rsidRPr="4F6BB9F2">
              <w:rPr>
                <w:rFonts w:ascii="Times New Roman" w:hAnsi="Times New Roman" w:cs="Times New Roman"/>
              </w:rPr>
              <w:t>(1) A copy of the proposed notice required in subsection (d)(1) exclusive of the date specified in subsection (d)(3)</w:t>
            </w:r>
          </w:p>
          <w:p w14:paraId="0AAD4931" w14:textId="0466B808" w:rsidR="542744C3" w:rsidRDefault="542744C3" w:rsidP="4F6BB9F2">
            <w:r w:rsidRPr="4F6BB9F2">
              <w:rPr>
                <w:rFonts w:ascii="Times New Roman" w:hAnsi="Times New Roman" w:cs="Times New Roman"/>
              </w:rPr>
              <w:t xml:space="preserve">(A) Proof of publication of the actual notice required in subsection (d)(1) must be filed within fifteen (15) days after the filing </w:t>
            </w:r>
            <w:r w:rsidRPr="4F6BB9F2">
              <w:rPr>
                <w:rFonts w:ascii="Times New Roman" w:hAnsi="Times New Roman" w:cs="Times New Roman"/>
                <w:b/>
                <w:bCs/>
              </w:rPr>
              <w:t>date</w:t>
            </w:r>
            <w:r w:rsidRPr="4F6BB9F2">
              <w:rPr>
                <w:rFonts w:ascii="Times New Roman" w:hAnsi="Times New Roman" w:cs="Times New Roman"/>
              </w:rPr>
              <w:t xml:space="preserve"> of the application for rate change.</w:t>
            </w:r>
          </w:p>
          <w:p w14:paraId="04CE8028" w14:textId="6B1F5F46" w:rsidR="542744C3" w:rsidRDefault="542744C3" w:rsidP="4F6BB9F2">
            <w:r w:rsidRPr="4F6BB9F2">
              <w:rPr>
                <w:rFonts w:ascii="Times New Roman" w:hAnsi="Times New Roman" w:cs="Times New Roman"/>
                <w:b/>
                <w:bCs/>
              </w:rPr>
              <w:t>(2)</w:t>
            </w:r>
            <w:r w:rsidRPr="4F6BB9F2">
              <w:rPr>
                <w:rFonts w:ascii="Times New Roman" w:hAnsi="Times New Roman" w:cs="Times New Roman"/>
              </w:rPr>
              <w:t xml:space="preserve"> A complete small utility rate change application form in its current version, which form is available from the commission.</w:t>
            </w:r>
          </w:p>
          <w:p w14:paraId="0A3DD16E" w14:textId="3018AA91" w:rsidR="542744C3" w:rsidRDefault="542744C3" w:rsidP="4F6BB9F2">
            <w:r w:rsidRPr="4F6BB9F2">
              <w:rPr>
                <w:rFonts w:ascii="Times New Roman" w:hAnsi="Times New Roman" w:cs="Times New Roman"/>
                <w:b/>
                <w:bCs/>
              </w:rPr>
              <w:t>(3)</w:t>
            </w:r>
            <w:r w:rsidRPr="4F6BB9F2">
              <w:rPr>
                <w:rFonts w:ascii="Times New Roman" w:hAnsi="Times New Roman" w:cs="Times New Roman"/>
              </w:rPr>
              <w:t xml:space="preserve"> A copy of the resolution or ordinance of the utility's governing body that authorizes the application for rate change.</w:t>
            </w:r>
          </w:p>
          <w:p w14:paraId="22404F81" w14:textId="52E70110" w:rsidR="4F6BB9F2" w:rsidRDefault="4F6BB9F2" w:rsidP="4F6BB9F2">
            <w:pPr>
              <w:rPr>
                <w:rFonts w:ascii="Times New Roman" w:hAnsi="Times New Roman" w:cs="Times New Roman"/>
              </w:rPr>
            </w:pPr>
          </w:p>
        </w:tc>
        <w:tc>
          <w:tcPr>
            <w:tcW w:w="1869" w:type="dxa"/>
          </w:tcPr>
          <w:p w14:paraId="5E0A33C0" w14:textId="1E0BFBCA" w:rsidR="790B9195" w:rsidRDefault="790B9195" w:rsidP="4F6BB9F2">
            <w:pPr>
              <w:rPr>
                <w:rFonts w:ascii="Times New Roman" w:hAnsi="Times New Roman" w:cs="Times New Roman"/>
              </w:rPr>
            </w:pPr>
            <w:r w:rsidRPr="26B17BA2">
              <w:rPr>
                <w:rFonts w:ascii="Times New Roman" w:hAnsi="Times New Roman" w:cs="Times New Roman"/>
              </w:rPr>
              <w:t xml:space="preserve">Updated language to cut </w:t>
            </w:r>
            <w:proofErr w:type="gramStart"/>
            <w:r w:rsidRPr="26B17BA2">
              <w:rPr>
                <w:rFonts w:ascii="Times New Roman" w:hAnsi="Times New Roman" w:cs="Times New Roman"/>
              </w:rPr>
              <w:t>the redundant</w:t>
            </w:r>
            <w:proofErr w:type="gramEnd"/>
            <w:r w:rsidRPr="26B17BA2">
              <w:rPr>
                <w:rFonts w:ascii="Times New Roman" w:hAnsi="Times New Roman" w:cs="Times New Roman"/>
              </w:rPr>
              <w:t xml:space="preserve"> language</w:t>
            </w:r>
            <w:r w:rsidR="00784B74" w:rsidRPr="26B17BA2">
              <w:rPr>
                <w:rFonts w:ascii="Times New Roman" w:hAnsi="Times New Roman" w:cs="Times New Roman"/>
              </w:rPr>
              <w:t xml:space="preserve"> and</w:t>
            </w:r>
            <w:r w:rsidRPr="26B17BA2">
              <w:rPr>
                <w:rFonts w:ascii="Times New Roman" w:hAnsi="Times New Roman" w:cs="Times New Roman"/>
              </w:rPr>
              <w:t xml:space="preserve"> bring added clarity.</w:t>
            </w:r>
            <w:r w:rsidR="7F71FBC3" w:rsidRPr="26B17BA2">
              <w:rPr>
                <w:rFonts w:ascii="Times New Roman" w:hAnsi="Times New Roman" w:cs="Times New Roman"/>
              </w:rPr>
              <w:t xml:space="preserve"> Removing the original section 14-1-2(b)(2) </w:t>
            </w:r>
            <w:r w:rsidR="70CDE024" w:rsidRPr="26B17BA2">
              <w:rPr>
                <w:rFonts w:ascii="Times New Roman" w:hAnsi="Times New Roman" w:cs="Times New Roman"/>
              </w:rPr>
              <w:t xml:space="preserve">reduced the redundancy of the rule since the requirement is already present in 14-1-2(d)(2). </w:t>
            </w:r>
          </w:p>
        </w:tc>
      </w:tr>
      <w:tr w:rsidR="4F6BB9F2" w14:paraId="494C1BFD" w14:textId="77777777" w:rsidTr="26B17BA2">
        <w:trPr>
          <w:trHeight w:val="300"/>
        </w:trPr>
        <w:tc>
          <w:tcPr>
            <w:tcW w:w="1935" w:type="dxa"/>
          </w:tcPr>
          <w:p w14:paraId="5B90C342" w14:textId="4F4F9A81" w:rsidR="3F579C7D" w:rsidRDefault="00F4421D" w:rsidP="4F6BB9F2">
            <w:pPr>
              <w:rPr>
                <w:rFonts w:ascii="Times New Roman" w:hAnsi="Times New Roman" w:cs="Times New Roman"/>
              </w:rPr>
            </w:pPr>
            <w:r w:rsidRPr="26B17BA2">
              <w:rPr>
                <w:rFonts w:ascii="Times New Roman" w:hAnsi="Times New Roman" w:cs="Times New Roman"/>
              </w:rPr>
              <w:t xml:space="preserve">170 IAC </w:t>
            </w:r>
            <w:r w:rsidR="3F579C7D" w:rsidRPr="26B17BA2">
              <w:rPr>
                <w:rFonts w:ascii="Times New Roman" w:hAnsi="Times New Roman" w:cs="Times New Roman"/>
              </w:rPr>
              <w:t>14-1-2(c)</w:t>
            </w:r>
            <w:r w:rsidR="1081FBE2" w:rsidRPr="26B17BA2">
              <w:rPr>
                <w:rFonts w:ascii="Times New Roman" w:hAnsi="Times New Roman" w:cs="Times New Roman"/>
              </w:rPr>
              <w:t>(2)</w:t>
            </w:r>
          </w:p>
        </w:tc>
        <w:tc>
          <w:tcPr>
            <w:tcW w:w="2715" w:type="dxa"/>
          </w:tcPr>
          <w:p w14:paraId="3524EB0A" w14:textId="2D511BC8" w:rsidR="2529907E" w:rsidRDefault="2529907E" w:rsidP="4F6BB9F2">
            <w:pPr>
              <w:rPr>
                <w:rFonts w:ascii="Times New Roman" w:hAnsi="Times New Roman" w:cs="Times New Roman"/>
              </w:rPr>
            </w:pPr>
            <w:r w:rsidRPr="4F6BB9F2">
              <w:rPr>
                <w:rFonts w:ascii="Times New Roman" w:hAnsi="Times New Roman" w:cs="Times New Roman"/>
              </w:rPr>
              <w:t xml:space="preserve">(2) Written consent from an agency of the federal government that is a creditor of the small utility that the utility may obtain an order affecting its rates </w:t>
            </w:r>
            <w:r w:rsidRPr="4F6BB9F2">
              <w:rPr>
                <w:rFonts w:ascii="Times New Roman" w:hAnsi="Times New Roman" w:cs="Times New Roman"/>
              </w:rPr>
              <w:lastRenderedPageBreak/>
              <w:t>without a formal public hearing.</w:t>
            </w:r>
          </w:p>
        </w:tc>
        <w:tc>
          <w:tcPr>
            <w:tcW w:w="2970" w:type="dxa"/>
          </w:tcPr>
          <w:p w14:paraId="51BB1030" w14:textId="56995640" w:rsidR="2529907E" w:rsidRDefault="2529907E" w:rsidP="595E6F10">
            <w:pPr>
              <w:rPr>
                <w:rFonts w:ascii="Times New Roman" w:hAnsi="Times New Roman" w:cs="Times New Roman"/>
                <w:b/>
                <w:bCs/>
              </w:rPr>
            </w:pPr>
            <w:r w:rsidRPr="595E6F10">
              <w:rPr>
                <w:rFonts w:ascii="Times New Roman" w:hAnsi="Times New Roman" w:cs="Times New Roman"/>
              </w:rPr>
              <w:lastRenderedPageBreak/>
              <w:t xml:space="preserve">(2) </w:t>
            </w:r>
            <w:r w:rsidR="4C5C4EA5" w:rsidRPr="595E6F10">
              <w:rPr>
                <w:rFonts w:ascii="Times New Roman" w:hAnsi="Times New Roman" w:cs="Times New Roman"/>
                <w:b/>
                <w:bCs/>
              </w:rPr>
              <w:t>If the utility has an outstanding indebtedness to the federal government, an evidentiary hearing on the application shall be held unless the utility has filed a w</w:t>
            </w:r>
            <w:r w:rsidRPr="595E6F10">
              <w:rPr>
                <w:rFonts w:ascii="Times New Roman" w:hAnsi="Times New Roman" w:cs="Times New Roman"/>
              </w:rPr>
              <w:t xml:space="preserve">ritten consent from an </w:t>
            </w:r>
            <w:r w:rsidRPr="595E6F10">
              <w:rPr>
                <w:rFonts w:ascii="Times New Roman" w:hAnsi="Times New Roman" w:cs="Times New Roman"/>
              </w:rPr>
              <w:lastRenderedPageBreak/>
              <w:t>agency of the federal government that is a creditor of the utility that the utility may obtain an order affecting its rates without a formal public hearing.</w:t>
            </w:r>
          </w:p>
        </w:tc>
        <w:tc>
          <w:tcPr>
            <w:tcW w:w="1869" w:type="dxa"/>
          </w:tcPr>
          <w:p w14:paraId="73443F59" w14:textId="19EE21CF" w:rsidR="45DA1AD1" w:rsidRDefault="45DA1AD1" w:rsidP="4F6BB9F2">
            <w:pPr>
              <w:rPr>
                <w:rFonts w:ascii="Times New Roman" w:hAnsi="Times New Roman" w:cs="Times New Roman"/>
              </w:rPr>
            </w:pPr>
            <w:r w:rsidRPr="595E6F10">
              <w:rPr>
                <w:rFonts w:ascii="Times New Roman" w:hAnsi="Times New Roman" w:cs="Times New Roman"/>
              </w:rPr>
              <w:lastRenderedPageBreak/>
              <w:t>Updated language for greater clarity on IURC procedure</w:t>
            </w:r>
            <w:r w:rsidR="1DA9C13D" w:rsidRPr="595E6F10">
              <w:rPr>
                <w:rFonts w:ascii="Times New Roman" w:hAnsi="Times New Roman" w:cs="Times New Roman"/>
              </w:rPr>
              <w:t xml:space="preserve">s </w:t>
            </w:r>
            <w:r w:rsidR="1847364A" w:rsidRPr="595E6F10">
              <w:rPr>
                <w:rFonts w:ascii="Times New Roman" w:hAnsi="Times New Roman" w:cs="Times New Roman"/>
              </w:rPr>
              <w:t xml:space="preserve">to reduce the amount of communication a utility must </w:t>
            </w:r>
            <w:r w:rsidR="1847364A" w:rsidRPr="595E6F10">
              <w:rPr>
                <w:rFonts w:ascii="Times New Roman" w:hAnsi="Times New Roman" w:cs="Times New Roman"/>
              </w:rPr>
              <w:lastRenderedPageBreak/>
              <w:t>make to understand what is required.</w:t>
            </w:r>
          </w:p>
        </w:tc>
      </w:tr>
      <w:tr w:rsidR="4F6BB9F2" w14:paraId="3BCB8785" w14:textId="77777777" w:rsidTr="26B17BA2">
        <w:trPr>
          <w:trHeight w:val="300"/>
        </w:trPr>
        <w:tc>
          <w:tcPr>
            <w:tcW w:w="1935" w:type="dxa"/>
          </w:tcPr>
          <w:p w14:paraId="0B504C50" w14:textId="64287623" w:rsidR="1081FBE2" w:rsidRDefault="00F4421D" w:rsidP="4F6BB9F2">
            <w:pPr>
              <w:rPr>
                <w:rFonts w:ascii="Times New Roman" w:hAnsi="Times New Roman" w:cs="Times New Roman"/>
              </w:rPr>
            </w:pPr>
            <w:r w:rsidRPr="26B17BA2">
              <w:rPr>
                <w:rFonts w:ascii="Times New Roman" w:hAnsi="Times New Roman" w:cs="Times New Roman"/>
              </w:rPr>
              <w:lastRenderedPageBreak/>
              <w:t xml:space="preserve">170 IAC </w:t>
            </w:r>
            <w:r w:rsidR="1081FBE2" w:rsidRPr="26B17BA2">
              <w:rPr>
                <w:rFonts w:ascii="Times New Roman" w:hAnsi="Times New Roman" w:cs="Times New Roman"/>
              </w:rPr>
              <w:t>14-1-2(d)(2)</w:t>
            </w:r>
          </w:p>
        </w:tc>
        <w:tc>
          <w:tcPr>
            <w:tcW w:w="2715" w:type="dxa"/>
          </w:tcPr>
          <w:p w14:paraId="5727FB4C" w14:textId="67C88CBB" w:rsidR="2FD353BA" w:rsidRDefault="2FD353BA" w:rsidP="4F6BB9F2">
            <w:pPr>
              <w:rPr>
                <w:rFonts w:ascii="Times New Roman" w:hAnsi="Times New Roman" w:cs="Times New Roman"/>
              </w:rPr>
            </w:pPr>
            <w:r w:rsidRPr="4F6BB9F2">
              <w:rPr>
                <w:rFonts w:ascii="Times New Roman" w:hAnsi="Times New Roman" w:cs="Times New Roman"/>
              </w:rPr>
              <w:t>(2) Provision of written notice of the application for rate change to customers no later than ten (10) days after the filing of the application for rate change.</w:t>
            </w:r>
          </w:p>
        </w:tc>
        <w:tc>
          <w:tcPr>
            <w:tcW w:w="2970" w:type="dxa"/>
          </w:tcPr>
          <w:p w14:paraId="629FDCBB" w14:textId="6E437450" w:rsidR="2FD353BA" w:rsidRDefault="2FD353BA" w:rsidP="595E6F10">
            <w:pPr>
              <w:rPr>
                <w:rFonts w:ascii="Times New Roman" w:hAnsi="Times New Roman" w:cs="Times New Roman"/>
                <w:b/>
                <w:bCs/>
              </w:rPr>
            </w:pPr>
            <w:r w:rsidRPr="595E6F10">
              <w:rPr>
                <w:rFonts w:ascii="Times New Roman" w:hAnsi="Times New Roman" w:cs="Times New Roman"/>
              </w:rPr>
              <w:t>(2) Written notice of the application for rate change to customers no later than ten (10) days after the filing of the application for rate change.</w:t>
            </w:r>
            <w:r w:rsidR="7C17BDF3" w:rsidRPr="595E6F10">
              <w:rPr>
                <w:rFonts w:ascii="Times New Roman" w:hAnsi="Times New Roman" w:cs="Times New Roman"/>
              </w:rPr>
              <w:t xml:space="preserve"> </w:t>
            </w:r>
            <w:r w:rsidR="7C17BDF3" w:rsidRPr="595E6F10">
              <w:rPr>
                <w:rFonts w:ascii="Times New Roman" w:hAnsi="Times New Roman" w:cs="Times New Roman"/>
                <w:b/>
                <w:bCs/>
              </w:rPr>
              <w:t>A copy of the written notice shall be filed in the docketed case within twenty (20) days of the application filing date.</w:t>
            </w:r>
          </w:p>
        </w:tc>
        <w:tc>
          <w:tcPr>
            <w:tcW w:w="1869" w:type="dxa"/>
          </w:tcPr>
          <w:p w14:paraId="27C33CF3" w14:textId="725A3973" w:rsidR="2FD353BA" w:rsidRDefault="2FD353BA" w:rsidP="4F6BB9F2">
            <w:pPr>
              <w:rPr>
                <w:rFonts w:ascii="Times New Roman" w:hAnsi="Times New Roman" w:cs="Times New Roman"/>
              </w:rPr>
            </w:pPr>
            <w:r w:rsidRPr="26B17BA2">
              <w:rPr>
                <w:rFonts w:ascii="Times New Roman" w:hAnsi="Times New Roman" w:cs="Times New Roman"/>
              </w:rPr>
              <w:t>Updated language for greater clari</w:t>
            </w:r>
            <w:r w:rsidR="003C2A0A" w:rsidRPr="26B17BA2">
              <w:rPr>
                <w:rFonts w:ascii="Times New Roman" w:hAnsi="Times New Roman" w:cs="Times New Roman"/>
              </w:rPr>
              <w:t>t</w:t>
            </w:r>
            <w:r w:rsidRPr="26B17BA2">
              <w:rPr>
                <w:rFonts w:ascii="Times New Roman" w:hAnsi="Times New Roman" w:cs="Times New Roman"/>
              </w:rPr>
              <w:t>y</w:t>
            </w:r>
            <w:r w:rsidR="6D1B0776" w:rsidRPr="26B17BA2">
              <w:rPr>
                <w:rFonts w:ascii="Times New Roman" w:hAnsi="Times New Roman" w:cs="Times New Roman"/>
              </w:rPr>
              <w:t xml:space="preserve"> and </w:t>
            </w:r>
            <w:r w:rsidR="003C2A0A" w:rsidRPr="26B17BA2">
              <w:rPr>
                <w:rFonts w:ascii="Times New Roman" w:hAnsi="Times New Roman" w:cs="Times New Roman"/>
              </w:rPr>
              <w:t xml:space="preserve">to </w:t>
            </w:r>
            <w:r w:rsidR="6D1B0776" w:rsidRPr="26B17BA2">
              <w:rPr>
                <w:rFonts w:ascii="Times New Roman" w:hAnsi="Times New Roman" w:cs="Times New Roman"/>
              </w:rPr>
              <w:t>requir</w:t>
            </w:r>
            <w:r w:rsidR="003C2A0A" w:rsidRPr="26B17BA2">
              <w:rPr>
                <w:rFonts w:ascii="Times New Roman" w:hAnsi="Times New Roman" w:cs="Times New Roman"/>
              </w:rPr>
              <w:t>e</w:t>
            </w:r>
            <w:r w:rsidR="6D1B0776" w:rsidRPr="26B17BA2">
              <w:rPr>
                <w:rFonts w:ascii="Times New Roman" w:hAnsi="Times New Roman" w:cs="Times New Roman"/>
              </w:rPr>
              <w:t xml:space="preserve"> the notice to be submitted to the docketed case within 20 days.</w:t>
            </w:r>
          </w:p>
        </w:tc>
      </w:tr>
      <w:tr w:rsidR="4F6BB9F2" w14:paraId="73519792" w14:textId="77777777" w:rsidTr="26B17BA2">
        <w:trPr>
          <w:trHeight w:val="300"/>
        </w:trPr>
        <w:tc>
          <w:tcPr>
            <w:tcW w:w="1935" w:type="dxa"/>
          </w:tcPr>
          <w:p w14:paraId="766CF909" w14:textId="156FBD4A" w:rsidR="1081FBE2" w:rsidRDefault="00F4421D" w:rsidP="4F6BB9F2">
            <w:pPr>
              <w:rPr>
                <w:rFonts w:ascii="Times New Roman" w:hAnsi="Times New Roman" w:cs="Times New Roman"/>
              </w:rPr>
            </w:pPr>
            <w:r w:rsidRPr="26B17BA2">
              <w:rPr>
                <w:rFonts w:ascii="Times New Roman" w:hAnsi="Times New Roman" w:cs="Times New Roman"/>
              </w:rPr>
              <w:t xml:space="preserve">170 IAC </w:t>
            </w:r>
            <w:r w:rsidR="1081FBE2" w:rsidRPr="26B17BA2">
              <w:rPr>
                <w:rFonts w:ascii="Times New Roman" w:hAnsi="Times New Roman" w:cs="Times New Roman"/>
              </w:rPr>
              <w:t>14-1-2(d)(</w:t>
            </w:r>
            <w:r w:rsidR="2E4C4DFA" w:rsidRPr="26B17BA2">
              <w:rPr>
                <w:rFonts w:ascii="Times New Roman" w:hAnsi="Times New Roman" w:cs="Times New Roman"/>
              </w:rPr>
              <w:t>3)(B)</w:t>
            </w:r>
          </w:p>
        </w:tc>
        <w:tc>
          <w:tcPr>
            <w:tcW w:w="2715" w:type="dxa"/>
          </w:tcPr>
          <w:p w14:paraId="24FF20AC" w14:textId="350C6363" w:rsidR="4F6BB9F2" w:rsidRDefault="199494B2" w:rsidP="595E6F10">
            <w:pPr>
              <w:rPr>
                <w:rFonts w:ascii="Times New Roman" w:hAnsi="Times New Roman" w:cs="Times New Roman"/>
              </w:rPr>
            </w:pPr>
            <w:r w:rsidRPr="595E6F10">
              <w:rPr>
                <w:rFonts w:ascii="Times New Roman" w:hAnsi="Times New Roman" w:cs="Times New Roman"/>
              </w:rPr>
              <w:t xml:space="preserve">(B) The statement that the utility has filed its application for rate change under IC 8-1-2-61.5 without the necessary costs of a commission hearing; however, a formal public hearing by the commission may be held if: </w:t>
            </w:r>
          </w:p>
          <w:p w14:paraId="5F819189" w14:textId="04D7C8F6" w:rsidR="4F6BB9F2" w:rsidRDefault="199494B2" w:rsidP="4F6BB9F2">
            <w:r w:rsidRPr="595E6F10">
              <w:rPr>
                <w:rFonts w:ascii="Times New Roman" w:hAnsi="Times New Roman" w:cs="Times New Roman"/>
              </w:rPr>
              <w:t xml:space="preserve"> </w:t>
            </w:r>
          </w:p>
          <w:p w14:paraId="2D964255" w14:textId="2A2EA006" w:rsidR="4F6BB9F2" w:rsidRDefault="199494B2" w:rsidP="4F6BB9F2">
            <w:r w:rsidRPr="595E6F10">
              <w:rPr>
                <w:rFonts w:ascii="Times New Roman" w:hAnsi="Times New Roman" w:cs="Times New Roman"/>
              </w:rPr>
              <w:t xml:space="preserve">(i) a public or municipal corporation; </w:t>
            </w:r>
          </w:p>
          <w:p w14:paraId="044BBDBD" w14:textId="08FD59DA" w:rsidR="4F6BB9F2" w:rsidRDefault="199494B2" w:rsidP="4F6BB9F2">
            <w:r w:rsidRPr="595E6F10">
              <w:rPr>
                <w:rFonts w:ascii="Times New Roman" w:hAnsi="Times New Roman" w:cs="Times New Roman"/>
              </w:rPr>
              <w:t xml:space="preserve"> </w:t>
            </w:r>
          </w:p>
          <w:p w14:paraId="00E3E36F" w14:textId="7022687A" w:rsidR="4F6BB9F2" w:rsidRDefault="199494B2" w:rsidP="4F6BB9F2">
            <w:r w:rsidRPr="595E6F10">
              <w:rPr>
                <w:rFonts w:ascii="Times New Roman" w:hAnsi="Times New Roman" w:cs="Times New Roman"/>
              </w:rPr>
              <w:t xml:space="preserve">(ii) ten (10) individuals, firms, corporations, or associations; </w:t>
            </w:r>
          </w:p>
          <w:p w14:paraId="2E071C88" w14:textId="0A79C305" w:rsidR="4F6BB9F2" w:rsidRDefault="199494B2" w:rsidP="4F6BB9F2">
            <w:r w:rsidRPr="595E6F10">
              <w:rPr>
                <w:rFonts w:ascii="Times New Roman" w:hAnsi="Times New Roman" w:cs="Times New Roman"/>
              </w:rPr>
              <w:t xml:space="preserve"> </w:t>
            </w:r>
          </w:p>
          <w:p w14:paraId="12437CCB" w14:textId="7312ED05" w:rsidR="4F6BB9F2" w:rsidRDefault="199494B2" w:rsidP="4F6BB9F2">
            <w:r w:rsidRPr="595E6F10">
              <w:rPr>
                <w:rFonts w:ascii="Times New Roman" w:hAnsi="Times New Roman" w:cs="Times New Roman"/>
              </w:rPr>
              <w:t xml:space="preserve">(iii) ten (10) complainants of any of these classes affected by the proposed rate change; or </w:t>
            </w:r>
          </w:p>
          <w:p w14:paraId="1ACF181C" w14:textId="5A959D7A" w:rsidR="4F6BB9F2" w:rsidRDefault="199494B2" w:rsidP="4F6BB9F2">
            <w:r w:rsidRPr="595E6F10">
              <w:rPr>
                <w:rFonts w:ascii="Times New Roman" w:hAnsi="Times New Roman" w:cs="Times New Roman"/>
              </w:rPr>
              <w:t xml:space="preserve"> </w:t>
            </w:r>
          </w:p>
          <w:p w14:paraId="327041E7" w14:textId="38820A4D" w:rsidR="4F6BB9F2" w:rsidRDefault="199494B2" w:rsidP="4F6BB9F2">
            <w:r w:rsidRPr="595E6F10">
              <w:rPr>
                <w:rFonts w:ascii="Times New Roman" w:hAnsi="Times New Roman" w:cs="Times New Roman"/>
              </w:rPr>
              <w:t xml:space="preserve">(iv) the OUCC; </w:t>
            </w:r>
          </w:p>
          <w:p w14:paraId="06720372" w14:textId="0DBA3722" w:rsidR="4F6BB9F2" w:rsidRDefault="199494B2" w:rsidP="4F6BB9F2">
            <w:r w:rsidRPr="595E6F10">
              <w:rPr>
                <w:rFonts w:ascii="Times New Roman" w:hAnsi="Times New Roman" w:cs="Times New Roman"/>
              </w:rPr>
              <w:t xml:space="preserve"> </w:t>
            </w:r>
          </w:p>
          <w:p w14:paraId="444939B0" w14:textId="377AC1C2" w:rsidR="4F6BB9F2" w:rsidRDefault="199494B2" w:rsidP="4F6BB9F2">
            <w:r w:rsidRPr="595E6F10">
              <w:rPr>
                <w:rFonts w:ascii="Times New Roman" w:hAnsi="Times New Roman" w:cs="Times New Roman"/>
              </w:rPr>
              <w:t xml:space="preserve">requests a formal public hearing by filing a written signed request with the secretary of the commission. Written requests for a formal public hearing must be received by the commission within forty (40) days of the date the application for rate change </w:t>
            </w:r>
            <w:r w:rsidRPr="595E6F10">
              <w:rPr>
                <w:rFonts w:ascii="Times New Roman" w:hAnsi="Times New Roman" w:cs="Times New Roman"/>
              </w:rPr>
              <w:lastRenderedPageBreak/>
              <w:t>was filed with the commission.</w:t>
            </w:r>
          </w:p>
        </w:tc>
        <w:tc>
          <w:tcPr>
            <w:tcW w:w="2970" w:type="dxa"/>
          </w:tcPr>
          <w:p w14:paraId="576C4A2B" w14:textId="274B46BD" w:rsidR="4F6BB9F2" w:rsidRDefault="199494B2" w:rsidP="595E6F10">
            <w:pPr>
              <w:rPr>
                <w:rFonts w:ascii="Times New Roman" w:hAnsi="Times New Roman" w:cs="Times New Roman"/>
              </w:rPr>
            </w:pPr>
            <w:r w:rsidRPr="595E6F10">
              <w:rPr>
                <w:rFonts w:ascii="Times New Roman" w:hAnsi="Times New Roman" w:cs="Times New Roman"/>
              </w:rPr>
              <w:lastRenderedPageBreak/>
              <w:t xml:space="preserve">(B) The statement that the utility has filed its application for rate change under IC 8-1-2-61.5 without the necessary costs of a commission hearing; however, a formal public hearing by the commission </w:t>
            </w:r>
            <w:r w:rsidRPr="595E6F10">
              <w:rPr>
                <w:rFonts w:ascii="Times New Roman" w:hAnsi="Times New Roman" w:cs="Times New Roman"/>
                <w:b/>
                <w:bCs/>
              </w:rPr>
              <w:t>or public field hearing</w:t>
            </w:r>
            <w:r w:rsidRPr="595E6F10">
              <w:rPr>
                <w:rFonts w:ascii="Times New Roman" w:hAnsi="Times New Roman" w:cs="Times New Roman"/>
              </w:rPr>
              <w:t xml:space="preserve"> may be held if: </w:t>
            </w:r>
          </w:p>
          <w:p w14:paraId="5F24FE85" w14:textId="7D393DD9" w:rsidR="4F6BB9F2" w:rsidRDefault="199494B2" w:rsidP="4F6BB9F2">
            <w:r w:rsidRPr="595E6F10">
              <w:rPr>
                <w:rFonts w:ascii="Times New Roman" w:hAnsi="Times New Roman" w:cs="Times New Roman"/>
              </w:rPr>
              <w:t xml:space="preserve"> </w:t>
            </w:r>
          </w:p>
          <w:p w14:paraId="233DE23D" w14:textId="512CA7F0" w:rsidR="4F6BB9F2" w:rsidRDefault="199494B2" w:rsidP="4F6BB9F2">
            <w:r w:rsidRPr="595E6F10">
              <w:rPr>
                <w:rFonts w:ascii="Times New Roman" w:hAnsi="Times New Roman" w:cs="Times New Roman"/>
              </w:rPr>
              <w:t xml:space="preserve">(i) a public or municipal corporation; </w:t>
            </w:r>
          </w:p>
          <w:p w14:paraId="0955CDC1" w14:textId="2E492727" w:rsidR="4F6BB9F2" w:rsidRDefault="199494B2" w:rsidP="4F6BB9F2">
            <w:r w:rsidRPr="595E6F10">
              <w:rPr>
                <w:rFonts w:ascii="Times New Roman" w:hAnsi="Times New Roman" w:cs="Times New Roman"/>
              </w:rPr>
              <w:t xml:space="preserve"> </w:t>
            </w:r>
          </w:p>
          <w:p w14:paraId="3F135773" w14:textId="177A1ABC" w:rsidR="4F6BB9F2" w:rsidRDefault="199494B2" w:rsidP="4F6BB9F2">
            <w:r w:rsidRPr="595E6F10">
              <w:rPr>
                <w:rFonts w:ascii="Times New Roman" w:hAnsi="Times New Roman" w:cs="Times New Roman"/>
              </w:rPr>
              <w:t xml:space="preserve">(ii) ten (10) individuals, firms, corporations, or associations; </w:t>
            </w:r>
          </w:p>
          <w:p w14:paraId="0C6BB074" w14:textId="49B29165" w:rsidR="4F6BB9F2" w:rsidRDefault="199494B2" w:rsidP="4F6BB9F2">
            <w:r w:rsidRPr="595E6F10">
              <w:rPr>
                <w:rFonts w:ascii="Times New Roman" w:hAnsi="Times New Roman" w:cs="Times New Roman"/>
              </w:rPr>
              <w:t xml:space="preserve"> </w:t>
            </w:r>
          </w:p>
          <w:p w14:paraId="5AB475AE" w14:textId="273D0264" w:rsidR="4F6BB9F2" w:rsidRDefault="199494B2" w:rsidP="4F6BB9F2">
            <w:r w:rsidRPr="595E6F10">
              <w:rPr>
                <w:rFonts w:ascii="Times New Roman" w:hAnsi="Times New Roman" w:cs="Times New Roman"/>
              </w:rPr>
              <w:t xml:space="preserve">(iii) ten (10) complainants of any of these classes affected by the proposed rate change; or </w:t>
            </w:r>
          </w:p>
          <w:p w14:paraId="748EBC4F" w14:textId="10A39E8E" w:rsidR="4F6BB9F2" w:rsidRDefault="199494B2" w:rsidP="4F6BB9F2">
            <w:r w:rsidRPr="595E6F10">
              <w:rPr>
                <w:rFonts w:ascii="Times New Roman" w:hAnsi="Times New Roman" w:cs="Times New Roman"/>
              </w:rPr>
              <w:t xml:space="preserve"> </w:t>
            </w:r>
          </w:p>
          <w:p w14:paraId="15BB0DE8" w14:textId="20C9638A" w:rsidR="4F6BB9F2" w:rsidRDefault="199494B2" w:rsidP="4F6BB9F2">
            <w:r w:rsidRPr="595E6F10">
              <w:rPr>
                <w:rFonts w:ascii="Times New Roman" w:hAnsi="Times New Roman" w:cs="Times New Roman"/>
              </w:rPr>
              <w:t xml:space="preserve">(iv) the OUCC; </w:t>
            </w:r>
          </w:p>
          <w:p w14:paraId="1702A4DD" w14:textId="46286529" w:rsidR="4F6BB9F2" w:rsidRDefault="199494B2" w:rsidP="4F6BB9F2">
            <w:r w:rsidRPr="595E6F10">
              <w:rPr>
                <w:rFonts w:ascii="Times New Roman" w:hAnsi="Times New Roman" w:cs="Times New Roman"/>
              </w:rPr>
              <w:t xml:space="preserve"> </w:t>
            </w:r>
          </w:p>
          <w:p w14:paraId="06E56C1A" w14:textId="07DD8052" w:rsidR="4F6BB9F2" w:rsidRDefault="199494B2" w:rsidP="4F6BB9F2">
            <w:proofErr w:type="gramStart"/>
            <w:r w:rsidRPr="595E6F10">
              <w:rPr>
                <w:rFonts w:ascii="Times New Roman" w:hAnsi="Times New Roman" w:cs="Times New Roman"/>
              </w:rPr>
              <w:t>requests</w:t>
            </w:r>
            <w:proofErr w:type="gramEnd"/>
            <w:r w:rsidRPr="595E6F10">
              <w:rPr>
                <w:rFonts w:ascii="Times New Roman" w:hAnsi="Times New Roman" w:cs="Times New Roman"/>
              </w:rPr>
              <w:t xml:space="preserve"> a formal public hearing </w:t>
            </w:r>
            <w:r w:rsidRPr="595E6F10">
              <w:rPr>
                <w:rFonts w:ascii="Times New Roman" w:hAnsi="Times New Roman" w:cs="Times New Roman"/>
                <w:b/>
                <w:bCs/>
              </w:rPr>
              <w:t>or public field hearing</w:t>
            </w:r>
            <w:r w:rsidRPr="595E6F10">
              <w:rPr>
                <w:rFonts w:ascii="Times New Roman" w:hAnsi="Times New Roman" w:cs="Times New Roman"/>
              </w:rPr>
              <w:t xml:space="preserve"> by filing a written signed request with the secretary of the commission. Written requests for </w:t>
            </w:r>
            <w:proofErr w:type="gramStart"/>
            <w:r w:rsidRPr="595E6F10">
              <w:rPr>
                <w:rFonts w:ascii="Times New Roman" w:hAnsi="Times New Roman" w:cs="Times New Roman"/>
              </w:rPr>
              <w:t>a formal</w:t>
            </w:r>
            <w:proofErr w:type="gramEnd"/>
            <w:r w:rsidRPr="595E6F10">
              <w:rPr>
                <w:rFonts w:ascii="Times New Roman" w:hAnsi="Times New Roman" w:cs="Times New Roman"/>
              </w:rPr>
              <w:t xml:space="preserve"> public hearing </w:t>
            </w:r>
            <w:r w:rsidRPr="595E6F10">
              <w:rPr>
                <w:rFonts w:ascii="Times New Roman" w:hAnsi="Times New Roman" w:cs="Times New Roman"/>
                <w:b/>
                <w:bCs/>
              </w:rPr>
              <w:t>or public field hearing</w:t>
            </w:r>
            <w:r w:rsidRPr="595E6F10">
              <w:rPr>
                <w:rFonts w:ascii="Times New Roman" w:hAnsi="Times New Roman" w:cs="Times New Roman"/>
              </w:rPr>
              <w:t xml:space="preserve"> must be received by the commission within </w:t>
            </w:r>
            <w:r w:rsidRPr="595E6F10">
              <w:rPr>
                <w:rFonts w:ascii="Times New Roman" w:hAnsi="Times New Roman" w:cs="Times New Roman"/>
                <w:b/>
                <w:bCs/>
              </w:rPr>
              <w:t>sixty (60)</w:t>
            </w:r>
            <w:r w:rsidRPr="595E6F10">
              <w:rPr>
                <w:rFonts w:ascii="Times New Roman" w:hAnsi="Times New Roman" w:cs="Times New Roman"/>
              </w:rPr>
              <w:t xml:space="preserve"> days of the date the application for rate change was filed with the commission.</w:t>
            </w:r>
          </w:p>
        </w:tc>
        <w:tc>
          <w:tcPr>
            <w:tcW w:w="1869" w:type="dxa"/>
          </w:tcPr>
          <w:p w14:paraId="005D0908" w14:textId="6354A6A9" w:rsidR="4F6BB9F2" w:rsidRDefault="741CA4B0" w:rsidP="4F6BB9F2">
            <w:pPr>
              <w:rPr>
                <w:rFonts w:ascii="Times New Roman" w:hAnsi="Times New Roman" w:cs="Times New Roman"/>
              </w:rPr>
            </w:pPr>
            <w:r w:rsidRPr="26B17BA2">
              <w:rPr>
                <w:rFonts w:ascii="Times New Roman" w:hAnsi="Times New Roman" w:cs="Times New Roman"/>
              </w:rPr>
              <w:t>Added “public field hearing” to bring greater clarity to the options the rule allows and extending the time from 40 days to 60</w:t>
            </w:r>
            <w:r w:rsidR="4E6B8741" w:rsidRPr="26B17BA2">
              <w:rPr>
                <w:rFonts w:ascii="Times New Roman" w:hAnsi="Times New Roman" w:cs="Times New Roman"/>
              </w:rPr>
              <w:t>.</w:t>
            </w:r>
          </w:p>
        </w:tc>
      </w:tr>
      <w:tr w:rsidR="4F6BB9F2" w14:paraId="69B9E1A6" w14:textId="77777777" w:rsidTr="26B17BA2">
        <w:trPr>
          <w:trHeight w:val="300"/>
        </w:trPr>
        <w:tc>
          <w:tcPr>
            <w:tcW w:w="1935" w:type="dxa"/>
          </w:tcPr>
          <w:p w14:paraId="686FE608" w14:textId="7979E016" w:rsidR="2E4C4DFA" w:rsidRDefault="00F4421D" w:rsidP="4F6BB9F2">
            <w:pPr>
              <w:rPr>
                <w:rFonts w:ascii="Times New Roman" w:hAnsi="Times New Roman" w:cs="Times New Roman"/>
              </w:rPr>
            </w:pPr>
            <w:r w:rsidRPr="26B17BA2">
              <w:rPr>
                <w:rFonts w:ascii="Times New Roman" w:hAnsi="Times New Roman" w:cs="Times New Roman"/>
              </w:rPr>
              <w:t xml:space="preserve">170 IAC </w:t>
            </w:r>
            <w:r w:rsidR="2E4C4DFA" w:rsidRPr="26B17BA2">
              <w:rPr>
                <w:rFonts w:ascii="Times New Roman" w:hAnsi="Times New Roman" w:cs="Times New Roman"/>
              </w:rPr>
              <w:t>14-1-2(d)(3)(C)</w:t>
            </w:r>
          </w:p>
        </w:tc>
        <w:tc>
          <w:tcPr>
            <w:tcW w:w="2715" w:type="dxa"/>
          </w:tcPr>
          <w:p w14:paraId="41017B55" w14:textId="5C48CDDF" w:rsidR="14F1AA28" w:rsidRDefault="14F1AA28" w:rsidP="4F6BB9F2">
            <w:pPr>
              <w:rPr>
                <w:rFonts w:ascii="Times New Roman" w:hAnsi="Times New Roman" w:cs="Times New Roman"/>
              </w:rPr>
            </w:pPr>
            <w:r w:rsidRPr="595E6F10">
              <w:rPr>
                <w:rFonts w:ascii="Times New Roman" w:hAnsi="Times New Roman" w:cs="Times New Roman"/>
              </w:rPr>
              <w:t>(C) The overall approximate percentage increase in revenues requested by the utility. Furthermore, if the proposed increase is other than an across-the-board increase, then the approximate percentage increase to each class of customers must be described along with other information that fairly summarizes the nature and extent of the proposed change</w:t>
            </w:r>
          </w:p>
        </w:tc>
        <w:tc>
          <w:tcPr>
            <w:tcW w:w="2970" w:type="dxa"/>
          </w:tcPr>
          <w:p w14:paraId="537DC5C8" w14:textId="5CD1B343" w:rsidR="1CF00123" w:rsidRDefault="1CF00123" w:rsidP="4F6BB9F2">
            <w:pPr>
              <w:rPr>
                <w:rFonts w:ascii="Times New Roman" w:hAnsi="Times New Roman" w:cs="Times New Roman"/>
              </w:rPr>
            </w:pPr>
            <w:r w:rsidRPr="595E6F10">
              <w:rPr>
                <w:rFonts w:ascii="Times New Roman" w:hAnsi="Times New Roman" w:cs="Times New Roman"/>
              </w:rPr>
              <w:t xml:space="preserve">(C) The overall approximate percentage increase in revenues requested by the utility. Furthermore, if the proposed increase is </w:t>
            </w:r>
            <w:r w:rsidRPr="595E6F10">
              <w:rPr>
                <w:rFonts w:ascii="Times New Roman" w:hAnsi="Times New Roman" w:cs="Times New Roman"/>
                <w:b/>
                <w:bCs/>
              </w:rPr>
              <w:t>not</w:t>
            </w:r>
            <w:r w:rsidRPr="595E6F10">
              <w:rPr>
                <w:rFonts w:ascii="Times New Roman" w:hAnsi="Times New Roman" w:cs="Times New Roman"/>
              </w:rPr>
              <w:t xml:space="preserve"> an across-the-board increase, then the approximate percentage increase to each class of customers must be described along with other information that </w:t>
            </w:r>
            <w:r w:rsidRPr="595E6F10">
              <w:rPr>
                <w:rFonts w:ascii="Times New Roman" w:hAnsi="Times New Roman" w:cs="Times New Roman"/>
                <w:b/>
                <w:bCs/>
              </w:rPr>
              <w:t>accurately</w:t>
            </w:r>
            <w:r w:rsidRPr="595E6F10">
              <w:rPr>
                <w:rFonts w:ascii="Times New Roman" w:hAnsi="Times New Roman" w:cs="Times New Roman"/>
              </w:rPr>
              <w:t xml:space="preserve"> summarizes the nature and extent of the proposed change</w:t>
            </w:r>
          </w:p>
        </w:tc>
        <w:tc>
          <w:tcPr>
            <w:tcW w:w="1869" w:type="dxa"/>
          </w:tcPr>
          <w:p w14:paraId="406844B1" w14:textId="5E9D276A" w:rsidR="30278D11" w:rsidRDefault="30278D11" w:rsidP="4F6BB9F2">
            <w:pPr>
              <w:rPr>
                <w:rFonts w:ascii="Times New Roman" w:hAnsi="Times New Roman" w:cs="Times New Roman"/>
              </w:rPr>
            </w:pPr>
            <w:r w:rsidRPr="26B17BA2">
              <w:rPr>
                <w:rFonts w:ascii="Times New Roman" w:hAnsi="Times New Roman" w:cs="Times New Roman"/>
              </w:rPr>
              <w:t xml:space="preserve">Updated language to </w:t>
            </w:r>
            <w:r w:rsidR="00F4421D" w:rsidRPr="26B17BA2">
              <w:rPr>
                <w:rFonts w:ascii="Times New Roman" w:hAnsi="Times New Roman" w:cs="Times New Roman"/>
              </w:rPr>
              <w:t>better</w:t>
            </w:r>
            <w:r w:rsidRPr="26B17BA2">
              <w:rPr>
                <w:rFonts w:ascii="Times New Roman" w:hAnsi="Times New Roman" w:cs="Times New Roman"/>
              </w:rPr>
              <w:t xml:space="preserve"> align with IURC practice</w:t>
            </w:r>
            <w:r w:rsidR="5924323A" w:rsidRPr="26B17BA2">
              <w:rPr>
                <w:rFonts w:ascii="Times New Roman" w:hAnsi="Times New Roman" w:cs="Times New Roman"/>
              </w:rPr>
              <w:t>,</w:t>
            </w:r>
            <w:r w:rsidRPr="26B17BA2">
              <w:rPr>
                <w:rFonts w:ascii="Times New Roman" w:hAnsi="Times New Roman" w:cs="Times New Roman"/>
              </w:rPr>
              <w:t xml:space="preserve"> bring greater clarity</w:t>
            </w:r>
            <w:r w:rsidR="4B0035B8" w:rsidRPr="26B17BA2">
              <w:rPr>
                <w:rFonts w:ascii="Times New Roman" w:hAnsi="Times New Roman" w:cs="Times New Roman"/>
              </w:rPr>
              <w:t>, and reduce wordiness.</w:t>
            </w:r>
          </w:p>
        </w:tc>
      </w:tr>
      <w:tr w:rsidR="4F6BB9F2" w14:paraId="3DE76270" w14:textId="77777777" w:rsidTr="26B17BA2">
        <w:trPr>
          <w:trHeight w:val="300"/>
        </w:trPr>
        <w:tc>
          <w:tcPr>
            <w:tcW w:w="1935" w:type="dxa"/>
          </w:tcPr>
          <w:p w14:paraId="726E2647" w14:textId="73BE6B9E" w:rsidR="2E4C4DFA" w:rsidRDefault="00F4421D" w:rsidP="4F6BB9F2">
            <w:pPr>
              <w:rPr>
                <w:rFonts w:ascii="Times New Roman" w:hAnsi="Times New Roman" w:cs="Times New Roman"/>
              </w:rPr>
            </w:pPr>
            <w:r w:rsidRPr="26B17BA2">
              <w:rPr>
                <w:rFonts w:ascii="Times New Roman" w:hAnsi="Times New Roman" w:cs="Times New Roman"/>
              </w:rPr>
              <w:t xml:space="preserve">170 IAC </w:t>
            </w:r>
            <w:r w:rsidR="2E4C4DFA" w:rsidRPr="26B17BA2">
              <w:rPr>
                <w:rFonts w:ascii="Times New Roman" w:hAnsi="Times New Roman" w:cs="Times New Roman"/>
              </w:rPr>
              <w:t>14-1-2(d)(3)(E)</w:t>
            </w:r>
          </w:p>
        </w:tc>
        <w:tc>
          <w:tcPr>
            <w:tcW w:w="2715" w:type="dxa"/>
          </w:tcPr>
          <w:p w14:paraId="747075EB" w14:textId="6B067AA2" w:rsidR="33DBE974" w:rsidRDefault="33DBE974" w:rsidP="4F6BB9F2">
            <w:pPr>
              <w:rPr>
                <w:rFonts w:ascii="Times New Roman" w:hAnsi="Times New Roman" w:cs="Times New Roman"/>
              </w:rPr>
            </w:pPr>
            <w:r w:rsidRPr="4F6BB9F2">
              <w:rPr>
                <w:rFonts w:ascii="Times New Roman" w:hAnsi="Times New Roman" w:cs="Times New Roman"/>
              </w:rPr>
              <w:t>If applicable, the amount of financing authority sought by the utility.</w:t>
            </w:r>
          </w:p>
        </w:tc>
        <w:tc>
          <w:tcPr>
            <w:tcW w:w="2970" w:type="dxa"/>
          </w:tcPr>
          <w:p w14:paraId="4147F05B" w14:textId="3F5CDEA8" w:rsidR="33DBE974" w:rsidRDefault="33DBE974" w:rsidP="4F6BB9F2">
            <w:pPr>
              <w:rPr>
                <w:rFonts w:ascii="Times New Roman" w:hAnsi="Times New Roman" w:cs="Times New Roman"/>
              </w:rPr>
            </w:pPr>
            <w:r w:rsidRPr="4F6BB9F2">
              <w:rPr>
                <w:rFonts w:ascii="Times New Roman" w:hAnsi="Times New Roman" w:cs="Times New Roman"/>
              </w:rPr>
              <w:t>If applicable, d</w:t>
            </w:r>
            <w:r w:rsidRPr="4F6BB9F2">
              <w:rPr>
                <w:rFonts w:ascii="Times New Roman" w:hAnsi="Times New Roman" w:cs="Times New Roman"/>
                <w:b/>
                <w:bCs/>
              </w:rPr>
              <w:t>ocumentation showing</w:t>
            </w:r>
            <w:r w:rsidRPr="4F6BB9F2">
              <w:rPr>
                <w:rFonts w:ascii="Times New Roman" w:hAnsi="Times New Roman" w:cs="Times New Roman"/>
              </w:rPr>
              <w:t xml:space="preserve"> the amount of financing authority sought by the utility.</w:t>
            </w:r>
          </w:p>
        </w:tc>
        <w:tc>
          <w:tcPr>
            <w:tcW w:w="1869" w:type="dxa"/>
          </w:tcPr>
          <w:p w14:paraId="06B0891A" w14:textId="344921A2" w:rsidR="33DBE974" w:rsidRDefault="33DBE974" w:rsidP="4F6BB9F2">
            <w:pPr>
              <w:rPr>
                <w:rFonts w:ascii="Times New Roman" w:hAnsi="Times New Roman" w:cs="Times New Roman"/>
              </w:rPr>
            </w:pPr>
            <w:r w:rsidRPr="595E6F10">
              <w:rPr>
                <w:rFonts w:ascii="Times New Roman" w:hAnsi="Times New Roman" w:cs="Times New Roman"/>
              </w:rPr>
              <w:t xml:space="preserve">Updated the language to reflect </w:t>
            </w:r>
            <w:r w:rsidR="48955B97" w:rsidRPr="595E6F10">
              <w:rPr>
                <w:rFonts w:ascii="Times New Roman" w:hAnsi="Times New Roman" w:cs="Times New Roman"/>
              </w:rPr>
              <w:t xml:space="preserve">what is required </w:t>
            </w:r>
            <w:r w:rsidRPr="595E6F10">
              <w:rPr>
                <w:rFonts w:ascii="Times New Roman" w:hAnsi="Times New Roman" w:cs="Times New Roman"/>
              </w:rPr>
              <w:t xml:space="preserve">so that small utilities can submit documentation and reduce </w:t>
            </w:r>
            <w:r w:rsidR="2F267C2A" w:rsidRPr="595E6F10">
              <w:rPr>
                <w:rFonts w:ascii="Times New Roman" w:hAnsi="Times New Roman" w:cs="Times New Roman"/>
              </w:rPr>
              <w:t>the amount of time they</w:t>
            </w:r>
            <w:r w:rsidR="000B6689" w:rsidRPr="595E6F10">
              <w:rPr>
                <w:rFonts w:ascii="Times New Roman" w:hAnsi="Times New Roman" w:cs="Times New Roman"/>
              </w:rPr>
              <w:t xml:space="preserve"> spend</w:t>
            </w:r>
            <w:r w:rsidR="2F267C2A" w:rsidRPr="595E6F10">
              <w:rPr>
                <w:rFonts w:ascii="Times New Roman" w:hAnsi="Times New Roman" w:cs="Times New Roman"/>
              </w:rPr>
              <w:t xml:space="preserve"> communic</w:t>
            </w:r>
            <w:r w:rsidR="284AE8C2" w:rsidRPr="595E6F10">
              <w:rPr>
                <w:rFonts w:ascii="Times New Roman" w:hAnsi="Times New Roman" w:cs="Times New Roman"/>
              </w:rPr>
              <w:t>ating</w:t>
            </w:r>
            <w:r w:rsidR="2F267C2A" w:rsidRPr="595E6F10">
              <w:rPr>
                <w:rFonts w:ascii="Times New Roman" w:hAnsi="Times New Roman" w:cs="Times New Roman"/>
              </w:rPr>
              <w:t xml:space="preserve"> back and forth on what is needed.</w:t>
            </w:r>
          </w:p>
        </w:tc>
      </w:tr>
      <w:tr w:rsidR="4F6BB9F2" w14:paraId="23CF5027" w14:textId="77777777" w:rsidTr="26B17BA2">
        <w:trPr>
          <w:trHeight w:val="300"/>
        </w:trPr>
        <w:tc>
          <w:tcPr>
            <w:tcW w:w="1935" w:type="dxa"/>
          </w:tcPr>
          <w:p w14:paraId="72FF22F3" w14:textId="29C07915" w:rsidR="2E4C4DFA" w:rsidRDefault="00F4421D" w:rsidP="4F6BB9F2">
            <w:pPr>
              <w:rPr>
                <w:rFonts w:ascii="Times New Roman" w:hAnsi="Times New Roman" w:cs="Times New Roman"/>
              </w:rPr>
            </w:pPr>
            <w:r w:rsidRPr="26B17BA2">
              <w:rPr>
                <w:rFonts w:ascii="Times New Roman" w:hAnsi="Times New Roman" w:cs="Times New Roman"/>
              </w:rPr>
              <w:t xml:space="preserve">170 IAC </w:t>
            </w:r>
            <w:r w:rsidR="2E4C4DFA" w:rsidRPr="26B17BA2">
              <w:rPr>
                <w:rFonts w:ascii="Times New Roman" w:hAnsi="Times New Roman" w:cs="Times New Roman"/>
              </w:rPr>
              <w:t>14-1-2(d)(3)(F)</w:t>
            </w:r>
          </w:p>
        </w:tc>
        <w:tc>
          <w:tcPr>
            <w:tcW w:w="2715" w:type="dxa"/>
          </w:tcPr>
          <w:p w14:paraId="329EE877" w14:textId="0B1E23E1" w:rsidR="2E4C4DFA" w:rsidRDefault="2E4C4DFA" w:rsidP="4F6BB9F2">
            <w:pPr>
              <w:rPr>
                <w:rFonts w:ascii="Times New Roman" w:hAnsi="Times New Roman" w:cs="Times New Roman"/>
              </w:rPr>
            </w:pPr>
            <w:r w:rsidRPr="4F6BB9F2">
              <w:rPr>
                <w:rFonts w:ascii="Times New Roman" w:hAnsi="Times New Roman" w:cs="Times New Roman"/>
              </w:rPr>
              <w:t>The full name</w:t>
            </w:r>
            <w:r w:rsidR="244113CE" w:rsidRPr="4F6BB9F2">
              <w:rPr>
                <w:rFonts w:ascii="Times New Roman" w:hAnsi="Times New Roman" w:cs="Times New Roman"/>
              </w:rPr>
              <w:t xml:space="preserve"> and</w:t>
            </w:r>
            <w:r w:rsidRPr="4F6BB9F2">
              <w:rPr>
                <w:rFonts w:ascii="Times New Roman" w:hAnsi="Times New Roman" w:cs="Times New Roman"/>
              </w:rPr>
              <w:t xml:space="preserve"> current address and contact information for the commission.</w:t>
            </w:r>
          </w:p>
        </w:tc>
        <w:tc>
          <w:tcPr>
            <w:tcW w:w="2970" w:type="dxa"/>
          </w:tcPr>
          <w:p w14:paraId="75C4B8A5" w14:textId="715E27F4" w:rsidR="2E4C4DFA" w:rsidRDefault="2E4C4DFA" w:rsidP="4F6BB9F2">
            <w:pPr>
              <w:rPr>
                <w:rFonts w:ascii="Times New Roman" w:hAnsi="Times New Roman" w:cs="Times New Roman"/>
              </w:rPr>
            </w:pPr>
            <w:r w:rsidRPr="4F6BB9F2">
              <w:rPr>
                <w:rFonts w:ascii="Times New Roman" w:hAnsi="Times New Roman" w:cs="Times New Roman"/>
              </w:rPr>
              <w:t xml:space="preserve">The </w:t>
            </w:r>
            <w:r w:rsidRPr="4F6BB9F2">
              <w:rPr>
                <w:rFonts w:ascii="Times New Roman" w:hAnsi="Times New Roman" w:cs="Times New Roman"/>
                <w:b/>
                <w:bCs/>
              </w:rPr>
              <w:t>utility’s</w:t>
            </w:r>
            <w:r w:rsidRPr="4F6BB9F2">
              <w:rPr>
                <w:rFonts w:ascii="Times New Roman" w:hAnsi="Times New Roman" w:cs="Times New Roman"/>
              </w:rPr>
              <w:t xml:space="preserve"> full </w:t>
            </w:r>
            <w:r w:rsidRPr="4F6BB9F2">
              <w:rPr>
                <w:rFonts w:ascii="Times New Roman" w:hAnsi="Times New Roman" w:cs="Times New Roman"/>
                <w:b/>
                <w:bCs/>
              </w:rPr>
              <w:t>legal</w:t>
            </w:r>
            <w:r w:rsidRPr="4F6BB9F2">
              <w:rPr>
                <w:rFonts w:ascii="Times New Roman" w:hAnsi="Times New Roman" w:cs="Times New Roman"/>
              </w:rPr>
              <w:t xml:space="preserve"> name</w:t>
            </w:r>
            <w:r w:rsidRPr="4F6BB9F2">
              <w:rPr>
                <w:rFonts w:ascii="Times New Roman" w:hAnsi="Times New Roman" w:cs="Times New Roman"/>
                <w:b/>
                <w:bCs/>
              </w:rPr>
              <w:t>,</w:t>
            </w:r>
            <w:r w:rsidRPr="4F6BB9F2">
              <w:rPr>
                <w:rFonts w:ascii="Times New Roman" w:hAnsi="Times New Roman" w:cs="Times New Roman"/>
              </w:rPr>
              <w:t xml:space="preserve"> current address and contact information for the commission.</w:t>
            </w:r>
          </w:p>
        </w:tc>
        <w:tc>
          <w:tcPr>
            <w:tcW w:w="1869" w:type="dxa"/>
          </w:tcPr>
          <w:p w14:paraId="22AED5CC" w14:textId="0936C53D" w:rsidR="2E4C4DFA" w:rsidRDefault="2E4C4DFA" w:rsidP="4F6BB9F2">
            <w:pPr>
              <w:rPr>
                <w:rFonts w:ascii="Times New Roman" w:hAnsi="Times New Roman" w:cs="Times New Roman"/>
              </w:rPr>
            </w:pPr>
            <w:r w:rsidRPr="4F6BB9F2">
              <w:rPr>
                <w:rFonts w:ascii="Times New Roman" w:hAnsi="Times New Roman" w:cs="Times New Roman"/>
              </w:rPr>
              <w:t>Updated the language for further clarity on what information is required to eliminate confusion when completing forms.</w:t>
            </w:r>
          </w:p>
        </w:tc>
      </w:tr>
      <w:tr w:rsidR="4F6BB9F2" w14:paraId="50F8E1E0" w14:textId="77777777" w:rsidTr="26B17BA2">
        <w:trPr>
          <w:trHeight w:val="300"/>
        </w:trPr>
        <w:tc>
          <w:tcPr>
            <w:tcW w:w="1935" w:type="dxa"/>
          </w:tcPr>
          <w:p w14:paraId="2E07F951" w14:textId="2D0991C3" w:rsidR="4F6BB9F2" w:rsidRDefault="00F4421D" w:rsidP="4F6BB9F2">
            <w:pPr>
              <w:rPr>
                <w:rFonts w:ascii="Times New Roman" w:hAnsi="Times New Roman" w:cs="Times New Roman"/>
              </w:rPr>
            </w:pPr>
            <w:r w:rsidRPr="26B17BA2">
              <w:rPr>
                <w:rFonts w:ascii="Times New Roman" w:hAnsi="Times New Roman" w:cs="Times New Roman"/>
              </w:rPr>
              <w:t xml:space="preserve">170 IAC </w:t>
            </w:r>
            <w:r w:rsidR="0EF92556" w:rsidRPr="26B17BA2">
              <w:rPr>
                <w:rFonts w:ascii="Times New Roman" w:hAnsi="Times New Roman" w:cs="Times New Roman"/>
              </w:rPr>
              <w:t>14-1-3(a)</w:t>
            </w:r>
          </w:p>
        </w:tc>
        <w:tc>
          <w:tcPr>
            <w:tcW w:w="2715" w:type="dxa"/>
          </w:tcPr>
          <w:p w14:paraId="6D3A8DDF" w14:textId="4C0F0412" w:rsidR="4F6BB9F2" w:rsidRDefault="0EF92556" w:rsidP="4F6BB9F2">
            <w:pPr>
              <w:rPr>
                <w:rFonts w:ascii="Times New Roman" w:hAnsi="Times New Roman" w:cs="Times New Roman"/>
              </w:rPr>
            </w:pPr>
            <w:r w:rsidRPr="595E6F10">
              <w:rPr>
                <w:rFonts w:ascii="Times New Roman" w:hAnsi="Times New Roman" w:cs="Times New Roman"/>
              </w:rPr>
              <w:t xml:space="preserve">In the event the initial application for rate change is an incomplete application, the commission staff shall file, within twenty (20) days of the date of the filing of the initial application, a report with the secretary of the commission. The report shall specify which </w:t>
            </w:r>
            <w:r w:rsidRPr="595E6F10">
              <w:rPr>
                <w:rFonts w:ascii="Times New Roman" w:hAnsi="Times New Roman" w:cs="Times New Roman"/>
              </w:rPr>
              <w:lastRenderedPageBreak/>
              <w:t>elements of the application are missing or incomplete.</w:t>
            </w:r>
          </w:p>
        </w:tc>
        <w:tc>
          <w:tcPr>
            <w:tcW w:w="2970" w:type="dxa"/>
          </w:tcPr>
          <w:p w14:paraId="230DB706" w14:textId="3079F946" w:rsidR="4F6BB9F2" w:rsidRDefault="360DF931" w:rsidP="4F6BB9F2">
            <w:pPr>
              <w:rPr>
                <w:rFonts w:ascii="Times New Roman" w:hAnsi="Times New Roman" w:cs="Times New Roman"/>
              </w:rPr>
            </w:pPr>
            <w:r w:rsidRPr="26B17BA2">
              <w:rPr>
                <w:rFonts w:ascii="Times New Roman" w:hAnsi="Times New Roman" w:cs="Times New Roman"/>
              </w:rPr>
              <w:lastRenderedPageBreak/>
              <w:t xml:space="preserve">In the event the initial application for rate change </w:t>
            </w:r>
            <w:r w:rsidRPr="26B17BA2">
              <w:rPr>
                <w:rFonts w:ascii="Times New Roman" w:hAnsi="Times New Roman" w:cs="Times New Roman"/>
                <w:b/>
                <w:bCs/>
              </w:rPr>
              <w:t>meets the definition of</w:t>
            </w:r>
            <w:r w:rsidRPr="26B17BA2">
              <w:rPr>
                <w:rFonts w:ascii="Times New Roman" w:hAnsi="Times New Roman" w:cs="Times New Roman"/>
              </w:rPr>
              <w:t xml:space="preserve"> an incomplete application, the commission staff shall file, within twenty (20) days of the </w:t>
            </w:r>
            <w:r w:rsidRPr="26B17BA2">
              <w:rPr>
                <w:rFonts w:ascii="Times New Roman" w:hAnsi="Times New Roman" w:cs="Times New Roman"/>
                <w:b/>
                <w:bCs/>
              </w:rPr>
              <w:t>filing</w:t>
            </w:r>
            <w:r w:rsidRPr="26B17BA2">
              <w:rPr>
                <w:rFonts w:ascii="Times New Roman" w:hAnsi="Times New Roman" w:cs="Times New Roman"/>
              </w:rPr>
              <w:t xml:space="preserve"> date of the initial application, a report </w:t>
            </w:r>
            <w:r w:rsidRPr="26B17BA2">
              <w:rPr>
                <w:rFonts w:ascii="Times New Roman" w:hAnsi="Times New Roman" w:cs="Times New Roman"/>
                <w:b/>
                <w:bCs/>
              </w:rPr>
              <w:t>through the commission’s electronic filing system</w:t>
            </w:r>
            <w:r w:rsidRPr="26B17BA2">
              <w:rPr>
                <w:rFonts w:ascii="Times New Roman" w:hAnsi="Times New Roman" w:cs="Times New Roman"/>
              </w:rPr>
              <w:t xml:space="preserve">. The report shall specify which elements of the </w:t>
            </w:r>
            <w:r w:rsidRPr="26B17BA2">
              <w:rPr>
                <w:rFonts w:ascii="Times New Roman" w:hAnsi="Times New Roman" w:cs="Times New Roman"/>
              </w:rPr>
              <w:lastRenderedPageBreak/>
              <w:t>application are missing or incomplete.</w:t>
            </w:r>
          </w:p>
        </w:tc>
        <w:tc>
          <w:tcPr>
            <w:tcW w:w="1869" w:type="dxa"/>
          </w:tcPr>
          <w:p w14:paraId="7677FD29" w14:textId="7B2AD785" w:rsidR="4F6BB9F2" w:rsidRDefault="744E50B2" w:rsidP="4F6BB9F2">
            <w:pPr>
              <w:rPr>
                <w:rFonts w:ascii="Times New Roman" w:hAnsi="Times New Roman" w:cs="Times New Roman"/>
              </w:rPr>
            </w:pPr>
            <w:r w:rsidRPr="595E6F10">
              <w:rPr>
                <w:rFonts w:ascii="Times New Roman" w:hAnsi="Times New Roman" w:cs="Times New Roman"/>
              </w:rPr>
              <w:lastRenderedPageBreak/>
              <w:t>Updated the language to bring greater clarity on the expectations and procedures of the IURC.</w:t>
            </w:r>
          </w:p>
        </w:tc>
      </w:tr>
      <w:tr w:rsidR="595E6F10" w14:paraId="56EBC36A" w14:textId="77777777" w:rsidTr="26B17BA2">
        <w:trPr>
          <w:trHeight w:val="300"/>
        </w:trPr>
        <w:tc>
          <w:tcPr>
            <w:tcW w:w="1935" w:type="dxa"/>
          </w:tcPr>
          <w:p w14:paraId="6991DAB4" w14:textId="75DCD652" w:rsidR="744E50B2" w:rsidRDefault="001B39CC" w:rsidP="595E6F10">
            <w:pPr>
              <w:rPr>
                <w:rFonts w:ascii="Times New Roman" w:hAnsi="Times New Roman" w:cs="Times New Roman"/>
              </w:rPr>
            </w:pPr>
            <w:r w:rsidRPr="26B17BA2">
              <w:rPr>
                <w:rFonts w:ascii="Times New Roman" w:hAnsi="Times New Roman" w:cs="Times New Roman"/>
              </w:rPr>
              <w:t xml:space="preserve">170 IAC </w:t>
            </w:r>
            <w:r w:rsidR="744E50B2" w:rsidRPr="26B17BA2">
              <w:rPr>
                <w:rFonts w:ascii="Times New Roman" w:hAnsi="Times New Roman" w:cs="Times New Roman"/>
              </w:rPr>
              <w:t>14-1-3(b)</w:t>
            </w:r>
          </w:p>
        </w:tc>
        <w:tc>
          <w:tcPr>
            <w:tcW w:w="2715" w:type="dxa"/>
          </w:tcPr>
          <w:p w14:paraId="4AFA2395" w14:textId="7A10EDC8" w:rsidR="744E50B2" w:rsidRDefault="744E50B2" w:rsidP="595E6F10">
            <w:pPr>
              <w:rPr>
                <w:rFonts w:ascii="Times New Roman" w:hAnsi="Times New Roman" w:cs="Times New Roman"/>
              </w:rPr>
            </w:pPr>
            <w:r w:rsidRPr="595E6F10">
              <w:rPr>
                <w:rFonts w:ascii="Times New Roman" w:hAnsi="Times New Roman" w:cs="Times New Roman"/>
              </w:rPr>
              <w:t xml:space="preserve">In the event the initial application for rate change is deemed an incomplete application under subsection (a), the time frames specified under: </w:t>
            </w:r>
          </w:p>
          <w:p w14:paraId="222B6AD1" w14:textId="60BA3698" w:rsidR="744E50B2" w:rsidRDefault="744E50B2" w:rsidP="595E6F10">
            <w:r w:rsidRPr="595E6F10">
              <w:rPr>
                <w:rFonts w:ascii="Times New Roman" w:hAnsi="Times New Roman" w:cs="Times New Roman"/>
              </w:rPr>
              <w:t xml:space="preserve"> </w:t>
            </w:r>
          </w:p>
          <w:p w14:paraId="24D166E7" w14:textId="3932ADC4" w:rsidR="744E50B2" w:rsidRDefault="744E50B2" w:rsidP="595E6F10">
            <w:r w:rsidRPr="595E6F10">
              <w:rPr>
                <w:rFonts w:ascii="Times New Roman" w:hAnsi="Times New Roman" w:cs="Times New Roman"/>
              </w:rPr>
              <w:t xml:space="preserve">(1) section 4(a) of this rule; </w:t>
            </w:r>
          </w:p>
          <w:p w14:paraId="6145B877" w14:textId="6FC327FB" w:rsidR="744E50B2" w:rsidRDefault="744E50B2" w:rsidP="595E6F10">
            <w:r w:rsidRPr="595E6F10">
              <w:rPr>
                <w:rFonts w:ascii="Times New Roman" w:hAnsi="Times New Roman" w:cs="Times New Roman"/>
              </w:rPr>
              <w:t xml:space="preserve"> </w:t>
            </w:r>
          </w:p>
          <w:p w14:paraId="0A6852BB" w14:textId="4654A1A6" w:rsidR="744E50B2" w:rsidRDefault="744E50B2" w:rsidP="595E6F10">
            <w:r w:rsidRPr="595E6F10">
              <w:rPr>
                <w:rFonts w:ascii="Times New Roman" w:hAnsi="Times New Roman" w:cs="Times New Roman"/>
              </w:rPr>
              <w:t xml:space="preserve">(2) section 5(a) of this rule; and </w:t>
            </w:r>
          </w:p>
          <w:p w14:paraId="7D1D4287" w14:textId="4580BC24" w:rsidR="744E50B2" w:rsidRDefault="744E50B2" w:rsidP="595E6F10">
            <w:r w:rsidRPr="595E6F10">
              <w:rPr>
                <w:rFonts w:ascii="Times New Roman" w:hAnsi="Times New Roman" w:cs="Times New Roman"/>
              </w:rPr>
              <w:t xml:space="preserve"> </w:t>
            </w:r>
          </w:p>
          <w:p w14:paraId="3D819BF5" w14:textId="2471F070" w:rsidR="744E50B2" w:rsidRDefault="744E50B2" w:rsidP="595E6F10">
            <w:r w:rsidRPr="595E6F10">
              <w:rPr>
                <w:rFonts w:ascii="Times New Roman" w:hAnsi="Times New Roman" w:cs="Times New Roman"/>
              </w:rPr>
              <w:t xml:space="preserve">(3) section 6(b) of this rule; </w:t>
            </w:r>
          </w:p>
          <w:p w14:paraId="3D5E1D0B" w14:textId="4051D61A" w:rsidR="744E50B2" w:rsidRDefault="744E50B2" w:rsidP="595E6F10">
            <w:r w:rsidRPr="595E6F10">
              <w:rPr>
                <w:rFonts w:ascii="Times New Roman" w:hAnsi="Times New Roman" w:cs="Times New Roman"/>
              </w:rPr>
              <w:t xml:space="preserve"> </w:t>
            </w:r>
          </w:p>
          <w:p w14:paraId="08A8F571" w14:textId="5B8D579E" w:rsidR="744E50B2" w:rsidRDefault="744E50B2" w:rsidP="595E6F10">
            <w:r w:rsidRPr="595E6F10">
              <w:rPr>
                <w:rFonts w:ascii="Times New Roman" w:hAnsi="Times New Roman" w:cs="Times New Roman"/>
              </w:rPr>
              <w:t xml:space="preserve">shall not be counted from the date an incomplete application was originally </w:t>
            </w:r>
            <w:proofErr w:type="gramStart"/>
            <w:r w:rsidRPr="595E6F10">
              <w:rPr>
                <w:rFonts w:ascii="Times New Roman" w:hAnsi="Times New Roman" w:cs="Times New Roman"/>
              </w:rPr>
              <w:t>filed, but</w:t>
            </w:r>
            <w:proofErr w:type="gramEnd"/>
            <w:r w:rsidRPr="595E6F10">
              <w:rPr>
                <w:rFonts w:ascii="Times New Roman" w:hAnsi="Times New Roman" w:cs="Times New Roman"/>
              </w:rPr>
              <w:t xml:space="preserve"> shall be counted from the date the commission staff files a report with the secretary of the commission stating that the small utility has corrected the deficiencies specified in the staff report filed under subsection (a) and is otherwise complete.</w:t>
            </w:r>
          </w:p>
        </w:tc>
        <w:tc>
          <w:tcPr>
            <w:tcW w:w="2970" w:type="dxa"/>
          </w:tcPr>
          <w:p w14:paraId="67DB11F3" w14:textId="7A6CE213" w:rsidR="3DA0BDA4" w:rsidRDefault="3DA0BDA4" w:rsidP="595E6F10">
            <w:pPr>
              <w:rPr>
                <w:rFonts w:ascii="Times New Roman" w:hAnsi="Times New Roman" w:cs="Times New Roman"/>
              </w:rPr>
            </w:pPr>
            <w:r w:rsidRPr="595E6F10">
              <w:rPr>
                <w:rFonts w:ascii="Times New Roman" w:hAnsi="Times New Roman" w:cs="Times New Roman"/>
              </w:rPr>
              <w:t xml:space="preserve">In the event the initial application for rate change is deemed an incomplete application under subsection (a), the time frames specified under: </w:t>
            </w:r>
          </w:p>
          <w:p w14:paraId="45A911AD" w14:textId="24D7E530" w:rsidR="3DA0BDA4" w:rsidRDefault="3DA0BDA4" w:rsidP="595E6F10">
            <w:r w:rsidRPr="595E6F10">
              <w:rPr>
                <w:rFonts w:ascii="Times New Roman" w:hAnsi="Times New Roman" w:cs="Times New Roman"/>
              </w:rPr>
              <w:t xml:space="preserve"> </w:t>
            </w:r>
          </w:p>
          <w:p w14:paraId="1F42AD70" w14:textId="1E5B44BA" w:rsidR="3DA0BDA4" w:rsidRDefault="3DA0BDA4" w:rsidP="595E6F10">
            <w:r w:rsidRPr="595E6F10">
              <w:rPr>
                <w:rFonts w:ascii="Times New Roman" w:hAnsi="Times New Roman" w:cs="Times New Roman"/>
              </w:rPr>
              <w:t xml:space="preserve">(1) section 4(a) of this rule; </w:t>
            </w:r>
          </w:p>
          <w:p w14:paraId="2C7D4876" w14:textId="78F22A58" w:rsidR="3DA0BDA4" w:rsidRDefault="3DA0BDA4" w:rsidP="595E6F10">
            <w:r w:rsidRPr="595E6F10">
              <w:rPr>
                <w:rFonts w:ascii="Times New Roman" w:hAnsi="Times New Roman" w:cs="Times New Roman"/>
              </w:rPr>
              <w:t xml:space="preserve"> </w:t>
            </w:r>
          </w:p>
          <w:p w14:paraId="5FFCA546" w14:textId="39E1B300" w:rsidR="3DA0BDA4" w:rsidRDefault="3DA0BDA4" w:rsidP="595E6F10">
            <w:r w:rsidRPr="595E6F10">
              <w:rPr>
                <w:rFonts w:ascii="Times New Roman" w:hAnsi="Times New Roman" w:cs="Times New Roman"/>
              </w:rPr>
              <w:t xml:space="preserve">(2) section 5(a) of this rule; and </w:t>
            </w:r>
          </w:p>
          <w:p w14:paraId="246573A0" w14:textId="57FB125A" w:rsidR="3DA0BDA4" w:rsidRDefault="3DA0BDA4" w:rsidP="595E6F10">
            <w:r w:rsidRPr="595E6F10">
              <w:rPr>
                <w:rFonts w:ascii="Times New Roman" w:hAnsi="Times New Roman" w:cs="Times New Roman"/>
              </w:rPr>
              <w:t xml:space="preserve"> </w:t>
            </w:r>
          </w:p>
          <w:p w14:paraId="533A0681" w14:textId="3A16DA09" w:rsidR="3DA0BDA4" w:rsidRDefault="3DA0BDA4" w:rsidP="595E6F10">
            <w:r w:rsidRPr="595E6F10">
              <w:rPr>
                <w:rFonts w:ascii="Times New Roman" w:hAnsi="Times New Roman" w:cs="Times New Roman"/>
              </w:rPr>
              <w:t xml:space="preserve">(3) section 6(b) of this rule; </w:t>
            </w:r>
          </w:p>
          <w:p w14:paraId="61442E61" w14:textId="39C05DBB" w:rsidR="3DA0BDA4" w:rsidRDefault="3DA0BDA4" w:rsidP="595E6F10">
            <w:r w:rsidRPr="595E6F10">
              <w:rPr>
                <w:rFonts w:ascii="Times New Roman" w:hAnsi="Times New Roman" w:cs="Times New Roman"/>
              </w:rPr>
              <w:t xml:space="preserve"> </w:t>
            </w:r>
          </w:p>
          <w:p w14:paraId="461D869D" w14:textId="2225A7DE" w:rsidR="3DA0BDA4" w:rsidRDefault="3DA0BDA4" w:rsidP="595E6F10">
            <w:r w:rsidRPr="595E6F10">
              <w:rPr>
                <w:rFonts w:ascii="Times New Roman" w:hAnsi="Times New Roman" w:cs="Times New Roman"/>
              </w:rPr>
              <w:t xml:space="preserve">shall not be counted from the </w:t>
            </w:r>
            <w:r w:rsidRPr="595E6F10">
              <w:rPr>
                <w:rFonts w:ascii="Times New Roman" w:hAnsi="Times New Roman" w:cs="Times New Roman"/>
                <w:b/>
                <w:bCs/>
              </w:rPr>
              <w:t xml:space="preserve">original filing </w:t>
            </w:r>
            <w:r w:rsidRPr="595E6F10">
              <w:rPr>
                <w:rFonts w:ascii="Times New Roman" w:hAnsi="Times New Roman" w:cs="Times New Roman"/>
              </w:rPr>
              <w:t xml:space="preserve">date </w:t>
            </w:r>
            <w:r w:rsidRPr="595E6F10">
              <w:rPr>
                <w:rFonts w:ascii="Times New Roman" w:hAnsi="Times New Roman" w:cs="Times New Roman"/>
                <w:b/>
                <w:bCs/>
              </w:rPr>
              <w:t>of the</w:t>
            </w:r>
            <w:r w:rsidRPr="595E6F10">
              <w:rPr>
                <w:rFonts w:ascii="Times New Roman" w:hAnsi="Times New Roman" w:cs="Times New Roman"/>
              </w:rPr>
              <w:t xml:space="preserve"> incomplete application was originally </w:t>
            </w:r>
            <w:proofErr w:type="gramStart"/>
            <w:r w:rsidRPr="595E6F10">
              <w:rPr>
                <w:rFonts w:ascii="Times New Roman" w:hAnsi="Times New Roman" w:cs="Times New Roman"/>
              </w:rPr>
              <w:t>filed, but</w:t>
            </w:r>
            <w:proofErr w:type="gramEnd"/>
            <w:r w:rsidRPr="595E6F10">
              <w:rPr>
                <w:rFonts w:ascii="Times New Roman" w:hAnsi="Times New Roman" w:cs="Times New Roman"/>
              </w:rPr>
              <w:t xml:space="preserve"> shall be counted from the </w:t>
            </w:r>
            <w:r w:rsidRPr="595E6F10">
              <w:rPr>
                <w:rFonts w:ascii="Times New Roman" w:hAnsi="Times New Roman" w:cs="Times New Roman"/>
                <w:b/>
                <w:bCs/>
              </w:rPr>
              <w:t xml:space="preserve">filing </w:t>
            </w:r>
            <w:r w:rsidRPr="595E6F10">
              <w:rPr>
                <w:rFonts w:ascii="Times New Roman" w:hAnsi="Times New Roman" w:cs="Times New Roman"/>
              </w:rPr>
              <w:t xml:space="preserve">date </w:t>
            </w:r>
            <w:r w:rsidRPr="595E6F10">
              <w:rPr>
                <w:rFonts w:ascii="Times New Roman" w:hAnsi="Times New Roman" w:cs="Times New Roman"/>
                <w:b/>
                <w:bCs/>
              </w:rPr>
              <w:t>of the</w:t>
            </w:r>
            <w:r w:rsidRPr="595E6F10">
              <w:rPr>
                <w:rFonts w:ascii="Times New Roman" w:hAnsi="Times New Roman" w:cs="Times New Roman"/>
              </w:rPr>
              <w:t xml:space="preserve"> staff report filed under subsection (a) and is otherwise complete.</w:t>
            </w:r>
          </w:p>
        </w:tc>
        <w:tc>
          <w:tcPr>
            <w:tcW w:w="1869" w:type="dxa"/>
          </w:tcPr>
          <w:p w14:paraId="613AF256" w14:textId="409B2C31" w:rsidR="3DA0BDA4" w:rsidRDefault="3DA0BDA4" w:rsidP="595E6F10">
            <w:pPr>
              <w:rPr>
                <w:rFonts w:ascii="Times New Roman" w:hAnsi="Times New Roman" w:cs="Times New Roman"/>
              </w:rPr>
            </w:pPr>
            <w:r w:rsidRPr="26B17BA2">
              <w:rPr>
                <w:rFonts w:ascii="Times New Roman" w:hAnsi="Times New Roman" w:cs="Times New Roman"/>
              </w:rPr>
              <w:t>Updated language to reduce wordiness, clarify the proper date that will be used</w:t>
            </w:r>
            <w:r w:rsidR="2BB244AB" w:rsidRPr="26B17BA2">
              <w:rPr>
                <w:rFonts w:ascii="Times New Roman" w:hAnsi="Times New Roman" w:cs="Times New Roman"/>
              </w:rPr>
              <w:t xml:space="preserve"> </w:t>
            </w:r>
            <w:r w:rsidR="001B39CC" w:rsidRPr="26B17BA2">
              <w:rPr>
                <w:rFonts w:ascii="Times New Roman" w:hAnsi="Times New Roman" w:cs="Times New Roman"/>
              </w:rPr>
              <w:t>to eliminate any confusion</w:t>
            </w:r>
            <w:r w:rsidR="2BB244AB" w:rsidRPr="26B17BA2">
              <w:rPr>
                <w:rFonts w:ascii="Times New Roman" w:hAnsi="Times New Roman" w:cs="Times New Roman"/>
              </w:rPr>
              <w:t>.</w:t>
            </w:r>
          </w:p>
        </w:tc>
      </w:tr>
      <w:tr w:rsidR="595E6F10" w14:paraId="73D12CD0" w14:textId="77777777" w:rsidTr="26B17BA2">
        <w:trPr>
          <w:trHeight w:val="300"/>
        </w:trPr>
        <w:tc>
          <w:tcPr>
            <w:tcW w:w="1935" w:type="dxa"/>
          </w:tcPr>
          <w:p w14:paraId="1BCD03E1" w14:textId="46ADE728" w:rsidR="30B8F51F" w:rsidRDefault="001B39CC" w:rsidP="595E6F10">
            <w:pPr>
              <w:rPr>
                <w:rFonts w:ascii="Times New Roman" w:hAnsi="Times New Roman" w:cs="Times New Roman"/>
              </w:rPr>
            </w:pPr>
            <w:r w:rsidRPr="26B17BA2">
              <w:rPr>
                <w:rFonts w:ascii="Times New Roman" w:hAnsi="Times New Roman" w:cs="Times New Roman"/>
              </w:rPr>
              <w:t xml:space="preserve">170 IAC </w:t>
            </w:r>
            <w:r w:rsidR="30B8F51F" w:rsidRPr="26B17BA2">
              <w:rPr>
                <w:rFonts w:ascii="Times New Roman" w:hAnsi="Times New Roman" w:cs="Times New Roman"/>
              </w:rPr>
              <w:t>14-1-4(a)</w:t>
            </w:r>
          </w:p>
        </w:tc>
        <w:tc>
          <w:tcPr>
            <w:tcW w:w="2715" w:type="dxa"/>
          </w:tcPr>
          <w:p w14:paraId="50F40C56" w14:textId="4D01963B" w:rsidR="61716081" w:rsidRDefault="61716081" w:rsidP="595E6F10">
            <w:pPr>
              <w:rPr>
                <w:rFonts w:ascii="Times New Roman" w:hAnsi="Times New Roman" w:cs="Times New Roman"/>
              </w:rPr>
            </w:pPr>
            <w:r w:rsidRPr="595E6F10">
              <w:rPr>
                <w:rFonts w:ascii="Times New Roman" w:hAnsi="Times New Roman" w:cs="Times New Roman"/>
              </w:rPr>
              <w:t xml:space="preserve">The OUCC staff shall review the application for rate change and, subject to section 3(b) of this rule, shall within ninety (90) calendar days after the filing of a complete application or substantive amendment to the application file a report with the secretary of the commission on the application making such recommendations as the OUCC deems appropriate. By order of the commission, the time for filing of the report may be extended if </w:t>
            </w:r>
            <w:proofErr w:type="gramStart"/>
            <w:r w:rsidRPr="595E6F10">
              <w:rPr>
                <w:rFonts w:ascii="Times New Roman" w:hAnsi="Times New Roman" w:cs="Times New Roman"/>
              </w:rPr>
              <w:t>so</w:t>
            </w:r>
            <w:proofErr w:type="gramEnd"/>
            <w:r w:rsidRPr="595E6F10">
              <w:rPr>
                <w:rFonts w:ascii="Times New Roman" w:hAnsi="Times New Roman" w:cs="Times New Roman"/>
              </w:rPr>
              <w:t xml:space="preserve"> requested by the OUCC.</w:t>
            </w:r>
          </w:p>
        </w:tc>
        <w:tc>
          <w:tcPr>
            <w:tcW w:w="2970" w:type="dxa"/>
          </w:tcPr>
          <w:p w14:paraId="4F8C1408" w14:textId="2F14E614" w:rsidR="61716081" w:rsidRDefault="61716081" w:rsidP="595E6F10">
            <w:pPr>
              <w:rPr>
                <w:rFonts w:ascii="Times New Roman" w:hAnsi="Times New Roman" w:cs="Times New Roman"/>
              </w:rPr>
            </w:pPr>
            <w:r w:rsidRPr="595E6F10">
              <w:rPr>
                <w:rFonts w:ascii="Times New Roman" w:hAnsi="Times New Roman" w:cs="Times New Roman"/>
              </w:rPr>
              <w:t xml:space="preserve">The OUCC shall review the application for rate change and, subject to section 3(b) of this rule, shall within ninety (90) days after the filing of a complete application or substantive amendment to the application file a report on the application making such recommendations as the OUCC deems appropriate. </w:t>
            </w:r>
            <w:r w:rsidRPr="595E6F10">
              <w:rPr>
                <w:rFonts w:ascii="Times New Roman" w:hAnsi="Times New Roman" w:cs="Times New Roman"/>
                <w:b/>
                <w:bCs/>
              </w:rPr>
              <w:t>The OUCC report shall be filed through the commission’s electronic filing system</w:t>
            </w:r>
            <w:r w:rsidRPr="595E6F10">
              <w:rPr>
                <w:rFonts w:ascii="Times New Roman" w:hAnsi="Times New Roman" w:cs="Times New Roman"/>
              </w:rPr>
              <w:t xml:space="preserve">. By order of the commission, the filing </w:t>
            </w:r>
            <w:r w:rsidRPr="595E6F10">
              <w:rPr>
                <w:rFonts w:ascii="Times New Roman" w:hAnsi="Times New Roman" w:cs="Times New Roman"/>
                <w:b/>
                <w:bCs/>
              </w:rPr>
              <w:t>deadline</w:t>
            </w:r>
            <w:r w:rsidRPr="595E6F10">
              <w:rPr>
                <w:rFonts w:ascii="Times New Roman" w:hAnsi="Times New Roman" w:cs="Times New Roman"/>
              </w:rPr>
              <w:t xml:space="preserve"> of the </w:t>
            </w:r>
            <w:r w:rsidRPr="595E6F10">
              <w:rPr>
                <w:rFonts w:ascii="Times New Roman" w:hAnsi="Times New Roman" w:cs="Times New Roman"/>
                <w:b/>
                <w:bCs/>
              </w:rPr>
              <w:t>OUCC</w:t>
            </w:r>
            <w:r w:rsidRPr="595E6F10">
              <w:rPr>
                <w:rFonts w:ascii="Times New Roman" w:hAnsi="Times New Roman" w:cs="Times New Roman"/>
              </w:rPr>
              <w:t xml:space="preserve"> report may be extended if requested by the OUCC.</w:t>
            </w:r>
          </w:p>
        </w:tc>
        <w:tc>
          <w:tcPr>
            <w:tcW w:w="1869" w:type="dxa"/>
          </w:tcPr>
          <w:p w14:paraId="7144ABE3" w14:textId="6CEA49B1" w:rsidR="1B71EE70" w:rsidRDefault="1B71EE70" w:rsidP="595E6F10">
            <w:pPr>
              <w:rPr>
                <w:rFonts w:ascii="Times New Roman" w:hAnsi="Times New Roman" w:cs="Times New Roman"/>
              </w:rPr>
            </w:pPr>
            <w:r w:rsidRPr="26B17BA2">
              <w:rPr>
                <w:rFonts w:ascii="Times New Roman" w:hAnsi="Times New Roman" w:cs="Times New Roman"/>
              </w:rPr>
              <w:t>Removed “calendar” to reflect the definition change, changed the description of the report to better align with what is typically filed a</w:t>
            </w:r>
            <w:r w:rsidR="13697A6B" w:rsidRPr="26B17BA2">
              <w:rPr>
                <w:rFonts w:ascii="Times New Roman" w:hAnsi="Times New Roman" w:cs="Times New Roman"/>
              </w:rPr>
              <w:t>nd reduce</w:t>
            </w:r>
            <w:r w:rsidR="00FF06D9" w:rsidRPr="26B17BA2">
              <w:rPr>
                <w:rFonts w:ascii="Times New Roman" w:hAnsi="Times New Roman" w:cs="Times New Roman"/>
              </w:rPr>
              <w:t>s</w:t>
            </w:r>
            <w:r w:rsidR="13697A6B" w:rsidRPr="26B17BA2">
              <w:rPr>
                <w:rFonts w:ascii="Times New Roman" w:hAnsi="Times New Roman" w:cs="Times New Roman"/>
              </w:rPr>
              <w:t xml:space="preserve"> unnecessary language. Updated language to reflect the practice of submitting the report to the electronic fil</w:t>
            </w:r>
            <w:r w:rsidR="718B3F79" w:rsidRPr="26B17BA2">
              <w:rPr>
                <w:rFonts w:ascii="Times New Roman" w:hAnsi="Times New Roman" w:cs="Times New Roman"/>
              </w:rPr>
              <w:t>e.</w:t>
            </w:r>
          </w:p>
        </w:tc>
      </w:tr>
      <w:tr w:rsidR="595E6F10" w14:paraId="566335FC" w14:textId="77777777" w:rsidTr="26B17BA2">
        <w:trPr>
          <w:trHeight w:val="300"/>
        </w:trPr>
        <w:tc>
          <w:tcPr>
            <w:tcW w:w="1935" w:type="dxa"/>
          </w:tcPr>
          <w:p w14:paraId="5C2B9DC4" w14:textId="06470605" w:rsidR="30B8F51F" w:rsidRDefault="00FF06D9" w:rsidP="595E6F10">
            <w:pPr>
              <w:rPr>
                <w:rFonts w:ascii="Times New Roman" w:hAnsi="Times New Roman" w:cs="Times New Roman"/>
              </w:rPr>
            </w:pPr>
            <w:r w:rsidRPr="26B17BA2">
              <w:rPr>
                <w:rFonts w:ascii="Times New Roman" w:hAnsi="Times New Roman" w:cs="Times New Roman"/>
              </w:rPr>
              <w:lastRenderedPageBreak/>
              <w:t xml:space="preserve">170 IAC </w:t>
            </w:r>
            <w:r w:rsidR="30B8F51F" w:rsidRPr="26B17BA2">
              <w:rPr>
                <w:rFonts w:ascii="Times New Roman" w:hAnsi="Times New Roman" w:cs="Times New Roman"/>
              </w:rPr>
              <w:t>14-1-4(a)(1)</w:t>
            </w:r>
          </w:p>
        </w:tc>
        <w:tc>
          <w:tcPr>
            <w:tcW w:w="2715" w:type="dxa"/>
          </w:tcPr>
          <w:p w14:paraId="6DED3996" w14:textId="0686DC91" w:rsidR="2528811C" w:rsidRDefault="2528811C" w:rsidP="595E6F10">
            <w:pPr>
              <w:rPr>
                <w:rFonts w:ascii="Times New Roman" w:hAnsi="Times New Roman" w:cs="Times New Roman"/>
              </w:rPr>
            </w:pPr>
            <w:r w:rsidRPr="595E6F10">
              <w:rPr>
                <w:rFonts w:ascii="Times New Roman" w:hAnsi="Times New Roman" w:cs="Times New Roman"/>
              </w:rPr>
              <w:t>N/A</w:t>
            </w:r>
          </w:p>
        </w:tc>
        <w:tc>
          <w:tcPr>
            <w:tcW w:w="2970" w:type="dxa"/>
          </w:tcPr>
          <w:p w14:paraId="5CE19AB7" w14:textId="289AEE4C" w:rsidR="2528811C" w:rsidRDefault="2528811C" w:rsidP="595E6F10">
            <w:pPr>
              <w:rPr>
                <w:rFonts w:ascii="Times New Roman" w:hAnsi="Times New Roman" w:cs="Times New Roman"/>
              </w:rPr>
            </w:pPr>
            <w:r w:rsidRPr="595E6F10">
              <w:rPr>
                <w:rFonts w:ascii="Times New Roman" w:hAnsi="Times New Roman" w:cs="Times New Roman"/>
              </w:rPr>
              <w:t>(1) The OUCC report should state whether any degree of agreement exists and describe its details. The OUCC report should confirm if no agreement has been reached.</w:t>
            </w:r>
          </w:p>
        </w:tc>
        <w:tc>
          <w:tcPr>
            <w:tcW w:w="1869" w:type="dxa"/>
          </w:tcPr>
          <w:p w14:paraId="0F3A1518" w14:textId="716C3A6D" w:rsidR="2528811C" w:rsidRDefault="2528811C" w:rsidP="595E6F10">
            <w:pPr>
              <w:rPr>
                <w:rFonts w:ascii="Times New Roman" w:hAnsi="Times New Roman" w:cs="Times New Roman"/>
              </w:rPr>
            </w:pPr>
            <w:r w:rsidRPr="26B17BA2">
              <w:rPr>
                <w:rFonts w:ascii="Times New Roman" w:hAnsi="Times New Roman" w:cs="Times New Roman"/>
              </w:rPr>
              <w:t xml:space="preserve">Added this section to reduce the amount of back and forth </w:t>
            </w:r>
            <w:r w:rsidR="00FF06D9" w:rsidRPr="26B17BA2">
              <w:rPr>
                <w:rFonts w:ascii="Times New Roman" w:hAnsi="Times New Roman" w:cs="Times New Roman"/>
              </w:rPr>
              <w:t xml:space="preserve">between </w:t>
            </w:r>
            <w:r w:rsidRPr="26B17BA2">
              <w:rPr>
                <w:rFonts w:ascii="Times New Roman" w:hAnsi="Times New Roman" w:cs="Times New Roman"/>
              </w:rPr>
              <w:t>the IURC and OUCC during the case, instead making it part of the report.</w:t>
            </w:r>
          </w:p>
        </w:tc>
      </w:tr>
      <w:tr w:rsidR="595E6F10" w14:paraId="2C06250F" w14:textId="77777777" w:rsidTr="26B17BA2">
        <w:trPr>
          <w:trHeight w:val="300"/>
        </w:trPr>
        <w:tc>
          <w:tcPr>
            <w:tcW w:w="1935" w:type="dxa"/>
          </w:tcPr>
          <w:p w14:paraId="2A74A307" w14:textId="4D615E5C" w:rsidR="30B8F51F" w:rsidRDefault="00FF06D9" w:rsidP="595E6F10">
            <w:pPr>
              <w:rPr>
                <w:rFonts w:ascii="Times New Roman" w:hAnsi="Times New Roman" w:cs="Times New Roman"/>
              </w:rPr>
            </w:pPr>
            <w:r w:rsidRPr="26B17BA2">
              <w:rPr>
                <w:rFonts w:ascii="Times New Roman" w:hAnsi="Times New Roman" w:cs="Times New Roman"/>
              </w:rPr>
              <w:t xml:space="preserve">170 IAC </w:t>
            </w:r>
            <w:r w:rsidR="30B8F51F" w:rsidRPr="26B17BA2">
              <w:rPr>
                <w:rFonts w:ascii="Times New Roman" w:hAnsi="Times New Roman" w:cs="Times New Roman"/>
              </w:rPr>
              <w:t>14-1-4(b)</w:t>
            </w:r>
          </w:p>
        </w:tc>
        <w:tc>
          <w:tcPr>
            <w:tcW w:w="2715" w:type="dxa"/>
          </w:tcPr>
          <w:p w14:paraId="0B6990F9" w14:textId="5AC5128B" w:rsidR="30B8F51F" w:rsidRDefault="30B8F51F" w:rsidP="595E6F10">
            <w:pPr>
              <w:rPr>
                <w:rFonts w:ascii="Times New Roman" w:hAnsi="Times New Roman" w:cs="Times New Roman"/>
              </w:rPr>
            </w:pPr>
            <w:r w:rsidRPr="595E6F10">
              <w:rPr>
                <w:rFonts w:ascii="Times New Roman" w:hAnsi="Times New Roman" w:cs="Times New Roman"/>
              </w:rPr>
              <w:t>If the small utility intends to submit a written response to the OUCC staff report, the small utility shall file a notice of its intention in writing with the secretary of the commission not later than fifteen (15) days following the date that the OUCC staff report.</w:t>
            </w:r>
          </w:p>
        </w:tc>
        <w:tc>
          <w:tcPr>
            <w:tcW w:w="2970" w:type="dxa"/>
          </w:tcPr>
          <w:p w14:paraId="1315D61C" w14:textId="5187C4AB" w:rsidR="0AD400EF" w:rsidRDefault="0AD400EF" w:rsidP="595E6F10">
            <w:pPr>
              <w:rPr>
                <w:rFonts w:ascii="Times New Roman" w:hAnsi="Times New Roman" w:cs="Times New Roman"/>
              </w:rPr>
            </w:pPr>
            <w:r w:rsidRPr="26B17BA2">
              <w:rPr>
                <w:rFonts w:ascii="Times New Roman" w:hAnsi="Times New Roman" w:cs="Times New Roman"/>
              </w:rPr>
              <w:t>If the small utility intends to submit a written response to the OUCC report, the small utility shall file a notice of its intention in writing through the commission’s electronic filing system no later than fifteen (15) days following the filing date of the OUCC report.</w:t>
            </w:r>
          </w:p>
        </w:tc>
        <w:tc>
          <w:tcPr>
            <w:tcW w:w="1869" w:type="dxa"/>
          </w:tcPr>
          <w:p w14:paraId="64FCBF5D" w14:textId="736942B0" w:rsidR="0AD400EF" w:rsidRDefault="0AD400EF" w:rsidP="595E6F10">
            <w:pPr>
              <w:rPr>
                <w:rFonts w:ascii="Times New Roman" w:hAnsi="Times New Roman" w:cs="Times New Roman"/>
              </w:rPr>
            </w:pPr>
            <w:r w:rsidRPr="26B17BA2">
              <w:rPr>
                <w:rFonts w:ascii="Times New Roman" w:hAnsi="Times New Roman" w:cs="Times New Roman"/>
              </w:rPr>
              <w:t>Removed the word “staff” to be more consistent</w:t>
            </w:r>
            <w:r w:rsidR="003C2A0A" w:rsidRPr="26B17BA2">
              <w:rPr>
                <w:rFonts w:ascii="Times New Roman" w:hAnsi="Times New Roman" w:cs="Times New Roman"/>
              </w:rPr>
              <w:t>;</w:t>
            </w:r>
            <w:r w:rsidRPr="26B17BA2">
              <w:rPr>
                <w:rFonts w:ascii="Times New Roman" w:hAnsi="Times New Roman" w:cs="Times New Roman"/>
              </w:rPr>
              <w:t xml:space="preserve"> updated language to reflect current IURC practices of notices being uploaded to the electronic system</w:t>
            </w:r>
            <w:r w:rsidR="003C2A0A" w:rsidRPr="26B17BA2">
              <w:rPr>
                <w:rFonts w:ascii="Times New Roman" w:hAnsi="Times New Roman" w:cs="Times New Roman"/>
              </w:rPr>
              <w:t>;</w:t>
            </w:r>
            <w:r w:rsidRPr="26B17BA2">
              <w:rPr>
                <w:rFonts w:ascii="Times New Roman" w:hAnsi="Times New Roman" w:cs="Times New Roman"/>
              </w:rPr>
              <w:t xml:space="preserve"> and</w:t>
            </w:r>
            <w:r w:rsidR="003C2A0A" w:rsidRPr="26B17BA2">
              <w:rPr>
                <w:rFonts w:ascii="Times New Roman" w:hAnsi="Times New Roman" w:cs="Times New Roman"/>
              </w:rPr>
              <w:t>,</w:t>
            </w:r>
            <w:r w:rsidRPr="26B17BA2">
              <w:rPr>
                <w:rFonts w:ascii="Times New Roman" w:hAnsi="Times New Roman" w:cs="Times New Roman"/>
              </w:rPr>
              <w:t xml:space="preserve"> cut wordiness for better clarity.</w:t>
            </w:r>
          </w:p>
        </w:tc>
      </w:tr>
      <w:tr w:rsidR="595E6F10" w14:paraId="44F941E1" w14:textId="77777777" w:rsidTr="26B17BA2">
        <w:trPr>
          <w:trHeight w:val="300"/>
        </w:trPr>
        <w:tc>
          <w:tcPr>
            <w:tcW w:w="1935" w:type="dxa"/>
          </w:tcPr>
          <w:p w14:paraId="22A02BC3" w14:textId="713FAACE" w:rsidR="30B8F51F" w:rsidRDefault="00FF06D9" w:rsidP="595E6F10">
            <w:pPr>
              <w:rPr>
                <w:rFonts w:ascii="Times New Roman" w:hAnsi="Times New Roman" w:cs="Times New Roman"/>
              </w:rPr>
            </w:pPr>
            <w:r w:rsidRPr="26B17BA2">
              <w:rPr>
                <w:rFonts w:ascii="Times New Roman" w:hAnsi="Times New Roman" w:cs="Times New Roman"/>
              </w:rPr>
              <w:t xml:space="preserve">170 IAC </w:t>
            </w:r>
            <w:r w:rsidR="30B8F51F" w:rsidRPr="26B17BA2">
              <w:rPr>
                <w:rFonts w:ascii="Times New Roman" w:hAnsi="Times New Roman" w:cs="Times New Roman"/>
              </w:rPr>
              <w:t>14-1-4(c)</w:t>
            </w:r>
          </w:p>
        </w:tc>
        <w:tc>
          <w:tcPr>
            <w:tcW w:w="2715" w:type="dxa"/>
          </w:tcPr>
          <w:p w14:paraId="40F251FE" w14:textId="7AB4328C" w:rsidR="30B8F51F" w:rsidRDefault="30B8F51F" w:rsidP="595E6F10">
            <w:pPr>
              <w:rPr>
                <w:rFonts w:ascii="Times New Roman" w:hAnsi="Times New Roman" w:cs="Times New Roman"/>
              </w:rPr>
            </w:pPr>
            <w:r w:rsidRPr="595E6F10">
              <w:rPr>
                <w:rFonts w:ascii="Times New Roman" w:hAnsi="Times New Roman" w:cs="Times New Roman"/>
              </w:rPr>
              <w:t>If the small utility notice is filed under subsection (b), the small utility shall file its written response to the OUCC staff report within thirty (30) days of the date the notice is filed.</w:t>
            </w:r>
          </w:p>
        </w:tc>
        <w:tc>
          <w:tcPr>
            <w:tcW w:w="2970" w:type="dxa"/>
          </w:tcPr>
          <w:p w14:paraId="7BA12572" w14:textId="6C5BB937" w:rsidR="30B8F51F" w:rsidRDefault="30B8F51F" w:rsidP="595E6F10">
            <w:pPr>
              <w:rPr>
                <w:rFonts w:ascii="Times New Roman" w:hAnsi="Times New Roman" w:cs="Times New Roman"/>
              </w:rPr>
            </w:pPr>
            <w:r w:rsidRPr="595E6F10">
              <w:rPr>
                <w:rFonts w:ascii="Times New Roman" w:hAnsi="Times New Roman" w:cs="Times New Roman"/>
              </w:rPr>
              <w:t>If the small utility notice is filed under subsection (b), the small utility shall file its written response to the OUCC report within thirty (30) days of the date the notice is filed.</w:t>
            </w:r>
          </w:p>
        </w:tc>
        <w:tc>
          <w:tcPr>
            <w:tcW w:w="1869" w:type="dxa"/>
          </w:tcPr>
          <w:p w14:paraId="373AAAAE" w14:textId="446550B9" w:rsidR="30B8F51F" w:rsidRDefault="30B8F51F" w:rsidP="595E6F10">
            <w:pPr>
              <w:rPr>
                <w:rFonts w:ascii="Times New Roman" w:hAnsi="Times New Roman" w:cs="Times New Roman"/>
              </w:rPr>
            </w:pPr>
            <w:r w:rsidRPr="595E6F10">
              <w:rPr>
                <w:rFonts w:ascii="Times New Roman" w:hAnsi="Times New Roman" w:cs="Times New Roman"/>
              </w:rPr>
              <w:t>Removed the word “staff” to be more consistent with the changes to the rest of the rule and provide greater clarity.</w:t>
            </w:r>
          </w:p>
        </w:tc>
      </w:tr>
      <w:tr w:rsidR="595E6F10" w14:paraId="29D1F1C7" w14:textId="77777777" w:rsidTr="26B17BA2">
        <w:trPr>
          <w:trHeight w:val="300"/>
        </w:trPr>
        <w:tc>
          <w:tcPr>
            <w:tcW w:w="1935" w:type="dxa"/>
          </w:tcPr>
          <w:p w14:paraId="4907342E" w14:textId="621FDAAF" w:rsidR="7CB324CB" w:rsidRDefault="00FF06D9" w:rsidP="595E6F10">
            <w:pPr>
              <w:rPr>
                <w:rFonts w:ascii="Times New Roman" w:hAnsi="Times New Roman" w:cs="Times New Roman"/>
              </w:rPr>
            </w:pPr>
            <w:r w:rsidRPr="26B17BA2">
              <w:rPr>
                <w:rFonts w:ascii="Times New Roman" w:hAnsi="Times New Roman" w:cs="Times New Roman"/>
              </w:rPr>
              <w:t xml:space="preserve">170 IAC </w:t>
            </w:r>
            <w:r w:rsidR="7CB324CB" w:rsidRPr="26B17BA2">
              <w:rPr>
                <w:rFonts w:ascii="Times New Roman" w:hAnsi="Times New Roman" w:cs="Times New Roman"/>
              </w:rPr>
              <w:t>14-1-5(a)</w:t>
            </w:r>
          </w:p>
        </w:tc>
        <w:tc>
          <w:tcPr>
            <w:tcW w:w="2715" w:type="dxa"/>
          </w:tcPr>
          <w:p w14:paraId="4C098F19" w14:textId="0644CD3C" w:rsidR="247FEE30" w:rsidRDefault="247FEE30" w:rsidP="595E6F10">
            <w:pPr>
              <w:rPr>
                <w:rFonts w:ascii="Times New Roman" w:hAnsi="Times New Roman" w:cs="Times New Roman"/>
              </w:rPr>
            </w:pPr>
            <w:r w:rsidRPr="595E6F10">
              <w:rPr>
                <w:rFonts w:ascii="Times New Roman" w:hAnsi="Times New Roman" w:cs="Times New Roman"/>
              </w:rPr>
              <w:t>Subject to section 3(b) of this rule, a request for formal public hearing on an application for rate change filed under this rule shall be filed with the secretary of the commission within forty (40) calendar days of the initial filing of the application for rate change, unless the commission extends the period for filing.</w:t>
            </w:r>
          </w:p>
        </w:tc>
        <w:tc>
          <w:tcPr>
            <w:tcW w:w="2970" w:type="dxa"/>
          </w:tcPr>
          <w:p w14:paraId="06EE454A" w14:textId="0E2E85FD" w:rsidR="247FEE30" w:rsidRDefault="247FEE30" w:rsidP="595E6F10">
            <w:pPr>
              <w:rPr>
                <w:rFonts w:ascii="Times New Roman" w:hAnsi="Times New Roman" w:cs="Times New Roman"/>
                <w:b/>
                <w:bCs/>
              </w:rPr>
            </w:pPr>
            <w:r w:rsidRPr="595E6F10">
              <w:rPr>
                <w:rFonts w:ascii="Times New Roman" w:hAnsi="Times New Roman" w:cs="Times New Roman"/>
              </w:rPr>
              <w:t>Subject to section 3(b) of this rule, a request for formal public hearing on an application for rate change filed under this rule shall be filed</w:t>
            </w:r>
            <w:r w:rsidRPr="595E6F10">
              <w:rPr>
                <w:rFonts w:ascii="Times New Roman" w:hAnsi="Times New Roman" w:cs="Times New Roman"/>
                <w:b/>
                <w:bCs/>
              </w:rPr>
              <w:t xml:space="preserve">: </w:t>
            </w:r>
          </w:p>
          <w:p w14:paraId="68CE7925" w14:textId="3F75C473" w:rsidR="247FEE30" w:rsidRDefault="247FEE30" w:rsidP="595E6F10">
            <w:pPr>
              <w:rPr>
                <w:rFonts w:ascii="Times New Roman" w:hAnsi="Times New Roman" w:cs="Times New Roman"/>
                <w:b/>
                <w:bCs/>
              </w:rPr>
            </w:pPr>
            <w:r w:rsidRPr="595E6F10">
              <w:rPr>
                <w:rFonts w:ascii="Times New Roman" w:hAnsi="Times New Roman" w:cs="Times New Roman"/>
                <w:b/>
                <w:bCs/>
              </w:rPr>
              <w:t xml:space="preserve"> </w:t>
            </w:r>
          </w:p>
          <w:p w14:paraId="4BFF5C37" w14:textId="08A4DB75" w:rsidR="247FEE30" w:rsidRDefault="247FEE30" w:rsidP="595E6F10">
            <w:pPr>
              <w:rPr>
                <w:rFonts w:ascii="Times New Roman" w:hAnsi="Times New Roman" w:cs="Times New Roman"/>
                <w:b/>
                <w:bCs/>
              </w:rPr>
            </w:pPr>
            <w:r w:rsidRPr="595E6F10">
              <w:rPr>
                <w:rFonts w:ascii="Times New Roman" w:hAnsi="Times New Roman" w:cs="Times New Roman"/>
                <w:b/>
                <w:bCs/>
              </w:rPr>
              <w:t xml:space="preserve">(1) Through the commission’s electronic filing system; or </w:t>
            </w:r>
          </w:p>
          <w:p w14:paraId="39074E98" w14:textId="4F435D70" w:rsidR="247FEE30" w:rsidRDefault="247FEE30" w:rsidP="595E6F10">
            <w:pPr>
              <w:rPr>
                <w:rFonts w:ascii="Times New Roman" w:hAnsi="Times New Roman" w:cs="Times New Roman"/>
                <w:b/>
                <w:bCs/>
              </w:rPr>
            </w:pPr>
            <w:r w:rsidRPr="595E6F10">
              <w:rPr>
                <w:rFonts w:ascii="Times New Roman" w:hAnsi="Times New Roman" w:cs="Times New Roman"/>
                <w:b/>
                <w:bCs/>
              </w:rPr>
              <w:t xml:space="preserve"> </w:t>
            </w:r>
          </w:p>
          <w:p w14:paraId="16F5CAC6" w14:textId="66435B54" w:rsidR="247FEE30" w:rsidRDefault="247FEE30" w:rsidP="595E6F10">
            <w:r w:rsidRPr="595E6F10">
              <w:rPr>
                <w:rFonts w:ascii="Times New Roman" w:hAnsi="Times New Roman" w:cs="Times New Roman"/>
                <w:b/>
                <w:bCs/>
              </w:rPr>
              <w:t>(2)</w:t>
            </w:r>
            <w:r w:rsidRPr="595E6F10">
              <w:rPr>
                <w:rFonts w:ascii="Times New Roman" w:hAnsi="Times New Roman" w:cs="Times New Roman"/>
              </w:rPr>
              <w:t xml:space="preserve"> with the secretary of the commission  </w:t>
            </w:r>
          </w:p>
          <w:p w14:paraId="548D3758" w14:textId="2A5331B6" w:rsidR="247FEE30" w:rsidRDefault="247FEE30" w:rsidP="595E6F10">
            <w:r w:rsidRPr="595E6F10">
              <w:rPr>
                <w:rFonts w:ascii="Times New Roman" w:hAnsi="Times New Roman" w:cs="Times New Roman"/>
              </w:rPr>
              <w:t xml:space="preserve"> </w:t>
            </w:r>
          </w:p>
          <w:p w14:paraId="6C32C9AF" w14:textId="19016CA2" w:rsidR="247FEE30" w:rsidRDefault="247FEE30" w:rsidP="595E6F10">
            <w:r w:rsidRPr="595E6F10">
              <w:rPr>
                <w:rFonts w:ascii="Times New Roman" w:hAnsi="Times New Roman" w:cs="Times New Roman"/>
              </w:rPr>
              <w:t xml:space="preserve">within </w:t>
            </w:r>
            <w:r w:rsidRPr="595E6F10">
              <w:rPr>
                <w:rFonts w:ascii="Times New Roman" w:hAnsi="Times New Roman" w:cs="Times New Roman"/>
                <w:b/>
                <w:bCs/>
              </w:rPr>
              <w:t>sixty (60)</w:t>
            </w:r>
            <w:r w:rsidRPr="595E6F10">
              <w:rPr>
                <w:rFonts w:ascii="Times New Roman" w:hAnsi="Times New Roman" w:cs="Times New Roman"/>
              </w:rPr>
              <w:t xml:space="preserve"> days of the initial filing of the application for rate change, unless the commission extends the period for filing.</w:t>
            </w:r>
          </w:p>
        </w:tc>
        <w:tc>
          <w:tcPr>
            <w:tcW w:w="1869" w:type="dxa"/>
          </w:tcPr>
          <w:p w14:paraId="13B3625F" w14:textId="05136F86" w:rsidR="247FEE30" w:rsidRDefault="247FEE30" w:rsidP="595E6F10">
            <w:pPr>
              <w:rPr>
                <w:rFonts w:ascii="Times New Roman" w:hAnsi="Times New Roman" w:cs="Times New Roman"/>
              </w:rPr>
            </w:pPr>
            <w:r w:rsidRPr="26B17BA2">
              <w:rPr>
                <w:rFonts w:ascii="Times New Roman" w:hAnsi="Times New Roman" w:cs="Times New Roman"/>
              </w:rPr>
              <w:t>Provided additional options for parties to file for a hearing</w:t>
            </w:r>
            <w:r w:rsidR="00FF06D9" w:rsidRPr="26B17BA2">
              <w:rPr>
                <w:rFonts w:ascii="Times New Roman" w:hAnsi="Times New Roman" w:cs="Times New Roman"/>
              </w:rPr>
              <w:t>, which</w:t>
            </w:r>
            <w:r w:rsidRPr="26B17BA2">
              <w:rPr>
                <w:rFonts w:ascii="Times New Roman" w:hAnsi="Times New Roman" w:cs="Times New Roman"/>
              </w:rPr>
              <w:t xml:space="preserve"> is consistent with current practices. Updated the date to 60 from 40 to reflect the changes made in </w:t>
            </w:r>
            <w:r w:rsidR="064F1AFF" w:rsidRPr="26B17BA2">
              <w:rPr>
                <w:rFonts w:ascii="Times New Roman" w:hAnsi="Times New Roman" w:cs="Times New Roman"/>
              </w:rPr>
              <w:t>14-1-2-(d)(3)(B) to provide the OUCC with more time to file.</w:t>
            </w:r>
          </w:p>
        </w:tc>
      </w:tr>
      <w:tr w:rsidR="4F6BB9F2" w14:paraId="441F6B06" w14:textId="77777777" w:rsidTr="26B17BA2">
        <w:trPr>
          <w:trHeight w:val="300"/>
        </w:trPr>
        <w:tc>
          <w:tcPr>
            <w:tcW w:w="1935" w:type="dxa"/>
          </w:tcPr>
          <w:p w14:paraId="6D1489E7" w14:textId="30DC7148" w:rsidR="4F6BB9F2" w:rsidRDefault="00FF06D9" w:rsidP="4F6BB9F2">
            <w:pPr>
              <w:rPr>
                <w:rFonts w:ascii="Times New Roman" w:hAnsi="Times New Roman" w:cs="Times New Roman"/>
              </w:rPr>
            </w:pPr>
            <w:r w:rsidRPr="26B17BA2">
              <w:rPr>
                <w:rFonts w:ascii="Times New Roman" w:hAnsi="Times New Roman" w:cs="Times New Roman"/>
              </w:rPr>
              <w:t xml:space="preserve">170 IAC </w:t>
            </w:r>
            <w:r w:rsidR="7CB324CB" w:rsidRPr="26B17BA2">
              <w:rPr>
                <w:rFonts w:ascii="Times New Roman" w:hAnsi="Times New Roman" w:cs="Times New Roman"/>
              </w:rPr>
              <w:t>14-1-5(d)</w:t>
            </w:r>
          </w:p>
        </w:tc>
        <w:tc>
          <w:tcPr>
            <w:tcW w:w="2715" w:type="dxa"/>
          </w:tcPr>
          <w:p w14:paraId="1B3BFE36" w14:textId="49B7C05D" w:rsidR="4F6BB9F2" w:rsidRDefault="29579F5B" w:rsidP="4F6BB9F2">
            <w:pPr>
              <w:rPr>
                <w:rFonts w:ascii="Times New Roman" w:hAnsi="Times New Roman" w:cs="Times New Roman"/>
              </w:rPr>
            </w:pPr>
            <w:r w:rsidRPr="595E6F10">
              <w:rPr>
                <w:rFonts w:ascii="Times New Roman" w:hAnsi="Times New Roman" w:cs="Times New Roman"/>
              </w:rPr>
              <w:t xml:space="preserve">In the event a formal public hearing is held, under this section, the small utility may elect to designate its </w:t>
            </w:r>
            <w:r w:rsidRPr="595E6F10">
              <w:rPr>
                <w:rFonts w:ascii="Times New Roman" w:hAnsi="Times New Roman" w:cs="Times New Roman"/>
              </w:rPr>
              <w:lastRenderedPageBreak/>
              <w:t>application to serve as its pre</w:t>
            </w:r>
            <w:r w:rsidR="007240A0">
              <w:rPr>
                <w:rFonts w:ascii="Times New Roman" w:hAnsi="Times New Roman" w:cs="Times New Roman"/>
              </w:rPr>
              <w:t>-</w:t>
            </w:r>
            <w:r w:rsidRPr="595E6F10">
              <w:rPr>
                <w:rFonts w:ascii="Times New Roman" w:hAnsi="Times New Roman" w:cs="Times New Roman"/>
              </w:rPr>
              <w:t>filed evidence, constituting its case-in-chief; however, the small utility is not precluded from filing additional evidence.</w:t>
            </w:r>
          </w:p>
        </w:tc>
        <w:tc>
          <w:tcPr>
            <w:tcW w:w="2970" w:type="dxa"/>
          </w:tcPr>
          <w:p w14:paraId="4A933BAC" w14:textId="75042F60" w:rsidR="4F6BB9F2" w:rsidRDefault="29579F5B" w:rsidP="4F6BB9F2">
            <w:pPr>
              <w:rPr>
                <w:rFonts w:ascii="Times New Roman" w:hAnsi="Times New Roman" w:cs="Times New Roman"/>
              </w:rPr>
            </w:pPr>
            <w:r w:rsidRPr="595E6F10">
              <w:rPr>
                <w:rFonts w:ascii="Times New Roman" w:hAnsi="Times New Roman" w:cs="Times New Roman"/>
              </w:rPr>
              <w:lastRenderedPageBreak/>
              <w:t xml:space="preserve">In the event a formal public hearing is held, under this section, the small utility may elect to designate its </w:t>
            </w:r>
            <w:r w:rsidRPr="595E6F10">
              <w:rPr>
                <w:rFonts w:ascii="Times New Roman" w:hAnsi="Times New Roman" w:cs="Times New Roman"/>
              </w:rPr>
              <w:lastRenderedPageBreak/>
              <w:t xml:space="preserve">application </w:t>
            </w:r>
            <w:r w:rsidRPr="595E6F10">
              <w:rPr>
                <w:rFonts w:ascii="Times New Roman" w:hAnsi="Times New Roman" w:cs="Times New Roman"/>
                <w:b/>
                <w:bCs/>
              </w:rPr>
              <w:t>for rate change</w:t>
            </w:r>
            <w:r w:rsidRPr="595E6F10">
              <w:rPr>
                <w:rFonts w:ascii="Times New Roman" w:hAnsi="Times New Roman" w:cs="Times New Roman"/>
              </w:rPr>
              <w:t xml:space="preserve"> to serve as its pre</w:t>
            </w:r>
            <w:r w:rsidR="007240A0">
              <w:rPr>
                <w:rFonts w:ascii="Times New Roman" w:hAnsi="Times New Roman" w:cs="Times New Roman"/>
              </w:rPr>
              <w:t>-</w:t>
            </w:r>
            <w:r w:rsidRPr="595E6F10">
              <w:rPr>
                <w:rFonts w:ascii="Times New Roman" w:hAnsi="Times New Roman" w:cs="Times New Roman"/>
              </w:rPr>
              <w:t>filed evidence, constituting its case-in-chief; however, the small utility is not precluded from filing additional evidence.</w:t>
            </w:r>
          </w:p>
        </w:tc>
        <w:tc>
          <w:tcPr>
            <w:tcW w:w="1869" w:type="dxa"/>
          </w:tcPr>
          <w:p w14:paraId="1E1B4C08" w14:textId="7FA70CE0" w:rsidR="4F6BB9F2" w:rsidRDefault="29579F5B" w:rsidP="4F6BB9F2">
            <w:pPr>
              <w:rPr>
                <w:rFonts w:ascii="Times New Roman" w:hAnsi="Times New Roman" w:cs="Times New Roman"/>
              </w:rPr>
            </w:pPr>
            <w:r w:rsidRPr="595E6F10">
              <w:rPr>
                <w:rFonts w:ascii="Times New Roman" w:hAnsi="Times New Roman" w:cs="Times New Roman"/>
              </w:rPr>
              <w:lastRenderedPageBreak/>
              <w:t xml:space="preserve">Updated the language to reflect language used in the rest of rule for </w:t>
            </w:r>
            <w:r w:rsidRPr="595E6F10">
              <w:rPr>
                <w:rFonts w:ascii="Times New Roman" w:hAnsi="Times New Roman" w:cs="Times New Roman"/>
              </w:rPr>
              <w:lastRenderedPageBreak/>
              <w:t>greater clarity and consistency.</w:t>
            </w:r>
          </w:p>
        </w:tc>
      </w:tr>
      <w:tr w:rsidR="595E6F10" w14:paraId="20D991BD" w14:textId="77777777" w:rsidTr="26B17BA2">
        <w:trPr>
          <w:trHeight w:val="300"/>
        </w:trPr>
        <w:tc>
          <w:tcPr>
            <w:tcW w:w="1935" w:type="dxa"/>
          </w:tcPr>
          <w:p w14:paraId="338915E4" w14:textId="0B41D83E" w:rsidR="7CB324CB" w:rsidRDefault="00FF06D9" w:rsidP="595E6F10">
            <w:pPr>
              <w:rPr>
                <w:rFonts w:ascii="Times New Roman" w:hAnsi="Times New Roman" w:cs="Times New Roman"/>
              </w:rPr>
            </w:pPr>
            <w:r w:rsidRPr="26B17BA2">
              <w:rPr>
                <w:rFonts w:ascii="Times New Roman" w:hAnsi="Times New Roman" w:cs="Times New Roman"/>
              </w:rPr>
              <w:lastRenderedPageBreak/>
              <w:t xml:space="preserve">170 IAC </w:t>
            </w:r>
            <w:r w:rsidR="7CB324CB" w:rsidRPr="26B17BA2">
              <w:rPr>
                <w:rFonts w:ascii="Times New Roman" w:hAnsi="Times New Roman" w:cs="Times New Roman"/>
              </w:rPr>
              <w:t>14-1-6(a)</w:t>
            </w:r>
          </w:p>
        </w:tc>
        <w:tc>
          <w:tcPr>
            <w:tcW w:w="2715" w:type="dxa"/>
          </w:tcPr>
          <w:p w14:paraId="130A90A9" w14:textId="706100FD" w:rsidR="2EE64595" w:rsidRDefault="2EE64595" w:rsidP="595E6F10">
            <w:pPr>
              <w:rPr>
                <w:rFonts w:ascii="Times New Roman" w:hAnsi="Times New Roman" w:cs="Times New Roman"/>
              </w:rPr>
            </w:pPr>
            <w:r w:rsidRPr="595E6F10">
              <w:rPr>
                <w:rFonts w:ascii="Times New Roman" w:hAnsi="Times New Roman" w:cs="Times New Roman"/>
              </w:rPr>
              <w:t>If no formal public hearing under IC 8-1-2-61.5(a), IC 8-1-2-61.5(b), or IC 8-1-2-61.5(c) is held, the commission may issue an order on the application for rate change based on the data in the application for rate change, the report filed by the staff concerning the application for rate change, and a written response of the small utility to the staff report.</w:t>
            </w:r>
          </w:p>
        </w:tc>
        <w:tc>
          <w:tcPr>
            <w:tcW w:w="2970" w:type="dxa"/>
          </w:tcPr>
          <w:p w14:paraId="2A453EF5" w14:textId="2774A127" w:rsidR="2EE64595" w:rsidRDefault="2EE64595" w:rsidP="595E6F10">
            <w:pPr>
              <w:rPr>
                <w:rFonts w:ascii="Times New Roman" w:hAnsi="Times New Roman" w:cs="Times New Roman"/>
              </w:rPr>
            </w:pPr>
            <w:r w:rsidRPr="26B17BA2">
              <w:rPr>
                <w:rFonts w:ascii="Times New Roman" w:hAnsi="Times New Roman" w:cs="Times New Roman"/>
              </w:rPr>
              <w:t>If no formal public hearing under IC 8-1-2-61.5(a), IC 8-1-2-61.5(b), or IC 8-1-2-61.5(c) is held, the commission may issue an order on the application for rate change based on the data in the application for rate change, the report filed by the OUCC concerning the application for rate change, and a written response of the small utility to the OUCC report.</w:t>
            </w:r>
          </w:p>
        </w:tc>
        <w:tc>
          <w:tcPr>
            <w:tcW w:w="1869" w:type="dxa"/>
          </w:tcPr>
          <w:p w14:paraId="21CF5E18" w14:textId="5997992E" w:rsidR="2EE64595" w:rsidRDefault="2EE64595" w:rsidP="595E6F10">
            <w:pPr>
              <w:rPr>
                <w:rFonts w:ascii="Times New Roman" w:hAnsi="Times New Roman" w:cs="Times New Roman"/>
              </w:rPr>
            </w:pPr>
            <w:r w:rsidRPr="595E6F10">
              <w:rPr>
                <w:rFonts w:ascii="Times New Roman" w:hAnsi="Times New Roman" w:cs="Times New Roman"/>
              </w:rPr>
              <w:t>Removed references to “staff” to be consistent in the rule so that all parties know what report is being referenced and which party files it (the OUCC).</w:t>
            </w:r>
          </w:p>
        </w:tc>
      </w:tr>
      <w:tr w:rsidR="595E6F10" w14:paraId="1B9AFE7A" w14:textId="77777777" w:rsidTr="26B17BA2">
        <w:trPr>
          <w:trHeight w:val="300"/>
        </w:trPr>
        <w:tc>
          <w:tcPr>
            <w:tcW w:w="1935" w:type="dxa"/>
          </w:tcPr>
          <w:p w14:paraId="78CF15F2" w14:textId="203C3A7D" w:rsidR="7CB324CB" w:rsidRDefault="00FF06D9" w:rsidP="595E6F10">
            <w:pPr>
              <w:rPr>
                <w:rFonts w:ascii="Times New Roman" w:hAnsi="Times New Roman" w:cs="Times New Roman"/>
              </w:rPr>
            </w:pPr>
            <w:r w:rsidRPr="26B17BA2">
              <w:rPr>
                <w:rFonts w:ascii="Times New Roman" w:hAnsi="Times New Roman" w:cs="Times New Roman"/>
              </w:rPr>
              <w:t xml:space="preserve">170 IAC </w:t>
            </w:r>
            <w:r w:rsidR="7CB324CB" w:rsidRPr="26B17BA2">
              <w:rPr>
                <w:rFonts w:ascii="Times New Roman" w:hAnsi="Times New Roman" w:cs="Times New Roman"/>
              </w:rPr>
              <w:t>14-1-6(b)</w:t>
            </w:r>
          </w:p>
        </w:tc>
        <w:tc>
          <w:tcPr>
            <w:tcW w:w="2715" w:type="dxa"/>
          </w:tcPr>
          <w:p w14:paraId="4DAC5219" w14:textId="59A1650A" w:rsidR="2F759A13" w:rsidRDefault="2F759A13" w:rsidP="595E6F10">
            <w:pPr>
              <w:rPr>
                <w:rFonts w:ascii="Times New Roman" w:hAnsi="Times New Roman" w:cs="Times New Roman"/>
              </w:rPr>
            </w:pPr>
            <w:r w:rsidRPr="595E6F10">
              <w:rPr>
                <w:rFonts w:ascii="Times New Roman" w:hAnsi="Times New Roman" w:cs="Times New Roman"/>
              </w:rPr>
              <w:t>Subject to section 3(b) of this rule, the commission shall not enter an order under this procedure until at least forty (40) days have elapsed from the date of the initial filing of the application for rate change.</w:t>
            </w:r>
          </w:p>
        </w:tc>
        <w:tc>
          <w:tcPr>
            <w:tcW w:w="2970" w:type="dxa"/>
          </w:tcPr>
          <w:p w14:paraId="3C532214" w14:textId="77432CD2" w:rsidR="2F759A13" w:rsidRDefault="7F0BF82A" w:rsidP="595E6F10">
            <w:pPr>
              <w:rPr>
                <w:rFonts w:ascii="Times New Roman" w:hAnsi="Times New Roman" w:cs="Times New Roman"/>
              </w:rPr>
            </w:pPr>
            <w:r w:rsidRPr="4B47EF19">
              <w:rPr>
                <w:rFonts w:ascii="Times New Roman" w:hAnsi="Times New Roman" w:cs="Times New Roman"/>
              </w:rPr>
              <w:t xml:space="preserve">Subject to section 3(b) of this rule, the commission shall not enter an order under this procedure until at least </w:t>
            </w:r>
            <w:r w:rsidR="21FE6417" w:rsidRPr="4B47EF19">
              <w:rPr>
                <w:rFonts w:ascii="Times New Roman" w:hAnsi="Times New Roman" w:cs="Times New Roman"/>
                <w:b/>
                <w:bCs/>
              </w:rPr>
              <w:t>sixty</w:t>
            </w:r>
            <w:r w:rsidR="7054A517" w:rsidRPr="4B47EF19">
              <w:rPr>
                <w:rFonts w:ascii="Times New Roman" w:hAnsi="Times New Roman" w:cs="Times New Roman"/>
                <w:b/>
                <w:bCs/>
              </w:rPr>
              <w:t xml:space="preserve"> </w:t>
            </w:r>
            <w:r w:rsidRPr="4B47EF19">
              <w:rPr>
                <w:rFonts w:ascii="Times New Roman" w:hAnsi="Times New Roman" w:cs="Times New Roman"/>
                <w:b/>
                <w:bCs/>
              </w:rPr>
              <w:t>(</w:t>
            </w:r>
            <w:r w:rsidR="2742AFB5" w:rsidRPr="4B47EF19">
              <w:rPr>
                <w:rFonts w:ascii="Times New Roman" w:hAnsi="Times New Roman" w:cs="Times New Roman"/>
                <w:b/>
                <w:bCs/>
              </w:rPr>
              <w:t>60</w:t>
            </w:r>
            <w:r w:rsidRPr="4B47EF19">
              <w:rPr>
                <w:rFonts w:ascii="Times New Roman" w:hAnsi="Times New Roman" w:cs="Times New Roman"/>
                <w:b/>
                <w:bCs/>
              </w:rPr>
              <w:t>)</w:t>
            </w:r>
            <w:r w:rsidRPr="4B47EF19">
              <w:rPr>
                <w:rFonts w:ascii="Times New Roman" w:hAnsi="Times New Roman" w:cs="Times New Roman"/>
              </w:rPr>
              <w:t xml:space="preserve"> days have elapsed from the date of the initial filing of the application for rate change.</w:t>
            </w:r>
          </w:p>
        </w:tc>
        <w:tc>
          <w:tcPr>
            <w:tcW w:w="1869" w:type="dxa"/>
          </w:tcPr>
          <w:p w14:paraId="35FF7F97" w14:textId="726FB891" w:rsidR="1D0BF097" w:rsidRDefault="1D0BF097" w:rsidP="595E6F10">
            <w:pPr>
              <w:rPr>
                <w:rFonts w:ascii="Times New Roman" w:hAnsi="Times New Roman" w:cs="Times New Roman"/>
              </w:rPr>
            </w:pPr>
            <w:r w:rsidRPr="595E6F10">
              <w:rPr>
                <w:rFonts w:ascii="Times New Roman" w:hAnsi="Times New Roman" w:cs="Times New Roman"/>
              </w:rPr>
              <w:t xml:space="preserve">Added </w:t>
            </w:r>
            <w:r w:rsidR="0BC1D657" w:rsidRPr="595E6F10">
              <w:rPr>
                <w:rFonts w:ascii="Times New Roman" w:hAnsi="Times New Roman" w:cs="Times New Roman"/>
              </w:rPr>
              <w:t xml:space="preserve">more time to coincide with the </w:t>
            </w:r>
            <w:r w:rsidR="3CFCA701" w:rsidRPr="595E6F10">
              <w:rPr>
                <w:rFonts w:ascii="Times New Roman" w:hAnsi="Times New Roman" w:cs="Times New Roman"/>
              </w:rPr>
              <w:t>extended</w:t>
            </w:r>
            <w:r w:rsidR="0BC1D657" w:rsidRPr="595E6F10">
              <w:rPr>
                <w:rFonts w:ascii="Times New Roman" w:hAnsi="Times New Roman" w:cs="Times New Roman"/>
              </w:rPr>
              <w:t xml:space="preserve"> time periods in other sections and removed reference to “calendar” days due to updated definition</w:t>
            </w:r>
            <w:r w:rsidR="42AB00CB" w:rsidRPr="595E6F10">
              <w:rPr>
                <w:rFonts w:ascii="Times New Roman" w:hAnsi="Times New Roman" w:cs="Times New Roman"/>
              </w:rPr>
              <w:t xml:space="preserve"> in 14-1-1.</w:t>
            </w:r>
          </w:p>
        </w:tc>
      </w:tr>
      <w:tr w:rsidR="595E6F10" w14:paraId="231A9EB8" w14:textId="77777777" w:rsidTr="26B17BA2">
        <w:trPr>
          <w:trHeight w:val="300"/>
        </w:trPr>
        <w:tc>
          <w:tcPr>
            <w:tcW w:w="1935" w:type="dxa"/>
          </w:tcPr>
          <w:p w14:paraId="3B03E9BC" w14:textId="15803F80" w:rsidR="7CB324CB" w:rsidRDefault="00FF06D9" w:rsidP="595E6F10">
            <w:pPr>
              <w:rPr>
                <w:rFonts w:ascii="Times New Roman" w:hAnsi="Times New Roman" w:cs="Times New Roman"/>
              </w:rPr>
            </w:pPr>
            <w:r w:rsidRPr="26B17BA2">
              <w:rPr>
                <w:rFonts w:ascii="Times New Roman" w:hAnsi="Times New Roman" w:cs="Times New Roman"/>
              </w:rPr>
              <w:t xml:space="preserve">170 IAC </w:t>
            </w:r>
            <w:r w:rsidR="7CB324CB" w:rsidRPr="26B17BA2">
              <w:rPr>
                <w:rFonts w:ascii="Times New Roman" w:hAnsi="Times New Roman" w:cs="Times New Roman"/>
              </w:rPr>
              <w:t>14-1-7</w:t>
            </w:r>
          </w:p>
        </w:tc>
        <w:tc>
          <w:tcPr>
            <w:tcW w:w="2715" w:type="dxa"/>
          </w:tcPr>
          <w:p w14:paraId="745A4C3E" w14:textId="1BACE2A8" w:rsidR="217F0D8F" w:rsidRDefault="217F0D8F" w:rsidP="595E6F10">
            <w:pPr>
              <w:rPr>
                <w:rFonts w:ascii="Times New Roman" w:hAnsi="Times New Roman" w:cs="Times New Roman"/>
              </w:rPr>
            </w:pPr>
            <w:r w:rsidRPr="595E6F10">
              <w:rPr>
                <w:rFonts w:ascii="Times New Roman" w:hAnsi="Times New Roman" w:cs="Times New Roman"/>
              </w:rPr>
              <w:t xml:space="preserve">Under 170 IAC 1-1.5-1(e)(3), filings under this rule are exempt from the ex </w:t>
            </w:r>
            <w:proofErr w:type="spellStart"/>
            <w:r w:rsidRPr="595E6F10">
              <w:rPr>
                <w:rFonts w:ascii="Times New Roman" w:hAnsi="Times New Roman" w:cs="Times New Roman"/>
              </w:rPr>
              <w:t>parte</w:t>
            </w:r>
            <w:proofErr w:type="spellEnd"/>
            <w:r w:rsidRPr="595E6F10">
              <w:rPr>
                <w:rFonts w:ascii="Times New Roman" w:hAnsi="Times New Roman" w:cs="Times New Roman"/>
              </w:rPr>
              <w:t xml:space="preserve"> rules of the commission. However, if a formal public hearing is scheduled under IC 8-1-2-61.5(b), then the ex </w:t>
            </w:r>
            <w:proofErr w:type="spellStart"/>
            <w:r w:rsidRPr="595E6F10">
              <w:rPr>
                <w:rFonts w:ascii="Times New Roman" w:hAnsi="Times New Roman" w:cs="Times New Roman"/>
              </w:rPr>
              <w:t>parte</w:t>
            </w:r>
            <w:proofErr w:type="spellEnd"/>
            <w:r w:rsidRPr="595E6F10">
              <w:rPr>
                <w:rFonts w:ascii="Times New Roman" w:hAnsi="Times New Roman" w:cs="Times New Roman"/>
              </w:rPr>
              <w:t xml:space="preserve"> rules of the commission located in 170 IAC 1- 1.5 apply from the date the hearing is noticed, except that under 170 IAC 1-1.5-2, the proceeding shall be considered pending from the date the hearing is noticed rather than the thirty (30) days before the date of filing.</w:t>
            </w:r>
          </w:p>
        </w:tc>
        <w:tc>
          <w:tcPr>
            <w:tcW w:w="2970" w:type="dxa"/>
          </w:tcPr>
          <w:p w14:paraId="21EA1388" w14:textId="3DDE9040" w:rsidR="217F0D8F" w:rsidRDefault="217F0D8F" w:rsidP="595E6F10">
            <w:pPr>
              <w:rPr>
                <w:rFonts w:ascii="Times New Roman" w:hAnsi="Times New Roman" w:cs="Times New Roman"/>
              </w:rPr>
            </w:pPr>
            <w:r w:rsidRPr="595E6F10">
              <w:rPr>
                <w:rFonts w:ascii="Times New Roman" w:hAnsi="Times New Roman" w:cs="Times New Roman"/>
              </w:rPr>
              <w:t xml:space="preserve">Under 170 IAC 1-1.5-1(e)(3), filings </w:t>
            </w:r>
            <w:r w:rsidRPr="595E6F10">
              <w:rPr>
                <w:rFonts w:ascii="Times New Roman" w:hAnsi="Times New Roman" w:cs="Times New Roman"/>
                <w:b/>
                <w:bCs/>
              </w:rPr>
              <w:t>on the application for rate change</w:t>
            </w:r>
            <w:r w:rsidRPr="595E6F10">
              <w:rPr>
                <w:rFonts w:ascii="Times New Roman" w:hAnsi="Times New Roman" w:cs="Times New Roman"/>
              </w:rPr>
              <w:t xml:space="preserve"> under this rule are exempt from the ex </w:t>
            </w:r>
            <w:proofErr w:type="spellStart"/>
            <w:r w:rsidRPr="595E6F10">
              <w:rPr>
                <w:rFonts w:ascii="Times New Roman" w:hAnsi="Times New Roman" w:cs="Times New Roman"/>
              </w:rPr>
              <w:t>parte</w:t>
            </w:r>
            <w:proofErr w:type="spellEnd"/>
            <w:r w:rsidRPr="595E6F10">
              <w:rPr>
                <w:rFonts w:ascii="Times New Roman" w:hAnsi="Times New Roman" w:cs="Times New Roman"/>
              </w:rPr>
              <w:t xml:space="preserve"> rules of the commission. However, if a formal public hearing is scheduled under IC 8-1-2-61.5(b), then the ex </w:t>
            </w:r>
            <w:proofErr w:type="spellStart"/>
            <w:r w:rsidRPr="595E6F10">
              <w:rPr>
                <w:rFonts w:ascii="Times New Roman" w:hAnsi="Times New Roman" w:cs="Times New Roman"/>
              </w:rPr>
              <w:t>parte</w:t>
            </w:r>
            <w:proofErr w:type="spellEnd"/>
            <w:r w:rsidRPr="595E6F10">
              <w:rPr>
                <w:rFonts w:ascii="Times New Roman" w:hAnsi="Times New Roman" w:cs="Times New Roman"/>
              </w:rPr>
              <w:t xml:space="preserve"> rules of the commission located in 170 IAC 1- 1.5 apply from the date the hearing is noticed, except that under 170 IAC 1-1.5-2, the proceeding shall be considered pending from the date the hearing is noticed rather than the thirty (30) days before the date of filing.</w:t>
            </w:r>
          </w:p>
        </w:tc>
        <w:tc>
          <w:tcPr>
            <w:tcW w:w="1869" w:type="dxa"/>
          </w:tcPr>
          <w:p w14:paraId="35245044" w14:textId="5571818F" w:rsidR="217F0D8F" w:rsidRDefault="217F0D8F" w:rsidP="595E6F10">
            <w:pPr>
              <w:rPr>
                <w:rFonts w:ascii="Times New Roman" w:hAnsi="Times New Roman" w:cs="Times New Roman"/>
              </w:rPr>
            </w:pPr>
            <w:r w:rsidRPr="595E6F10">
              <w:rPr>
                <w:rFonts w:ascii="Times New Roman" w:hAnsi="Times New Roman" w:cs="Times New Roman"/>
              </w:rPr>
              <w:t>Updated language to bring consistency in the different sections of the rule.</w:t>
            </w:r>
          </w:p>
        </w:tc>
      </w:tr>
    </w:tbl>
    <w:p w14:paraId="0204A041" w14:textId="03926901" w:rsidR="4F6BB9F2" w:rsidRDefault="4F6BB9F2" w:rsidP="26B17BA2"/>
    <w:p w14:paraId="4AE3CDE2" w14:textId="38C8D09D" w:rsidR="00D56ED8" w:rsidRPr="00455FD8" w:rsidRDefault="00D56ED8" w:rsidP="4F6BB9F2">
      <w:pPr>
        <w:ind w:left="720"/>
        <w:rPr>
          <w:rFonts w:ascii="Times New Roman" w:hAnsi="Times New Roman" w:cs="Times New Roman"/>
          <w:b/>
          <w:bCs/>
        </w:rPr>
      </w:pPr>
      <w:r w:rsidRPr="4B47EF19">
        <w:rPr>
          <w:rFonts w:ascii="Times New Roman" w:hAnsi="Times New Roman" w:cs="Times New Roman"/>
          <w:b/>
          <w:bCs/>
        </w:rPr>
        <w:lastRenderedPageBreak/>
        <w:t>V.</w:t>
      </w:r>
      <w:r>
        <w:tab/>
      </w:r>
      <w:r w:rsidRPr="4B47EF19">
        <w:rPr>
          <w:rFonts w:ascii="Times New Roman" w:hAnsi="Times New Roman" w:cs="Times New Roman"/>
          <w:b/>
          <w:bCs/>
        </w:rPr>
        <w:t xml:space="preserve">Benefit Analysis </w:t>
      </w:r>
    </w:p>
    <w:p w14:paraId="0795F7D9" w14:textId="5CC1B455" w:rsidR="009D7253" w:rsidRPr="00455FD8" w:rsidRDefault="00773FBB" w:rsidP="00773FBB">
      <w:pPr>
        <w:ind w:left="1440"/>
        <w:rPr>
          <w:rFonts w:ascii="Times New Roman" w:hAnsi="Times New Roman" w:cs="Times New Roman"/>
        </w:rPr>
      </w:pPr>
      <w:r w:rsidRPr="4B47EF19">
        <w:rPr>
          <w:rFonts w:ascii="Times New Roman" w:hAnsi="Times New Roman" w:cs="Times New Roman"/>
          <w:b/>
          <w:bCs/>
        </w:rPr>
        <w:t>a</w:t>
      </w:r>
      <w:r w:rsidR="009D7253" w:rsidRPr="4B47EF19">
        <w:rPr>
          <w:rFonts w:ascii="Times New Roman" w:hAnsi="Times New Roman" w:cs="Times New Roman"/>
          <w:b/>
          <w:bCs/>
        </w:rPr>
        <w:t xml:space="preserve">. </w:t>
      </w:r>
      <w:r w:rsidR="00A42D2A" w:rsidRPr="4B47EF19">
        <w:rPr>
          <w:rFonts w:ascii="Times New Roman" w:hAnsi="Times New Roman" w:cs="Times New Roman"/>
          <w:b/>
          <w:bCs/>
        </w:rPr>
        <w:t xml:space="preserve">Estimate </w:t>
      </w:r>
      <w:r w:rsidR="0023695D" w:rsidRPr="4B47EF19">
        <w:rPr>
          <w:rFonts w:ascii="Times New Roman" w:hAnsi="Times New Roman" w:cs="Times New Roman"/>
          <w:b/>
          <w:bCs/>
        </w:rPr>
        <w:t xml:space="preserve">of Primary </w:t>
      </w:r>
      <w:r w:rsidR="00963BB7" w:rsidRPr="4B47EF19">
        <w:rPr>
          <w:rFonts w:ascii="Times New Roman" w:hAnsi="Times New Roman" w:cs="Times New Roman"/>
          <w:b/>
          <w:bCs/>
        </w:rPr>
        <w:t xml:space="preserve">and Direct </w:t>
      </w:r>
      <w:r w:rsidR="00905FAB" w:rsidRPr="4B47EF19">
        <w:rPr>
          <w:rFonts w:ascii="Times New Roman" w:hAnsi="Times New Roman" w:cs="Times New Roman"/>
          <w:b/>
          <w:bCs/>
        </w:rPr>
        <w:t>Benefits of the Rule</w:t>
      </w:r>
      <w:r w:rsidR="00E9124D" w:rsidRPr="4B47EF19">
        <w:rPr>
          <w:rFonts w:ascii="Times New Roman" w:hAnsi="Times New Roman" w:cs="Times New Roman"/>
          <w:b/>
          <w:bCs/>
        </w:rPr>
        <w:t xml:space="preserve"> </w:t>
      </w:r>
      <w:r w:rsidR="00AF7791" w:rsidRPr="4B47EF19">
        <w:rPr>
          <w:rFonts w:ascii="Times New Roman" w:hAnsi="Times New Roman" w:cs="Times New Roman"/>
          <w:b/>
          <w:bCs/>
        </w:rPr>
        <w:t>–</w:t>
      </w:r>
      <w:r w:rsidR="00E9124D" w:rsidRPr="4B47EF19">
        <w:rPr>
          <w:rFonts w:ascii="Times New Roman" w:hAnsi="Times New Roman" w:cs="Times New Roman"/>
          <w:b/>
          <w:bCs/>
        </w:rPr>
        <w:t xml:space="preserve"> </w:t>
      </w:r>
    </w:p>
    <w:p w14:paraId="3A732693" w14:textId="364EF874" w:rsidR="4636CC92" w:rsidRDefault="64434FFB" w:rsidP="4B47EF19">
      <w:pPr>
        <w:ind w:left="1440"/>
        <w:rPr>
          <w:rFonts w:ascii="Times New Roman" w:hAnsi="Times New Roman" w:cs="Times New Roman"/>
        </w:rPr>
      </w:pPr>
      <w:r w:rsidRPr="26B17BA2">
        <w:rPr>
          <w:rFonts w:ascii="Times New Roman" w:hAnsi="Times New Roman" w:cs="Times New Roman"/>
        </w:rPr>
        <w:t>The benefits cannot be monetized or quantified. The benefit of many of the non-substantive changes is to clarify the language of the rules. The rule is intended for small utilities that may not have the resources to</w:t>
      </w:r>
      <w:r w:rsidR="003C2A0A" w:rsidRPr="26B17BA2">
        <w:rPr>
          <w:rFonts w:ascii="Times New Roman" w:hAnsi="Times New Roman" w:cs="Times New Roman"/>
        </w:rPr>
        <w:t xml:space="preserve"> review</w:t>
      </w:r>
      <w:r w:rsidRPr="26B17BA2">
        <w:rPr>
          <w:rFonts w:ascii="Times New Roman" w:hAnsi="Times New Roman" w:cs="Times New Roman"/>
        </w:rPr>
        <w:t xml:space="preserve"> thoroughly the IURC’s rules, go through cases, or consult an attorney</w:t>
      </w:r>
      <w:r w:rsidR="003C2A0A" w:rsidRPr="26B17BA2">
        <w:rPr>
          <w:rFonts w:ascii="Times New Roman" w:hAnsi="Times New Roman" w:cs="Times New Roman"/>
        </w:rPr>
        <w:t>,</w:t>
      </w:r>
      <w:r w:rsidRPr="26B17BA2">
        <w:rPr>
          <w:rFonts w:ascii="Times New Roman" w:hAnsi="Times New Roman" w:cs="Times New Roman"/>
        </w:rPr>
        <w:t xml:space="preserve"> so </w:t>
      </w:r>
      <w:r w:rsidR="00FF06D9" w:rsidRPr="26B17BA2">
        <w:rPr>
          <w:rFonts w:ascii="Times New Roman" w:hAnsi="Times New Roman" w:cs="Times New Roman"/>
        </w:rPr>
        <w:t>clarifying the rule</w:t>
      </w:r>
      <w:r w:rsidRPr="26B17BA2">
        <w:rPr>
          <w:rFonts w:ascii="Times New Roman" w:hAnsi="Times New Roman" w:cs="Times New Roman"/>
        </w:rPr>
        <w:t xml:space="preserve"> is a qualitative benefit to those entities. Other changes were implemented to provide greater assistance to the OUCC, which can then provide better support</w:t>
      </w:r>
      <w:r w:rsidR="003C2A0A" w:rsidRPr="26B17BA2">
        <w:rPr>
          <w:rFonts w:ascii="Times New Roman" w:hAnsi="Times New Roman" w:cs="Times New Roman"/>
        </w:rPr>
        <w:t xml:space="preserve"> </w:t>
      </w:r>
      <w:proofErr w:type="gramStart"/>
      <w:r w:rsidR="003C2A0A" w:rsidRPr="26B17BA2">
        <w:rPr>
          <w:rFonts w:ascii="Times New Roman" w:hAnsi="Times New Roman" w:cs="Times New Roman"/>
        </w:rPr>
        <w:t>to</w:t>
      </w:r>
      <w:proofErr w:type="gramEnd"/>
      <w:r w:rsidR="003C2A0A" w:rsidRPr="26B17BA2">
        <w:rPr>
          <w:rFonts w:ascii="Times New Roman" w:hAnsi="Times New Roman" w:cs="Times New Roman"/>
        </w:rPr>
        <w:t xml:space="preserve"> customers</w:t>
      </w:r>
      <w:r w:rsidRPr="26B17BA2">
        <w:rPr>
          <w:rFonts w:ascii="Times New Roman" w:hAnsi="Times New Roman" w:cs="Times New Roman"/>
        </w:rPr>
        <w:t>. Those changes related to the OUCC grant further qualitative benefits, but the amount of that benefit is entirely speculative and difficult to monetize or quantify. Since the rule was reviewed wholistically, each section’s readability, clarity, grammar, and consistency were evaluated. Change</w:t>
      </w:r>
      <w:r w:rsidR="003C2A0A" w:rsidRPr="26B17BA2">
        <w:rPr>
          <w:rFonts w:ascii="Times New Roman" w:hAnsi="Times New Roman" w:cs="Times New Roman"/>
        </w:rPr>
        <w:t>s</w:t>
      </w:r>
      <w:r w:rsidRPr="26B17BA2">
        <w:rPr>
          <w:rFonts w:ascii="Times New Roman" w:hAnsi="Times New Roman" w:cs="Times New Roman"/>
        </w:rPr>
        <w:t xml:space="preserve"> made to each section save the time and resources of small utilities that file under the rule, allowing easier interpretation and comprehension. </w:t>
      </w:r>
      <w:r w:rsidR="64C4DE46" w:rsidRPr="26B17BA2">
        <w:rPr>
          <w:rFonts w:ascii="Times New Roman" w:hAnsi="Times New Roman" w:cs="Times New Roman"/>
        </w:rPr>
        <w:t xml:space="preserve">Those benefits also apply to the OUCC, IURC, and any member of the </w:t>
      </w:r>
      <w:proofErr w:type="gramStart"/>
      <w:r w:rsidR="64C4DE46" w:rsidRPr="26B17BA2">
        <w:rPr>
          <w:rFonts w:ascii="Times New Roman" w:hAnsi="Times New Roman" w:cs="Times New Roman"/>
        </w:rPr>
        <w:t>general public</w:t>
      </w:r>
      <w:proofErr w:type="gramEnd"/>
      <w:r w:rsidR="64C4DE46" w:rsidRPr="26B17BA2">
        <w:rPr>
          <w:rFonts w:ascii="Times New Roman" w:hAnsi="Times New Roman" w:cs="Times New Roman"/>
        </w:rPr>
        <w:t xml:space="preserve">. </w:t>
      </w:r>
      <w:r w:rsidRPr="26B17BA2">
        <w:rPr>
          <w:rFonts w:ascii="Times New Roman" w:hAnsi="Times New Roman" w:cs="Times New Roman"/>
        </w:rPr>
        <w:t xml:space="preserve">The </w:t>
      </w:r>
      <w:r w:rsidR="003C2A0A" w:rsidRPr="26B17BA2">
        <w:rPr>
          <w:rFonts w:ascii="Times New Roman" w:hAnsi="Times New Roman" w:cs="Times New Roman"/>
        </w:rPr>
        <w:t>IURC believes these benefits to be</w:t>
      </w:r>
      <w:r w:rsidR="1437E618" w:rsidRPr="26B17BA2">
        <w:rPr>
          <w:rFonts w:ascii="Times New Roman" w:hAnsi="Times New Roman" w:cs="Times New Roman"/>
        </w:rPr>
        <w:t xml:space="preserve"> significant.</w:t>
      </w:r>
    </w:p>
    <w:p w14:paraId="5308D34A" w14:textId="15C06ED9" w:rsidR="00905FAB" w:rsidRPr="00455FD8" w:rsidRDefault="00773FBB" w:rsidP="00773FBB">
      <w:pPr>
        <w:ind w:left="1440"/>
        <w:rPr>
          <w:rFonts w:ascii="Times New Roman" w:hAnsi="Times New Roman" w:cs="Times New Roman"/>
        </w:rPr>
      </w:pPr>
      <w:r w:rsidRPr="4B47EF19">
        <w:rPr>
          <w:rFonts w:ascii="Times New Roman" w:hAnsi="Times New Roman" w:cs="Times New Roman"/>
          <w:b/>
          <w:bCs/>
        </w:rPr>
        <w:t>b</w:t>
      </w:r>
      <w:r w:rsidR="00905FAB" w:rsidRPr="4B47EF19">
        <w:rPr>
          <w:rFonts w:ascii="Times New Roman" w:hAnsi="Times New Roman" w:cs="Times New Roman"/>
          <w:b/>
          <w:bCs/>
        </w:rPr>
        <w:t xml:space="preserve">. </w:t>
      </w:r>
      <w:r w:rsidR="00D16BA4" w:rsidRPr="4B47EF19">
        <w:rPr>
          <w:rFonts w:ascii="Times New Roman" w:hAnsi="Times New Roman" w:cs="Times New Roman"/>
          <w:b/>
          <w:bCs/>
        </w:rPr>
        <w:t xml:space="preserve">Estimate of Secondary </w:t>
      </w:r>
      <w:r w:rsidR="00B479E2" w:rsidRPr="4B47EF19">
        <w:rPr>
          <w:rFonts w:ascii="Times New Roman" w:hAnsi="Times New Roman" w:cs="Times New Roman"/>
          <w:b/>
          <w:bCs/>
        </w:rPr>
        <w:t xml:space="preserve">or Indirect </w:t>
      </w:r>
      <w:r w:rsidR="007212BB" w:rsidRPr="4B47EF19">
        <w:rPr>
          <w:rFonts w:ascii="Times New Roman" w:hAnsi="Times New Roman" w:cs="Times New Roman"/>
          <w:b/>
          <w:bCs/>
        </w:rPr>
        <w:t>Benefits of the Rule</w:t>
      </w:r>
      <w:r w:rsidR="00BE0736" w:rsidRPr="4B47EF19">
        <w:rPr>
          <w:rFonts w:ascii="Times New Roman" w:hAnsi="Times New Roman" w:cs="Times New Roman"/>
          <w:b/>
          <w:bCs/>
        </w:rPr>
        <w:t xml:space="preserve"> - </w:t>
      </w:r>
    </w:p>
    <w:p w14:paraId="255D4ACB" w14:textId="0F6A81C2" w:rsidR="7E41E398" w:rsidRDefault="7E41E398" w:rsidP="4B47EF19">
      <w:pPr>
        <w:ind w:left="1440"/>
        <w:rPr>
          <w:rFonts w:ascii="Times New Roman" w:hAnsi="Times New Roman" w:cs="Times New Roman"/>
        </w:rPr>
      </w:pPr>
      <w:r w:rsidRPr="26B17BA2">
        <w:rPr>
          <w:rFonts w:ascii="Times New Roman" w:hAnsi="Times New Roman" w:cs="Times New Roman"/>
        </w:rPr>
        <w:t xml:space="preserve">Indirect benefits are largely similar to the direct benefits. Revisions to </w:t>
      </w:r>
      <w:r w:rsidR="003C2A0A" w:rsidRPr="26B17BA2">
        <w:rPr>
          <w:rFonts w:ascii="Times New Roman" w:hAnsi="Times New Roman" w:cs="Times New Roman"/>
        </w:rPr>
        <w:t xml:space="preserve">improve </w:t>
      </w:r>
      <w:r w:rsidRPr="26B17BA2">
        <w:rPr>
          <w:rFonts w:ascii="Times New Roman" w:hAnsi="Times New Roman" w:cs="Times New Roman"/>
        </w:rPr>
        <w:t>the readability of the rules and to align with actual current practice assist regulated entities and their customers by requiring less legal support to apply the rules because they are more understandable to the lay person. Aiding the understanding of regulated utilities and other stakeholders eases the burden on the IURC as it needs to make fewer interpretation</w:t>
      </w:r>
      <w:r w:rsidR="003C2A0A" w:rsidRPr="26B17BA2">
        <w:rPr>
          <w:rFonts w:ascii="Times New Roman" w:hAnsi="Times New Roman" w:cs="Times New Roman"/>
        </w:rPr>
        <w:t>s</w:t>
      </w:r>
      <w:r w:rsidRPr="26B17BA2">
        <w:rPr>
          <w:rFonts w:ascii="Times New Roman" w:hAnsi="Times New Roman" w:cs="Times New Roman"/>
        </w:rPr>
        <w:t xml:space="preserve"> and may have fewer contested issues surrounding the rules’ language. Time is saved </w:t>
      </w:r>
      <w:proofErr w:type="gramStart"/>
      <w:r w:rsidRPr="26B17BA2">
        <w:rPr>
          <w:rFonts w:ascii="Times New Roman" w:hAnsi="Times New Roman" w:cs="Times New Roman"/>
        </w:rPr>
        <w:t>on</w:t>
      </w:r>
      <w:proofErr w:type="gramEnd"/>
      <w:r w:rsidRPr="26B17BA2">
        <w:rPr>
          <w:rFonts w:ascii="Times New Roman" w:hAnsi="Times New Roman" w:cs="Times New Roman"/>
        </w:rPr>
        <w:t xml:space="preserve"> both ends of the case.</w:t>
      </w:r>
    </w:p>
    <w:p w14:paraId="0A165BCA" w14:textId="05BA4D14" w:rsidR="007E39F8" w:rsidRPr="00455FD8" w:rsidRDefault="007E39F8" w:rsidP="007E39F8">
      <w:pPr>
        <w:ind w:left="1440"/>
        <w:rPr>
          <w:rFonts w:ascii="Times New Roman" w:hAnsi="Times New Roman" w:cs="Times New Roman"/>
        </w:rPr>
      </w:pPr>
      <w:r w:rsidRPr="4B47EF19">
        <w:rPr>
          <w:rFonts w:ascii="Times New Roman" w:hAnsi="Times New Roman" w:cs="Times New Roman"/>
          <w:b/>
          <w:bCs/>
        </w:rPr>
        <w:t xml:space="preserve">c. Estimate of Any Cost Savings to Regulated Industries – </w:t>
      </w:r>
    </w:p>
    <w:p w14:paraId="0727FE87" w14:textId="1BE34A4F" w:rsidR="4538DDF4" w:rsidRDefault="4538DDF4" w:rsidP="4B47EF19">
      <w:pPr>
        <w:ind w:left="1440"/>
        <w:rPr>
          <w:rFonts w:ascii="Times New Roman" w:hAnsi="Times New Roman" w:cs="Times New Roman"/>
        </w:rPr>
      </w:pPr>
      <w:r w:rsidRPr="4B47EF19">
        <w:rPr>
          <w:rFonts w:ascii="Times New Roman" w:hAnsi="Times New Roman" w:cs="Times New Roman"/>
        </w:rPr>
        <w:t>The amount of cost savings is speculative and unquantifiable. With greater clarity to the rule,</w:t>
      </w:r>
      <w:r w:rsidR="44A71A3E" w:rsidRPr="4B47EF19">
        <w:rPr>
          <w:rFonts w:ascii="Times New Roman" w:hAnsi="Times New Roman" w:cs="Times New Roman"/>
        </w:rPr>
        <w:t xml:space="preserve"> the small utilities filing under the rule will save time</w:t>
      </w:r>
      <w:r w:rsidR="54C73BD3" w:rsidRPr="4B47EF19">
        <w:rPr>
          <w:rFonts w:ascii="Times New Roman" w:hAnsi="Times New Roman" w:cs="Times New Roman"/>
        </w:rPr>
        <w:t xml:space="preserve"> </w:t>
      </w:r>
      <w:r w:rsidR="44A71A3E" w:rsidRPr="4B47EF19">
        <w:rPr>
          <w:rFonts w:ascii="Times New Roman" w:hAnsi="Times New Roman" w:cs="Times New Roman"/>
        </w:rPr>
        <w:t>during the life of their case</w:t>
      </w:r>
      <w:r w:rsidR="6ED77E52" w:rsidRPr="4B47EF19">
        <w:rPr>
          <w:rFonts w:ascii="Times New Roman" w:hAnsi="Times New Roman" w:cs="Times New Roman"/>
        </w:rPr>
        <w:t>, which will translate to a speculative and unquantifiable cost savings</w:t>
      </w:r>
      <w:r w:rsidR="44A71A3E" w:rsidRPr="4B47EF19">
        <w:rPr>
          <w:rFonts w:ascii="Times New Roman" w:hAnsi="Times New Roman" w:cs="Times New Roman"/>
        </w:rPr>
        <w:t xml:space="preserve">. </w:t>
      </w:r>
    </w:p>
    <w:p w14:paraId="765D3720" w14:textId="0AF7E4BD" w:rsidR="00565713" w:rsidRPr="00455FD8" w:rsidRDefault="00565713" w:rsidP="00565713">
      <w:pPr>
        <w:rPr>
          <w:rFonts w:ascii="Times New Roman" w:hAnsi="Times New Roman" w:cs="Times New Roman"/>
          <w:b/>
          <w:bCs/>
        </w:rPr>
      </w:pPr>
      <w:r w:rsidRPr="4B47EF19">
        <w:rPr>
          <w:rFonts w:ascii="Times New Roman" w:hAnsi="Times New Roman" w:cs="Times New Roman"/>
          <w:b/>
          <w:bCs/>
        </w:rPr>
        <w:t>VI.</w:t>
      </w:r>
      <w:r>
        <w:tab/>
      </w:r>
      <w:r w:rsidRPr="4B47EF19">
        <w:rPr>
          <w:rFonts w:ascii="Times New Roman" w:hAnsi="Times New Roman" w:cs="Times New Roman"/>
          <w:b/>
          <w:bCs/>
        </w:rPr>
        <w:t xml:space="preserve">Cost Analysis </w:t>
      </w:r>
    </w:p>
    <w:p w14:paraId="27DC9501" w14:textId="14F7BAED" w:rsidR="00400557" w:rsidRDefault="00400557" w:rsidP="4B47EF19">
      <w:pPr>
        <w:ind w:left="1440"/>
        <w:rPr>
          <w:rFonts w:ascii="Times New Roman" w:hAnsi="Times New Roman" w:cs="Times New Roman"/>
        </w:rPr>
      </w:pPr>
      <w:r w:rsidRPr="4B47EF19">
        <w:rPr>
          <w:rFonts w:ascii="Times New Roman" w:hAnsi="Times New Roman" w:cs="Times New Roman"/>
          <w:b/>
          <w:bCs/>
        </w:rPr>
        <w:t>a</w:t>
      </w:r>
      <w:r w:rsidR="00BB1E12" w:rsidRPr="4B47EF19">
        <w:rPr>
          <w:rFonts w:ascii="Times New Roman" w:hAnsi="Times New Roman" w:cs="Times New Roman"/>
          <w:b/>
          <w:bCs/>
        </w:rPr>
        <w:t xml:space="preserve">. Estimate of Compliance Costs for Regulated Entities – </w:t>
      </w:r>
    </w:p>
    <w:p w14:paraId="4582BCA6" w14:textId="6D310245" w:rsidR="795521A2" w:rsidRDefault="795521A2" w:rsidP="4B47EF19">
      <w:pPr>
        <w:ind w:left="1440"/>
        <w:rPr>
          <w:rFonts w:ascii="Times New Roman" w:hAnsi="Times New Roman" w:cs="Times New Roman"/>
        </w:rPr>
      </w:pPr>
      <w:r w:rsidRPr="26B17BA2">
        <w:rPr>
          <w:rFonts w:ascii="Times New Roman" w:hAnsi="Times New Roman" w:cs="Times New Roman"/>
        </w:rPr>
        <w:t>The only</w:t>
      </w:r>
      <w:r w:rsidR="4F151A58" w:rsidRPr="26B17BA2">
        <w:rPr>
          <w:rFonts w:ascii="Times New Roman" w:hAnsi="Times New Roman" w:cs="Times New Roman"/>
        </w:rPr>
        <w:t xml:space="preserve"> </w:t>
      </w:r>
      <w:r w:rsidR="7B933019" w:rsidRPr="26B17BA2">
        <w:rPr>
          <w:rFonts w:ascii="Times New Roman" w:hAnsi="Times New Roman" w:cs="Times New Roman"/>
        </w:rPr>
        <w:t>quantifiable cost</w:t>
      </w:r>
      <w:r w:rsidR="4F151A58" w:rsidRPr="26B17BA2">
        <w:rPr>
          <w:rFonts w:ascii="Times New Roman" w:hAnsi="Times New Roman" w:cs="Times New Roman"/>
        </w:rPr>
        <w:t xml:space="preserve"> would </w:t>
      </w:r>
      <w:r w:rsidR="00FC4E6A" w:rsidRPr="26B17BA2">
        <w:rPr>
          <w:rFonts w:ascii="Times New Roman" w:hAnsi="Times New Roman" w:cs="Times New Roman"/>
        </w:rPr>
        <w:t>be</w:t>
      </w:r>
      <w:r w:rsidR="4F151A58" w:rsidRPr="26B17BA2">
        <w:rPr>
          <w:rFonts w:ascii="Times New Roman" w:hAnsi="Times New Roman" w:cs="Times New Roman"/>
        </w:rPr>
        <w:t xml:space="preserve"> if a utility must include in </w:t>
      </w:r>
      <w:r w:rsidR="00251238" w:rsidRPr="26B17BA2">
        <w:rPr>
          <w:rFonts w:ascii="Times New Roman" w:hAnsi="Times New Roman" w:cs="Times New Roman"/>
        </w:rPr>
        <w:t xml:space="preserve">its </w:t>
      </w:r>
      <w:r w:rsidR="4F151A58" w:rsidRPr="26B17BA2">
        <w:rPr>
          <w:rFonts w:ascii="Times New Roman" w:hAnsi="Times New Roman" w:cs="Times New Roman"/>
        </w:rPr>
        <w:t xml:space="preserve">notice an applicable document under changes to </w:t>
      </w:r>
      <w:r w:rsidR="007D13C7" w:rsidRPr="26B17BA2">
        <w:rPr>
          <w:rFonts w:ascii="Times New Roman" w:hAnsi="Times New Roman" w:cs="Times New Roman"/>
        </w:rPr>
        <w:t xml:space="preserve">170 IAC </w:t>
      </w:r>
      <w:r w:rsidR="7C4D3EAE" w:rsidRPr="26B17BA2">
        <w:rPr>
          <w:rFonts w:ascii="Times New Roman" w:hAnsi="Times New Roman" w:cs="Times New Roman"/>
        </w:rPr>
        <w:t>14-1-2(d)(3)(E), it may require at least one additional page in their written notice to customers.</w:t>
      </w:r>
      <w:r w:rsidR="2111F486" w:rsidRPr="26B17BA2">
        <w:rPr>
          <w:rFonts w:ascii="Times New Roman" w:hAnsi="Times New Roman" w:cs="Times New Roman"/>
        </w:rPr>
        <w:t xml:space="preserve"> As an estimate, for a utility with 6,000 customers, th</w:t>
      </w:r>
      <w:r w:rsidR="00251238" w:rsidRPr="26B17BA2">
        <w:rPr>
          <w:rFonts w:ascii="Times New Roman" w:hAnsi="Times New Roman" w:cs="Times New Roman"/>
        </w:rPr>
        <w:t xml:space="preserve">e cost </w:t>
      </w:r>
      <w:r w:rsidR="2111F486" w:rsidRPr="26B17BA2">
        <w:rPr>
          <w:rFonts w:ascii="Times New Roman" w:hAnsi="Times New Roman" w:cs="Times New Roman"/>
        </w:rPr>
        <w:t xml:space="preserve">would amount to around </w:t>
      </w:r>
      <w:r w:rsidR="06B8D18E" w:rsidRPr="26B17BA2">
        <w:rPr>
          <w:rFonts w:ascii="Times New Roman" w:hAnsi="Times New Roman" w:cs="Times New Roman"/>
        </w:rPr>
        <w:t xml:space="preserve">$72. That is calculated for one 500-box of paper costing around </w:t>
      </w:r>
      <w:r w:rsidR="007D13C7" w:rsidRPr="26B17BA2">
        <w:rPr>
          <w:rFonts w:ascii="Times New Roman" w:hAnsi="Times New Roman" w:cs="Times New Roman"/>
        </w:rPr>
        <w:t>$6 and</w:t>
      </w:r>
      <w:r w:rsidR="20F29564" w:rsidRPr="26B17BA2">
        <w:rPr>
          <w:rFonts w:ascii="Times New Roman" w:hAnsi="Times New Roman" w:cs="Times New Roman"/>
        </w:rPr>
        <w:t xml:space="preserve"> adding an additional single piece of paper for the applicable document to be included in the notice to each of the 6,000 customers, </w:t>
      </w:r>
      <w:r w:rsidR="3D2F4D04" w:rsidRPr="26B17BA2">
        <w:rPr>
          <w:rFonts w:ascii="Times New Roman" w:hAnsi="Times New Roman" w:cs="Times New Roman"/>
        </w:rPr>
        <w:t>12 boxes would be required, resulting in $72, barring any discounts a utility can obtain for buying paper in bulk.</w:t>
      </w:r>
      <w:r w:rsidR="39C378E3" w:rsidRPr="26B17BA2">
        <w:rPr>
          <w:rFonts w:ascii="Times New Roman" w:hAnsi="Times New Roman" w:cs="Times New Roman"/>
        </w:rPr>
        <w:t xml:space="preserve"> </w:t>
      </w:r>
      <w:r w:rsidR="30C33658" w:rsidRPr="26B17BA2">
        <w:rPr>
          <w:rFonts w:ascii="Times New Roman" w:hAnsi="Times New Roman" w:cs="Times New Roman"/>
        </w:rPr>
        <w:t xml:space="preserve">To put it in the perspective of each customer, the additional piece of paper could cost </w:t>
      </w:r>
      <w:r w:rsidR="6CD20A79" w:rsidRPr="26B17BA2">
        <w:rPr>
          <w:rFonts w:ascii="Times New Roman" w:hAnsi="Times New Roman" w:cs="Times New Roman"/>
        </w:rPr>
        <w:t xml:space="preserve">approximately </w:t>
      </w:r>
      <w:r w:rsidR="30C33658" w:rsidRPr="26B17BA2">
        <w:rPr>
          <w:rFonts w:ascii="Times New Roman" w:hAnsi="Times New Roman" w:cs="Times New Roman"/>
        </w:rPr>
        <w:t xml:space="preserve">$0.01 per customer. </w:t>
      </w:r>
      <w:r w:rsidR="39C378E3" w:rsidRPr="26B17BA2">
        <w:rPr>
          <w:rFonts w:ascii="Times New Roman" w:hAnsi="Times New Roman" w:cs="Times New Roman"/>
        </w:rPr>
        <w:t>But if a utility does not have any applicable documents</w:t>
      </w:r>
      <w:r w:rsidR="5F5FFB9A" w:rsidRPr="26B17BA2">
        <w:rPr>
          <w:rFonts w:ascii="Times New Roman" w:hAnsi="Times New Roman" w:cs="Times New Roman"/>
        </w:rPr>
        <w:t xml:space="preserve"> to include in the notice</w:t>
      </w:r>
      <w:r w:rsidR="39C378E3" w:rsidRPr="26B17BA2">
        <w:rPr>
          <w:rFonts w:ascii="Times New Roman" w:hAnsi="Times New Roman" w:cs="Times New Roman"/>
        </w:rPr>
        <w:t>, they do not incur this additional cost.</w:t>
      </w:r>
      <w:r w:rsidR="31616810" w:rsidRPr="26B17BA2">
        <w:rPr>
          <w:rFonts w:ascii="Times New Roman" w:hAnsi="Times New Roman" w:cs="Times New Roman"/>
        </w:rPr>
        <w:t xml:space="preserve"> </w:t>
      </w:r>
      <w:r w:rsidR="007D13C7" w:rsidRPr="26B17BA2">
        <w:rPr>
          <w:rFonts w:ascii="Times New Roman" w:hAnsi="Times New Roman" w:cs="Times New Roman"/>
        </w:rPr>
        <w:t>So,</w:t>
      </w:r>
      <w:r w:rsidR="31616810" w:rsidRPr="26B17BA2">
        <w:rPr>
          <w:rFonts w:ascii="Times New Roman" w:hAnsi="Times New Roman" w:cs="Times New Roman"/>
        </w:rPr>
        <w:t xml:space="preserve"> the cost calculation could be significantly lower than expected. </w:t>
      </w:r>
    </w:p>
    <w:p w14:paraId="3F862CAF" w14:textId="403DE5DB" w:rsidR="035BE449" w:rsidRDefault="7E675665" w:rsidP="4F6BB9F2">
      <w:pPr>
        <w:ind w:left="1440"/>
        <w:rPr>
          <w:rFonts w:ascii="Times New Roman" w:hAnsi="Times New Roman" w:cs="Times New Roman"/>
        </w:rPr>
      </w:pPr>
      <w:r w:rsidRPr="26B17BA2">
        <w:rPr>
          <w:rFonts w:ascii="Times New Roman" w:hAnsi="Times New Roman" w:cs="Times New Roman"/>
        </w:rPr>
        <w:lastRenderedPageBreak/>
        <w:t>As mentioned in the instructions for Section IV, “[r]</w:t>
      </w:r>
      <w:proofErr w:type="spellStart"/>
      <w:r w:rsidRPr="26B17BA2">
        <w:rPr>
          <w:rFonts w:ascii="Times New Roman" w:hAnsi="Times New Roman" w:cs="Times New Roman"/>
        </w:rPr>
        <w:t>equirements</w:t>
      </w:r>
      <w:proofErr w:type="spellEnd"/>
      <w:r w:rsidRPr="26B17BA2">
        <w:rPr>
          <w:rFonts w:ascii="Times New Roman" w:hAnsi="Times New Roman" w:cs="Times New Roman"/>
        </w:rPr>
        <w:t xml:space="preserve"> that are imposed by another source of law should be excluded from the cost-benefit analysis.” If additional costs are imposed upon utilities due to the threshold increasing in IC 8-1-2-61.</w:t>
      </w:r>
      <w:r w:rsidR="47DDB916" w:rsidRPr="26B17BA2">
        <w:rPr>
          <w:rFonts w:ascii="Times New Roman" w:hAnsi="Times New Roman" w:cs="Times New Roman"/>
        </w:rPr>
        <w:t xml:space="preserve">5, this analysis does not consider them. </w:t>
      </w:r>
      <w:r w:rsidR="00251238" w:rsidRPr="26B17BA2">
        <w:rPr>
          <w:rFonts w:ascii="Times New Roman" w:hAnsi="Times New Roman" w:cs="Times New Roman"/>
        </w:rPr>
        <w:t>There is n</w:t>
      </w:r>
      <w:r w:rsidR="035BE449" w:rsidRPr="26B17BA2">
        <w:rPr>
          <w:rFonts w:ascii="Times New Roman" w:hAnsi="Times New Roman" w:cs="Times New Roman"/>
        </w:rPr>
        <w:t>o additional cost as filing on day 40 requires the same amount of cost as day 60</w:t>
      </w:r>
      <w:r w:rsidR="42AEBF91" w:rsidRPr="26B17BA2">
        <w:rPr>
          <w:rFonts w:ascii="Times New Roman" w:hAnsi="Times New Roman" w:cs="Times New Roman"/>
        </w:rPr>
        <w:t>.</w:t>
      </w:r>
    </w:p>
    <w:p w14:paraId="6BD5A82F" w14:textId="0460BBF4" w:rsidR="2AEB5244" w:rsidRDefault="2AEB5244" w:rsidP="4B47EF19">
      <w:pPr>
        <w:ind w:left="1440"/>
        <w:rPr>
          <w:rFonts w:ascii="Times New Roman" w:hAnsi="Times New Roman" w:cs="Times New Roman"/>
        </w:rPr>
      </w:pPr>
      <w:r w:rsidRPr="2197012F">
        <w:rPr>
          <w:rFonts w:ascii="Times New Roman" w:hAnsi="Times New Roman" w:cs="Times New Roman"/>
        </w:rPr>
        <w:t>No additional costs</w:t>
      </w:r>
      <w:r w:rsidR="00FD7076" w:rsidRPr="2197012F">
        <w:rPr>
          <w:rFonts w:ascii="Times New Roman" w:hAnsi="Times New Roman" w:cs="Times New Roman"/>
        </w:rPr>
        <w:t>,</w:t>
      </w:r>
      <w:r w:rsidRPr="2197012F">
        <w:rPr>
          <w:rFonts w:ascii="Times New Roman" w:hAnsi="Times New Roman" w:cs="Times New Roman"/>
        </w:rPr>
        <w:t xml:space="preserve"> besides the</w:t>
      </w:r>
      <w:r w:rsidR="09D15AD1" w:rsidRPr="2197012F">
        <w:rPr>
          <w:rFonts w:ascii="Times New Roman" w:hAnsi="Times New Roman" w:cs="Times New Roman"/>
        </w:rPr>
        <w:t xml:space="preserve"> paper calculation</w:t>
      </w:r>
      <w:r w:rsidR="00FD7076" w:rsidRPr="2197012F">
        <w:rPr>
          <w:rFonts w:ascii="Times New Roman" w:hAnsi="Times New Roman" w:cs="Times New Roman"/>
        </w:rPr>
        <w:t>,</w:t>
      </w:r>
      <w:r w:rsidR="09D15AD1" w:rsidRPr="2197012F">
        <w:rPr>
          <w:rFonts w:ascii="Times New Roman" w:hAnsi="Times New Roman" w:cs="Times New Roman"/>
        </w:rPr>
        <w:t xml:space="preserve"> are imposed by the changes to the rules.</w:t>
      </w:r>
    </w:p>
    <w:p w14:paraId="097162E4" w14:textId="5FECAC70" w:rsidR="00BB1E12" w:rsidRPr="00455FD8" w:rsidRDefault="00400557" w:rsidP="00400557">
      <w:pPr>
        <w:ind w:left="1440"/>
        <w:rPr>
          <w:rFonts w:ascii="Times New Roman" w:hAnsi="Times New Roman" w:cs="Times New Roman"/>
        </w:rPr>
      </w:pPr>
      <w:r w:rsidRPr="4B47EF19">
        <w:rPr>
          <w:rFonts w:ascii="Times New Roman" w:hAnsi="Times New Roman" w:cs="Times New Roman"/>
          <w:b/>
          <w:bCs/>
        </w:rPr>
        <w:t>b</w:t>
      </w:r>
      <w:r w:rsidR="00BB1E12" w:rsidRPr="4B47EF19">
        <w:rPr>
          <w:rFonts w:ascii="Times New Roman" w:hAnsi="Times New Roman" w:cs="Times New Roman"/>
          <w:b/>
          <w:bCs/>
        </w:rPr>
        <w:t xml:space="preserve">. Estimate of Administrative Expenses Imposed by the Rules – </w:t>
      </w:r>
    </w:p>
    <w:p w14:paraId="7A1CD162" w14:textId="545C5076" w:rsidR="6EBE1C3C" w:rsidRDefault="6EBE1C3C" w:rsidP="4B47EF19">
      <w:pPr>
        <w:ind w:left="1440"/>
        <w:rPr>
          <w:rFonts w:ascii="Times New Roman" w:hAnsi="Times New Roman" w:cs="Times New Roman"/>
        </w:rPr>
      </w:pPr>
      <w:r w:rsidRPr="4B47EF19">
        <w:rPr>
          <w:rFonts w:ascii="Times New Roman" w:hAnsi="Times New Roman" w:cs="Times New Roman"/>
        </w:rPr>
        <w:t>There are no administrative expenses imposed on regulated entities due to the amendments to the rule.</w:t>
      </w:r>
    </w:p>
    <w:p w14:paraId="2B98CF59" w14:textId="487BA594" w:rsidR="00BB1E12" w:rsidRDefault="00400557" w:rsidP="00BB1E12">
      <w:pPr>
        <w:ind w:left="1440"/>
        <w:rPr>
          <w:rFonts w:ascii="Times New Roman" w:hAnsi="Times New Roman" w:cs="Times New Roman"/>
          <w:b/>
          <w:bCs/>
        </w:rPr>
      </w:pPr>
      <w:r w:rsidRPr="2197012F">
        <w:rPr>
          <w:rFonts w:ascii="Times New Roman" w:hAnsi="Times New Roman" w:cs="Times New Roman"/>
          <w:b/>
          <w:bCs/>
        </w:rPr>
        <w:t>c</w:t>
      </w:r>
      <w:r w:rsidR="00BB1E12" w:rsidRPr="2197012F">
        <w:rPr>
          <w:rFonts w:ascii="Times New Roman" w:hAnsi="Times New Roman" w:cs="Times New Roman"/>
          <w:b/>
          <w:bCs/>
        </w:rPr>
        <w:t xml:space="preserve">. The fees, fines, and civil penalties analysis required by IC 4-22-2-19.6 – </w:t>
      </w:r>
    </w:p>
    <w:p w14:paraId="2D1A6530" w14:textId="134551E1" w:rsidR="00FD7076" w:rsidRPr="00910FA8" w:rsidRDefault="00FD7076" w:rsidP="00BB1E12">
      <w:pPr>
        <w:ind w:left="1440"/>
        <w:rPr>
          <w:rFonts w:ascii="Times New Roman" w:hAnsi="Times New Roman" w:cs="Times New Roman"/>
        </w:rPr>
      </w:pPr>
      <w:r w:rsidRPr="2197012F">
        <w:rPr>
          <w:rFonts w:ascii="Times New Roman" w:hAnsi="Times New Roman" w:cs="Times New Roman"/>
        </w:rPr>
        <w:t>The rule does not add or increase a fee, fine, or civil penalty.</w:t>
      </w:r>
    </w:p>
    <w:p w14:paraId="3A110AB8" w14:textId="0CDF52D6" w:rsidR="00FD7076" w:rsidRPr="002A6E21" w:rsidRDefault="00FD7076" w:rsidP="00BB1E12">
      <w:pPr>
        <w:ind w:left="1440"/>
        <w:rPr>
          <w:rFonts w:ascii="Times New Roman" w:hAnsi="Times New Roman" w:cs="Times New Roman"/>
        </w:rPr>
      </w:pPr>
      <w:r w:rsidRPr="2197012F">
        <w:rPr>
          <w:rFonts w:ascii="Times New Roman" w:hAnsi="Times New Roman" w:cs="Times New Roman"/>
          <w:b/>
          <w:bCs/>
        </w:rPr>
        <w:t>d. If the implementation costs of the proposed rule are expected to exceed the threshold set in IC 4-22-2-22.7(c)(6)</w:t>
      </w:r>
    </w:p>
    <w:p w14:paraId="454E57B8" w14:textId="634D7244" w:rsidR="0BB179E1" w:rsidRDefault="0BB179E1" w:rsidP="595E6F10">
      <w:pPr>
        <w:ind w:left="1440"/>
        <w:rPr>
          <w:rFonts w:ascii="Times New Roman" w:hAnsi="Times New Roman" w:cs="Times New Roman"/>
        </w:rPr>
      </w:pPr>
      <w:r w:rsidRPr="26B17BA2">
        <w:rPr>
          <w:rFonts w:ascii="Times New Roman" w:hAnsi="Times New Roman" w:cs="Times New Roman"/>
        </w:rPr>
        <w:t>The costs of this rulemaking do not exceed one million dollars ($1,000,000) for businesses, units, and individuals over any (2) year period.</w:t>
      </w:r>
    </w:p>
    <w:p w14:paraId="786F6D2E" w14:textId="7194DD09" w:rsidR="4A161853" w:rsidRPr="00910FA8" w:rsidRDefault="4A161853" w:rsidP="3559190D">
      <w:pPr>
        <w:ind w:left="1440"/>
        <w:rPr>
          <w:rFonts w:ascii="Times New Roman" w:hAnsi="Times New Roman" w:cs="Times New Roman"/>
          <w:b/>
          <w:bCs/>
        </w:rPr>
      </w:pPr>
      <w:proofErr w:type="spellStart"/>
      <w:r w:rsidRPr="00910FA8">
        <w:rPr>
          <w:rFonts w:ascii="Times New Roman" w:hAnsi="Times New Roman" w:cs="Times New Roman"/>
          <w:b/>
          <w:bCs/>
        </w:rPr>
        <w:t>e.</w:t>
      </w:r>
      <w:proofErr w:type="spellEnd"/>
      <w:r w:rsidRPr="00910FA8">
        <w:rPr>
          <w:rFonts w:ascii="Times New Roman" w:hAnsi="Times New Roman" w:cs="Times New Roman"/>
          <w:b/>
          <w:bCs/>
        </w:rPr>
        <w:t xml:space="preserve"> Table of Benefits and Costs</w:t>
      </w:r>
    </w:p>
    <w:p w14:paraId="5CC83B86" w14:textId="37401063" w:rsidR="4A161853" w:rsidRDefault="4A161853" w:rsidP="26B17BA2">
      <w:pPr>
        <w:ind w:left="1440"/>
        <w:rPr>
          <w:rFonts w:ascii="Times New Roman" w:eastAsia="Times New Roman" w:hAnsi="Times New Roman" w:cs="Times New Roman"/>
        </w:rPr>
      </w:pPr>
      <w:r w:rsidRPr="26B17BA2">
        <w:rPr>
          <w:rFonts w:ascii="Times New Roman" w:eastAsia="Times New Roman" w:hAnsi="Times New Roman" w:cs="Times New Roman"/>
        </w:rPr>
        <w:t>Below is a table comparing the changes and their associated costs and benefits to assist showing the aggregation result. The table in Section IV can be referenced for the description of changes.</w:t>
      </w:r>
    </w:p>
    <w:p w14:paraId="459F3CA9" w14:textId="2A688A78" w:rsidR="3559190D" w:rsidRDefault="3559190D" w:rsidP="3559190D">
      <w:pPr>
        <w:ind w:left="1440"/>
        <w:rPr>
          <w:rFonts w:ascii="Times New Roman" w:hAnsi="Times New Roman" w:cs="Times New Roman"/>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905"/>
        <w:gridCol w:w="2160"/>
        <w:gridCol w:w="1650"/>
        <w:gridCol w:w="3600"/>
      </w:tblGrid>
      <w:tr w:rsidR="3559190D" w14:paraId="0831ACA8" w14:textId="77777777" w:rsidTr="26B17BA2">
        <w:trPr>
          <w:trHeight w:val="300"/>
        </w:trPr>
        <w:tc>
          <w:tcPr>
            <w:tcW w:w="1905" w:type="dxa"/>
            <w:tcMar>
              <w:left w:w="105" w:type="dxa"/>
              <w:right w:w="105" w:type="dxa"/>
            </w:tcMar>
          </w:tcPr>
          <w:p w14:paraId="58556870" w14:textId="4B6C18F9"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Citation</w:t>
            </w:r>
          </w:p>
        </w:tc>
        <w:tc>
          <w:tcPr>
            <w:tcW w:w="2160" w:type="dxa"/>
            <w:tcMar>
              <w:left w:w="105" w:type="dxa"/>
              <w:right w:w="105" w:type="dxa"/>
            </w:tcMar>
          </w:tcPr>
          <w:p w14:paraId="12411EAC" w14:textId="4378EBE8"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Description</w:t>
            </w:r>
          </w:p>
        </w:tc>
        <w:tc>
          <w:tcPr>
            <w:tcW w:w="1650" w:type="dxa"/>
            <w:tcMar>
              <w:left w:w="105" w:type="dxa"/>
              <w:right w:w="105" w:type="dxa"/>
            </w:tcMar>
          </w:tcPr>
          <w:p w14:paraId="7219D84F" w14:textId="208E282F"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Costs</w:t>
            </w:r>
          </w:p>
        </w:tc>
        <w:tc>
          <w:tcPr>
            <w:tcW w:w="3600" w:type="dxa"/>
            <w:tcMar>
              <w:left w:w="105" w:type="dxa"/>
              <w:right w:w="105" w:type="dxa"/>
            </w:tcMar>
          </w:tcPr>
          <w:p w14:paraId="2DC844BC" w14:textId="70D98FC5"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Benefits</w:t>
            </w:r>
          </w:p>
        </w:tc>
      </w:tr>
      <w:tr w:rsidR="3559190D" w14:paraId="365502B0" w14:textId="77777777" w:rsidTr="26B17BA2">
        <w:trPr>
          <w:trHeight w:val="300"/>
        </w:trPr>
        <w:tc>
          <w:tcPr>
            <w:tcW w:w="1905" w:type="dxa"/>
            <w:tcMar>
              <w:left w:w="105" w:type="dxa"/>
              <w:right w:w="105" w:type="dxa"/>
            </w:tcMar>
          </w:tcPr>
          <w:p w14:paraId="5CAD37F3" w14:textId="68AA162D"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14-1-1(f)</w:t>
            </w:r>
          </w:p>
        </w:tc>
        <w:tc>
          <w:tcPr>
            <w:tcW w:w="2160" w:type="dxa"/>
            <w:tcMar>
              <w:left w:w="105" w:type="dxa"/>
              <w:right w:w="105" w:type="dxa"/>
            </w:tcMar>
          </w:tcPr>
          <w:p w14:paraId="7155F127" w14:textId="4978D0E9"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Updated language for greater clarity on IURC submissions for better document references.</w:t>
            </w:r>
          </w:p>
        </w:tc>
        <w:tc>
          <w:tcPr>
            <w:tcW w:w="1650" w:type="dxa"/>
            <w:tcMar>
              <w:left w:w="105" w:type="dxa"/>
              <w:right w:w="105" w:type="dxa"/>
            </w:tcMar>
          </w:tcPr>
          <w:p w14:paraId="2BC1EF85" w14:textId="521511A9"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No additional costs imposed.</w:t>
            </w:r>
          </w:p>
        </w:tc>
        <w:tc>
          <w:tcPr>
            <w:tcW w:w="3600" w:type="dxa"/>
            <w:tcMar>
              <w:left w:w="105" w:type="dxa"/>
              <w:right w:w="105" w:type="dxa"/>
            </w:tcMar>
          </w:tcPr>
          <w:p w14:paraId="45553C40" w14:textId="63F885A9"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to clarity. Better references will more accurately identify where issues can occur to reduce the amount of time a utility may spend reviewing an application, communicating with the IURC, or handling an incomplete application.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3B9F8B1D" w14:textId="77777777" w:rsidTr="26B17BA2">
        <w:trPr>
          <w:trHeight w:val="300"/>
        </w:trPr>
        <w:tc>
          <w:tcPr>
            <w:tcW w:w="1905" w:type="dxa"/>
            <w:tcMar>
              <w:left w:w="105" w:type="dxa"/>
              <w:right w:w="105" w:type="dxa"/>
            </w:tcMar>
          </w:tcPr>
          <w:p w14:paraId="0B323AA4" w14:textId="3BAD2708"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14-1-1(i)</w:t>
            </w:r>
          </w:p>
        </w:tc>
        <w:tc>
          <w:tcPr>
            <w:tcW w:w="2160" w:type="dxa"/>
            <w:tcMar>
              <w:left w:w="105" w:type="dxa"/>
              <w:right w:w="105" w:type="dxa"/>
            </w:tcMar>
          </w:tcPr>
          <w:p w14:paraId="297D2FEE" w14:textId="4A76207B"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Updated language to reflect the practice already available that the request can be filed electronically. It has been an option but not listed by the rule, so updating the language for consistency.</w:t>
            </w:r>
          </w:p>
        </w:tc>
        <w:tc>
          <w:tcPr>
            <w:tcW w:w="1650" w:type="dxa"/>
            <w:tcMar>
              <w:left w:w="105" w:type="dxa"/>
              <w:right w:w="105" w:type="dxa"/>
            </w:tcMar>
          </w:tcPr>
          <w:p w14:paraId="25B70818" w14:textId="14C72119"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261962DF" w14:textId="408A3575"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34A5A654" w14:textId="0ACD60F3"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of clarification, so a utility does not need to spend additional time communicating to the IURC on their options to file. This will reduce the confusion to better align with current practices to help utilities, especially ones filing for the first time.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w:t>
            </w:r>
            <w:r w:rsidRPr="26B17BA2">
              <w:rPr>
                <w:rFonts w:ascii="Times New Roman" w:eastAsia="Times New Roman" w:hAnsi="Times New Roman" w:cs="Times New Roman"/>
              </w:rPr>
              <w:lastRenderedPageBreak/>
              <w:t>may participate or take an interest in the case.</w:t>
            </w:r>
          </w:p>
        </w:tc>
      </w:tr>
      <w:tr w:rsidR="3559190D" w14:paraId="5E75D351" w14:textId="77777777" w:rsidTr="26B17BA2">
        <w:trPr>
          <w:trHeight w:val="300"/>
        </w:trPr>
        <w:tc>
          <w:tcPr>
            <w:tcW w:w="1905" w:type="dxa"/>
            <w:tcMar>
              <w:left w:w="105" w:type="dxa"/>
              <w:right w:w="105" w:type="dxa"/>
            </w:tcMar>
          </w:tcPr>
          <w:p w14:paraId="3741190E" w14:textId="7B76D835"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lastRenderedPageBreak/>
              <w:t xml:space="preserve">170 IAC 14-1-1(j) </w:t>
            </w:r>
          </w:p>
        </w:tc>
        <w:tc>
          <w:tcPr>
            <w:tcW w:w="2160" w:type="dxa"/>
            <w:tcMar>
              <w:left w:w="105" w:type="dxa"/>
              <w:right w:w="105" w:type="dxa"/>
            </w:tcMar>
          </w:tcPr>
          <w:p w14:paraId="38D90A6A" w14:textId="576C95C0"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Updated language </w:t>
            </w:r>
            <w:proofErr w:type="gramStart"/>
            <w:r w:rsidRPr="26B17BA2">
              <w:rPr>
                <w:rFonts w:ascii="Times New Roman" w:eastAsia="Times New Roman" w:hAnsi="Times New Roman" w:cs="Times New Roman"/>
              </w:rPr>
              <w:t>to match</w:t>
            </w:r>
            <w:proofErr w:type="gramEnd"/>
            <w:r w:rsidRPr="26B17BA2">
              <w:rPr>
                <w:rFonts w:ascii="Times New Roman" w:eastAsia="Times New Roman" w:hAnsi="Times New Roman" w:cs="Times New Roman"/>
              </w:rPr>
              <w:t xml:space="preserve"> the requirements of IC 8-1-2-61.5 while also limiting the number of changes that will be needed in the future if further changes are made to the statute. </w:t>
            </w:r>
          </w:p>
        </w:tc>
        <w:tc>
          <w:tcPr>
            <w:tcW w:w="1650" w:type="dxa"/>
            <w:tcMar>
              <w:left w:w="105" w:type="dxa"/>
              <w:right w:w="105" w:type="dxa"/>
            </w:tcMar>
          </w:tcPr>
          <w:p w14:paraId="43C4C892" w14:textId="0ED9D43F"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 as these requirements are due to a change in the statute.</w:t>
            </w:r>
          </w:p>
          <w:p w14:paraId="59579B39" w14:textId="5B99C319"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3D731880" w14:textId="3C3C707F"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of updating the rule to match the statute to eliminate confusion due to the discrepancy. The change will limit the number of changes that will be needed in the future. But these benefits are not included in the analysis, as instructed.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2066CC0F" w14:textId="77777777" w:rsidTr="26B17BA2">
        <w:trPr>
          <w:trHeight w:val="300"/>
        </w:trPr>
        <w:tc>
          <w:tcPr>
            <w:tcW w:w="1905" w:type="dxa"/>
            <w:tcMar>
              <w:left w:w="105" w:type="dxa"/>
              <w:right w:w="105" w:type="dxa"/>
            </w:tcMar>
          </w:tcPr>
          <w:p w14:paraId="3F3F338E" w14:textId="435A0785"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14-1-1(k)</w:t>
            </w:r>
          </w:p>
        </w:tc>
        <w:tc>
          <w:tcPr>
            <w:tcW w:w="2160" w:type="dxa"/>
            <w:tcMar>
              <w:left w:w="105" w:type="dxa"/>
              <w:right w:w="105" w:type="dxa"/>
            </w:tcMar>
          </w:tcPr>
          <w:p w14:paraId="66D3FFA5" w14:textId="49832D28"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Updated language </w:t>
            </w:r>
            <w:proofErr w:type="gramStart"/>
            <w:r w:rsidRPr="26B17BA2">
              <w:rPr>
                <w:rFonts w:ascii="Times New Roman" w:eastAsia="Times New Roman" w:hAnsi="Times New Roman" w:cs="Times New Roman"/>
              </w:rPr>
              <w:t>cut</w:t>
            </w:r>
            <w:proofErr w:type="gramEnd"/>
            <w:r w:rsidRPr="26B17BA2">
              <w:rPr>
                <w:rFonts w:ascii="Times New Roman" w:eastAsia="Times New Roman" w:hAnsi="Times New Roman" w:cs="Times New Roman"/>
              </w:rPr>
              <w:t xml:space="preserve"> on wordiness and </w:t>
            </w:r>
            <w:proofErr w:type="gramStart"/>
            <w:r w:rsidRPr="26B17BA2">
              <w:rPr>
                <w:rFonts w:ascii="Times New Roman" w:eastAsia="Times New Roman" w:hAnsi="Times New Roman" w:cs="Times New Roman"/>
              </w:rPr>
              <w:t>improve</w:t>
            </w:r>
            <w:proofErr w:type="gramEnd"/>
            <w:r w:rsidRPr="26B17BA2">
              <w:rPr>
                <w:rFonts w:ascii="Times New Roman" w:eastAsia="Times New Roman" w:hAnsi="Times New Roman" w:cs="Times New Roman"/>
              </w:rPr>
              <w:t xml:space="preserve"> readability.</w:t>
            </w:r>
          </w:p>
        </w:tc>
        <w:tc>
          <w:tcPr>
            <w:tcW w:w="1650" w:type="dxa"/>
            <w:tcMar>
              <w:left w:w="105" w:type="dxa"/>
              <w:right w:w="105" w:type="dxa"/>
            </w:tcMar>
          </w:tcPr>
          <w:p w14:paraId="45A45F6F" w14:textId="351DCC24"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44D9040E" w14:textId="6C597EEE"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21A96B8E" w14:textId="6D0F22DE"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to readability and clarity for the reader.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3C484A0E" w14:textId="77777777" w:rsidTr="26B17BA2">
        <w:trPr>
          <w:trHeight w:val="300"/>
        </w:trPr>
        <w:tc>
          <w:tcPr>
            <w:tcW w:w="1905" w:type="dxa"/>
            <w:tcMar>
              <w:left w:w="105" w:type="dxa"/>
              <w:right w:w="105" w:type="dxa"/>
            </w:tcMar>
          </w:tcPr>
          <w:p w14:paraId="575FBBAB" w14:textId="191A5970"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14-1-1(l)</w:t>
            </w:r>
          </w:p>
        </w:tc>
        <w:tc>
          <w:tcPr>
            <w:tcW w:w="2160" w:type="dxa"/>
            <w:tcMar>
              <w:left w:w="105" w:type="dxa"/>
              <w:right w:w="105" w:type="dxa"/>
            </w:tcMar>
          </w:tcPr>
          <w:p w14:paraId="3791CC47" w14:textId="6E0260AA"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Added a new definition to eliminate unnecessary references to “calendar days” in the entirety of the rule to improve readability.</w:t>
            </w:r>
          </w:p>
        </w:tc>
        <w:tc>
          <w:tcPr>
            <w:tcW w:w="1650" w:type="dxa"/>
            <w:tcMar>
              <w:left w:w="105" w:type="dxa"/>
              <w:right w:w="105" w:type="dxa"/>
            </w:tcMar>
          </w:tcPr>
          <w:p w14:paraId="15900CA4" w14:textId="5495549C"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31112A1F" w14:textId="64955EDD"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7FBEEF21" w14:textId="0421171F"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to clarity by adding this definition up front to improve readability rule-wide and remove any confusion </w:t>
            </w:r>
            <w:r w:rsidR="00FC4E6A">
              <w:rPr>
                <w:rFonts w:ascii="Times New Roman" w:eastAsia="Times New Roman" w:hAnsi="Times New Roman" w:cs="Times New Roman"/>
              </w:rPr>
              <w:t>with</w:t>
            </w:r>
            <w:r w:rsidR="00FC4E6A" w:rsidRPr="26B17BA2">
              <w:rPr>
                <w:rFonts w:ascii="Times New Roman" w:eastAsia="Times New Roman" w:hAnsi="Times New Roman" w:cs="Times New Roman"/>
              </w:rPr>
              <w:t xml:space="preserve"> </w:t>
            </w:r>
            <w:r w:rsidRPr="26B17BA2">
              <w:rPr>
                <w:rFonts w:ascii="Times New Roman" w:eastAsia="Times New Roman" w:hAnsi="Times New Roman" w:cs="Times New Roman"/>
              </w:rPr>
              <w:t xml:space="preserve">some timelines </w:t>
            </w:r>
            <w:r w:rsidR="00FC4E6A">
              <w:rPr>
                <w:rFonts w:ascii="Times New Roman" w:eastAsia="Times New Roman" w:hAnsi="Times New Roman" w:cs="Times New Roman"/>
              </w:rPr>
              <w:t xml:space="preserve">referencing </w:t>
            </w:r>
            <w:r w:rsidRPr="26B17BA2">
              <w:rPr>
                <w:rFonts w:ascii="Times New Roman" w:eastAsia="Times New Roman" w:hAnsi="Times New Roman" w:cs="Times New Roman"/>
              </w:rPr>
              <w:t xml:space="preserve">calendar days and others </w:t>
            </w:r>
            <w:r w:rsidR="00FC4E6A">
              <w:rPr>
                <w:rFonts w:ascii="Times New Roman" w:eastAsia="Times New Roman" w:hAnsi="Times New Roman" w:cs="Times New Roman"/>
              </w:rPr>
              <w:t>referencing</w:t>
            </w:r>
            <w:r w:rsidRPr="26B17BA2">
              <w:rPr>
                <w:rFonts w:ascii="Times New Roman" w:eastAsia="Times New Roman" w:hAnsi="Times New Roman" w:cs="Times New Roman"/>
              </w:rPr>
              <w:t xml:space="preserve"> non-calendar days.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24DD3BEE" w14:textId="77777777" w:rsidTr="26B17BA2">
        <w:trPr>
          <w:trHeight w:val="300"/>
        </w:trPr>
        <w:tc>
          <w:tcPr>
            <w:tcW w:w="1905" w:type="dxa"/>
            <w:tcMar>
              <w:left w:w="105" w:type="dxa"/>
              <w:right w:w="105" w:type="dxa"/>
            </w:tcMar>
          </w:tcPr>
          <w:p w14:paraId="17FE5E2D" w14:textId="5FC599D1"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14-1-2(b)</w:t>
            </w:r>
          </w:p>
        </w:tc>
        <w:tc>
          <w:tcPr>
            <w:tcW w:w="2160" w:type="dxa"/>
            <w:tcMar>
              <w:left w:w="105" w:type="dxa"/>
              <w:right w:w="105" w:type="dxa"/>
            </w:tcMar>
          </w:tcPr>
          <w:p w14:paraId="0CB3D652" w14:textId="6550228E"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Updated language to remove redundant language, bring added clarity. Removing the original section 14-1-2(b</w:t>
            </w:r>
            <w:proofErr w:type="gramStart"/>
            <w:r w:rsidRPr="26B17BA2">
              <w:rPr>
                <w:rFonts w:ascii="Times New Roman" w:eastAsia="Times New Roman" w:hAnsi="Times New Roman" w:cs="Times New Roman"/>
              </w:rPr>
              <w:t>)(</w:t>
            </w:r>
            <w:proofErr w:type="gramEnd"/>
            <w:r w:rsidRPr="26B17BA2">
              <w:rPr>
                <w:rFonts w:ascii="Times New Roman" w:eastAsia="Times New Roman" w:hAnsi="Times New Roman" w:cs="Times New Roman"/>
              </w:rPr>
              <w:t xml:space="preserve">(2) reduced the redundancy of the rule since the requirement is already present in 14-1-2(d)(2). </w:t>
            </w:r>
          </w:p>
        </w:tc>
        <w:tc>
          <w:tcPr>
            <w:tcW w:w="1650" w:type="dxa"/>
            <w:tcMar>
              <w:left w:w="105" w:type="dxa"/>
              <w:right w:w="105" w:type="dxa"/>
            </w:tcMar>
          </w:tcPr>
          <w:p w14:paraId="3CD64F90" w14:textId="74FED517"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5214F287" w14:textId="4A0B20C1"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6054B6DF" w14:textId="05C34D3F"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to clarity so the requirement is not repeated twice in the rule, reducing redundancy.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74B03DD7" w14:textId="77777777" w:rsidTr="26B17BA2">
        <w:trPr>
          <w:trHeight w:val="300"/>
        </w:trPr>
        <w:tc>
          <w:tcPr>
            <w:tcW w:w="1905" w:type="dxa"/>
            <w:tcMar>
              <w:left w:w="105" w:type="dxa"/>
              <w:right w:w="105" w:type="dxa"/>
            </w:tcMar>
          </w:tcPr>
          <w:p w14:paraId="710F3F9F" w14:textId="362AC5C0"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14-1-2(c)(2)</w:t>
            </w:r>
          </w:p>
        </w:tc>
        <w:tc>
          <w:tcPr>
            <w:tcW w:w="2160" w:type="dxa"/>
            <w:tcMar>
              <w:left w:w="105" w:type="dxa"/>
              <w:right w:w="105" w:type="dxa"/>
            </w:tcMar>
          </w:tcPr>
          <w:p w14:paraId="5D824B09" w14:textId="078456E5"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Updated language for greater clarity on IURC procedures to reduce the amount of communication a utility must make to understand what is required.</w:t>
            </w:r>
          </w:p>
        </w:tc>
        <w:tc>
          <w:tcPr>
            <w:tcW w:w="1650" w:type="dxa"/>
            <w:tcMar>
              <w:left w:w="105" w:type="dxa"/>
              <w:right w:w="105" w:type="dxa"/>
            </w:tcMar>
          </w:tcPr>
          <w:p w14:paraId="0925E344" w14:textId="36300321"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4ADD7452" w14:textId="35510CAE"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73D1E00D" w14:textId="09F7FD5A"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to readability and clarity to provide utilities with a clearer description of what is required and what occurs if the requirements are met or not. This will reduce the amount of time a utility must spend communicating with the IURC to discuss what is needed or the process, reducing their costs.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w:t>
            </w:r>
            <w:r w:rsidRPr="26B17BA2">
              <w:rPr>
                <w:rFonts w:ascii="Times New Roman" w:eastAsia="Times New Roman" w:hAnsi="Times New Roman" w:cs="Times New Roman"/>
              </w:rPr>
              <w:lastRenderedPageBreak/>
              <w:t>participate or take an interest in the case.</w:t>
            </w:r>
          </w:p>
        </w:tc>
      </w:tr>
      <w:tr w:rsidR="3559190D" w14:paraId="71174943" w14:textId="77777777" w:rsidTr="26B17BA2">
        <w:trPr>
          <w:trHeight w:val="300"/>
        </w:trPr>
        <w:tc>
          <w:tcPr>
            <w:tcW w:w="1905" w:type="dxa"/>
            <w:tcMar>
              <w:left w:w="105" w:type="dxa"/>
              <w:right w:w="105" w:type="dxa"/>
            </w:tcMar>
          </w:tcPr>
          <w:p w14:paraId="3CCE8833" w14:textId="728E06EB"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lastRenderedPageBreak/>
              <w:t>170 IAC 14-1-2(d)(2)</w:t>
            </w:r>
          </w:p>
        </w:tc>
        <w:tc>
          <w:tcPr>
            <w:tcW w:w="2160" w:type="dxa"/>
            <w:tcMar>
              <w:left w:w="105" w:type="dxa"/>
              <w:right w:w="105" w:type="dxa"/>
            </w:tcMar>
          </w:tcPr>
          <w:p w14:paraId="1AC96689" w14:textId="3D16EDF0"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Updated language for greater clarity and requiring the notice to be submitted to the docketed case within 20 days.</w:t>
            </w:r>
          </w:p>
        </w:tc>
        <w:tc>
          <w:tcPr>
            <w:tcW w:w="1650" w:type="dxa"/>
            <w:tcMar>
              <w:left w:w="105" w:type="dxa"/>
              <w:right w:w="105" w:type="dxa"/>
            </w:tcMar>
          </w:tcPr>
          <w:p w14:paraId="53155121" w14:textId="746E68B5"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4A8DA675" w14:textId="02D303CF"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49CF24E2" w14:textId="4C37AE7B"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This is not an added requirement but rather shifted from being referenced in 14-1-2(b). By keeping the two requirements in the same paragraph, rather than different subsections, it improves clarity and readability. This will reduce the amount of time a utility must spend communicating with the IURC to discuss what is needed or the process, reducing their costs. It also provides an additional 5 days for the utility to submit the documentation, which reduces administrative burden. Specifying submitting it to the docketed case also reduces confusion and reduces time a utility must spend to understand the requirement.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36DDAD4F" w14:textId="77777777" w:rsidTr="26B17BA2">
        <w:trPr>
          <w:trHeight w:val="300"/>
        </w:trPr>
        <w:tc>
          <w:tcPr>
            <w:tcW w:w="1905" w:type="dxa"/>
            <w:tcMar>
              <w:left w:w="105" w:type="dxa"/>
              <w:right w:w="105" w:type="dxa"/>
            </w:tcMar>
          </w:tcPr>
          <w:p w14:paraId="42690532" w14:textId="61D3B8EF"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14-1-2(d)(3)(B)</w:t>
            </w:r>
          </w:p>
        </w:tc>
        <w:tc>
          <w:tcPr>
            <w:tcW w:w="2160" w:type="dxa"/>
            <w:tcMar>
              <w:left w:w="105" w:type="dxa"/>
              <w:right w:w="105" w:type="dxa"/>
            </w:tcMar>
          </w:tcPr>
          <w:p w14:paraId="7AD7A653" w14:textId="38E56488"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Added language of “public field hearing” to bring greater clarity to the options the rule allows and extending the time from 40 days to 60.</w:t>
            </w:r>
          </w:p>
        </w:tc>
        <w:tc>
          <w:tcPr>
            <w:tcW w:w="1650" w:type="dxa"/>
            <w:tcMar>
              <w:left w:w="105" w:type="dxa"/>
              <w:right w:w="105" w:type="dxa"/>
            </w:tcMar>
          </w:tcPr>
          <w:p w14:paraId="6FBA9665" w14:textId="2673545D"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 xml:space="preserve">No additional costs imposed. It is unknown when filings will be made in the 60-day window, but at worst, an additional 20 days is unlikely to cost utilities. If they </w:t>
            </w:r>
            <w:proofErr w:type="gramStart"/>
            <w:r w:rsidRPr="26B17BA2">
              <w:rPr>
                <w:rFonts w:ascii="Times New Roman" w:eastAsia="Times New Roman" w:hAnsi="Times New Roman" w:cs="Times New Roman"/>
              </w:rPr>
              <w:t>have to</w:t>
            </w:r>
            <w:proofErr w:type="gramEnd"/>
            <w:r w:rsidRPr="26B17BA2">
              <w:rPr>
                <w:rFonts w:ascii="Times New Roman" w:eastAsia="Times New Roman" w:hAnsi="Times New Roman" w:cs="Times New Roman"/>
              </w:rPr>
              <w:t xml:space="preserve"> wait an additional 20 days, that should not impose any greater costs. It also does not cost the OUCC more to file on day 40 vs day 60.</w:t>
            </w:r>
          </w:p>
          <w:p w14:paraId="4368DCC6" w14:textId="24CEDDFB"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27BC0A23" w14:textId="1C0B4F85"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of formalizing the option that has already existed of a public field hearing, which will reduce the amount of confusion or questions utilities or others may have, providing cost and time savings. Benefits of extending the time to 60 days </w:t>
            </w:r>
            <w:proofErr w:type="gramStart"/>
            <w:r w:rsidRPr="26B17BA2">
              <w:rPr>
                <w:rFonts w:ascii="Times New Roman" w:eastAsia="Times New Roman" w:hAnsi="Times New Roman" w:cs="Times New Roman"/>
              </w:rPr>
              <w:t>provides</w:t>
            </w:r>
            <w:proofErr w:type="gramEnd"/>
            <w:r w:rsidRPr="26B17BA2">
              <w:rPr>
                <w:rFonts w:ascii="Times New Roman" w:eastAsia="Times New Roman" w:hAnsi="Times New Roman" w:cs="Times New Roman"/>
              </w:rPr>
              <w:t xml:space="preserve"> the OUCC with more time to review each rate case and be in a better position to know if a hearing is required. This will allow the OUCC to better consider the interests of Hoosiers to represent their affordability concerns.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62D0063A" w14:textId="77777777" w:rsidTr="26B17BA2">
        <w:trPr>
          <w:trHeight w:val="300"/>
        </w:trPr>
        <w:tc>
          <w:tcPr>
            <w:tcW w:w="1905" w:type="dxa"/>
            <w:tcMar>
              <w:left w:w="105" w:type="dxa"/>
              <w:right w:w="105" w:type="dxa"/>
            </w:tcMar>
          </w:tcPr>
          <w:p w14:paraId="53BE330E" w14:textId="6170FD55"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14-1-2(d)(3)(C)</w:t>
            </w:r>
          </w:p>
        </w:tc>
        <w:tc>
          <w:tcPr>
            <w:tcW w:w="2160" w:type="dxa"/>
            <w:tcMar>
              <w:left w:w="105" w:type="dxa"/>
              <w:right w:w="105" w:type="dxa"/>
            </w:tcMar>
          </w:tcPr>
          <w:p w14:paraId="194AFC2E" w14:textId="71805CEC"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Updated language to be more aligned with IURC practice, bring </w:t>
            </w:r>
            <w:r w:rsidRPr="26B17BA2">
              <w:rPr>
                <w:rFonts w:ascii="Times New Roman" w:eastAsia="Times New Roman" w:hAnsi="Times New Roman" w:cs="Times New Roman"/>
              </w:rPr>
              <w:lastRenderedPageBreak/>
              <w:t>greater clarity, and reduce wordiness.</w:t>
            </w:r>
          </w:p>
        </w:tc>
        <w:tc>
          <w:tcPr>
            <w:tcW w:w="1650" w:type="dxa"/>
            <w:tcMar>
              <w:left w:w="105" w:type="dxa"/>
              <w:right w:w="105" w:type="dxa"/>
            </w:tcMar>
          </w:tcPr>
          <w:p w14:paraId="425FBA95" w14:textId="1629FFEA"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lastRenderedPageBreak/>
              <w:t>No additional costs imposed.</w:t>
            </w:r>
          </w:p>
          <w:p w14:paraId="6E6BFECE" w14:textId="0CBAFFAA"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578761B0" w14:textId="7568162E"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to readability and clarity.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w:t>
            </w:r>
            <w:r w:rsidRPr="26B17BA2">
              <w:rPr>
                <w:rFonts w:ascii="Times New Roman" w:eastAsia="Times New Roman" w:hAnsi="Times New Roman" w:cs="Times New Roman"/>
              </w:rPr>
              <w:lastRenderedPageBreak/>
              <w:t>that may participate or take an interest in the case.</w:t>
            </w:r>
          </w:p>
        </w:tc>
      </w:tr>
      <w:tr w:rsidR="3559190D" w14:paraId="7AD6D16D" w14:textId="77777777" w:rsidTr="26B17BA2">
        <w:trPr>
          <w:trHeight w:val="300"/>
        </w:trPr>
        <w:tc>
          <w:tcPr>
            <w:tcW w:w="1905" w:type="dxa"/>
            <w:tcMar>
              <w:left w:w="105" w:type="dxa"/>
              <w:right w:w="105" w:type="dxa"/>
            </w:tcMar>
          </w:tcPr>
          <w:p w14:paraId="0B43057F" w14:textId="329F311B"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lastRenderedPageBreak/>
              <w:t>170 IAC 14-1-2(d)(3)(E)</w:t>
            </w:r>
          </w:p>
        </w:tc>
        <w:tc>
          <w:tcPr>
            <w:tcW w:w="2160" w:type="dxa"/>
            <w:tcMar>
              <w:left w:w="105" w:type="dxa"/>
              <w:right w:w="105" w:type="dxa"/>
            </w:tcMar>
          </w:tcPr>
          <w:p w14:paraId="1C35D316" w14:textId="27947B22"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Updated the language to reflect what is required so that small utilities can submit documentation and reduce the amount of time they spend communicating back and forth on what is needed.</w:t>
            </w:r>
          </w:p>
        </w:tc>
        <w:tc>
          <w:tcPr>
            <w:tcW w:w="1650" w:type="dxa"/>
            <w:tcMar>
              <w:left w:w="105" w:type="dxa"/>
              <w:right w:w="105" w:type="dxa"/>
            </w:tcMar>
          </w:tcPr>
          <w:p w14:paraId="47C9273F" w14:textId="10593A5B"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The language still reads “as applicable”, so if the utility does not already have documentation, no requirement is being imposed to obtain or create it. Rather if they do have applicable documentation already, then it should be submitted. If showing the documentation requires more printed paper, that is a nominal cost to consider. Because this is an “if applicable” provision no further costs are imposed for every notice.</w:t>
            </w:r>
          </w:p>
        </w:tc>
        <w:tc>
          <w:tcPr>
            <w:tcW w:w="3600" w:type="dxa"/>
            <w:tcMar>
              <w:left w:w="105" w:type="dxa"/>
              <w:right w:w="105" w:type="dxa"/>
            </w:tcMar>
          </w:tcPr>
          <w:p w14:paraId="1A52A1F3" w14:textId="53C54B39"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to clarify a utility can submit documents showing the amount. If a utility already has documentation that is easy to access, they only need to include that document, rather than spending time trying to put information together. It will also reduce the amount of time a utility spends communicating with the IURC on what they can put in the notice. Together, it results in time savings for the utility. Benefits to customers who receive the written notice can have more accurate information when reviewing the notice to allow them to be informed about possible rate increases. That direct information provides greater transparency.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567D92AF" w14:textId="77777777" w:rsidTr="26B17BA2">
        <w:trPr>
          <w:trHeight w:val="300"/>
        </w:trPr>
        <w:tc>
          <w:tcPr>
            <w:tcW w:w="1905" w:type="dxa"/>
            <w:tcMar>
              <w:left w:w="105" w:type="dxa"/>
              <w:right w:w="105" w:type="dxa"/>
            </w:tcMar>
          </w:tcPr>
          <w:p w14:paraId="6F7A04D6" w14:textId="07D975A1"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14-1-2(d)(3)(F)</w:t>
            </w:r>
          </w:p>
        </w:tc>
        <w:tc>
          <w:tcPr>
            <w:tcW w:w="2160" w:type="dxa"/>
            <w:tcMar>
              <w:left w:w="105" w:type="dxa"/>
              <w:right w:w="105" w:type="dxa"/>
            </w:tcMar>
          </w:tcPr>
          <w:p w14:paraId="40726330" w14:textId="5FE269C4"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Updated the language for further clarity on what information is required to eliminate confusion when completing forms.</w:t>
            </w:r>
          </w:p>
        </w:tc>
        <w:tc>
          <w:tcPr>
            <w:tcW w:w="1650" w:type="dxa"/>
            <w:tcMar>
              <w:left w:w="105" w:type="dxa"/>
              <w:right w:w="105" w:type="dxa"/>
            </w:tcMar>
          </w:tcPr>
          <w:p w14:paraId="11A141CB" w14:textId="3A7D048A"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64D8193B" w14:textId="47902A7D"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1DD5BF60" w14:textId="6C9213B7"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for clarity on what name is required, reducing confusion and the time spent communicating with the IURC what is needed for the notice.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394F6D3D" w14:textId="77777777" w:rsidTr="26B17BA2">
        <w:trPr>
          <w:trHeight w:val="300"/>
        </w:trPr>
        <w:tc>
          <w:tcPr>
            <w:tcW w:w="1905" w:type="dxa"/>
            <w:tcMar>
              <w:left w:w="105" w:type="dxa"/>
              <w:right w:w="105" w:type="dxa"/>
            </w:tcMar>
          </w:tcPr>
          <w:p w14:paraId="12B14FAA" w14:textId="07EDBDA0"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14-1-3(a)</w:t>
            </w:r>
          </w:p>
        </w:tc>
        <w:tc>
          <w:tcPr>
            <w:tcW w:w="2160" w:type="dxa"/>
            <w:tcMar>
              <w:left w:w="105" w:type="dxa"/>
              <w:right w:w="105" w:type="dxa"/>
            </w:tcMar>
          </w:tcPr>
          <w:p w14:paraId="4ACD82C2" w14:textId="6893F5D1"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Updated the language to bring greater clarity on the expectations and procedures of the IURC.</w:t>
            </w:r>
          </w:p>
        </w:tc>
        <w:tc>
          <w:tcPr>
            <w:tcW w:w="1650" w:type="dxa"/>
            <w:tcMar>
              <w:left w:w="105" w:type="dxa"/>
              <w:right w:w="105" w:type="dxa"/>
            </w:tcMar>
          </w:tcPr>
          <w:p w14:paraId="7BEFA163" w14:textId="17267027"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528163F7" w14:textId="3C56767D"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655A590D" w14:textId="0019B925"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 xml:space="preserve">Benefits for clarity on what name is required, reducing confusion and the time spent communicating with the IURC what is needed for the notice.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p w14:paraId="62674809" w14:textId="4F241A8B" w:rsidR="3559190D" w:rsidRDefault="3559190D" w:rsidP="26B17BA2">
            <w:pPr>
              <w:rPr>
                <w:rFonts w:ascii="Times New Roman" w:eastAsia="Times New Roman" w:hAnsi="Times New Roman" w:cs="Times New Roman"/>
                <w:color w:val="000000" w:themeColor="text1"/>
              </w:rPr>
            </w:pPr>
          </w:p>
        </w:tc>
      </w:tr>
      <w:tr w:rsidR="3559190D" w14:paraId="7FFA9760" w14:textId="77777777" w:rsidTr="26B17BA2">
        <w:trPr>
          <w:trHeight w:val="300"/>
        </w:trPr>
        <w:tc>
          <w:tcPr>
            <w:tcW w:w="1905" w:type="dxa"/>
            <w:tcMar>
              <w:left w:w="105" w:type="dxa"/>
              <w:right w:w="105" w:type="dxa"/>
            </w:tcMar>
          </w:tcPr>
          <w:p w14:paraId="26503158" w14:textId="384B3BF1"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lastRenderedPageBreak/>
              <w:t>170 IAC 14-1-3(b)</w:t>
            </w:r>
          </w:p>
        </w:tc>
        <w:tc>
          <w:tcPr>
            <w:tcW w:w="2160" w:type="dxa"/>
            <w:tcMar>
              <w:left w:w="105" w:type="dxa"/>
              <w:right w:w="105" w:type="dxa"/>
            </w:tcMar>
          </w:tcPr>
          <w:p w14:paraId="06F15520" w14:textId="60392F22"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Updated language to reduce wordiness, clarify the proper date that will be used with the goal of eliminating confusion.</w:t>
            </w:r>
          </w:p>
        </w:tc>
        <w:tc>
          <w:tcPr>
            <w:tcW w:w="1650" w:type="dxa"/>
            <w:tcMar>
              <w:left w:w="105" w:type="dxa"/>
              <w:right w:w="105" w:type="dxa"/>
            </w:tcMar>
          </w:tcPr>
          <w:p w14:paraId="6FA742DC" w14:textId="7811F0AF"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035AF4E7" w14:textId="351A30F4"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5A3B0839" w14:textId="327D9EB4"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for clarity, readability by cutting down on wordiness. Making the date that will be counted clearer to reduce confusion and save time.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3C2880FA" w14:textId="77777777" w:rsidTr="26B17BA2">
        <w:trPr>
          <w:trHeight w:val="300"/>
        </w:trPr>
        <w:tc>
          <w:tcPr>
            <w:tcW w:w="1905" w:type="dxa"/>
            <w:tcMar>
              <w:left w:w="105" w:type="dxa"/>
              <w:right w:w="105" w:type="dxa"/>
            </w:tcMar>
          </w:tcPr>
          <w:p w14:paraId="55C015E7" w14:textId="002CC1F5"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14-1-4(a)</w:t>
            </w:r>
          </w:p>
        </w:tc>
        <w:tc>
          <w:tcPr>
            <w:tcW w:w="2160" w:type="dxa"/>
            <w:tcMar>
              <w:left w:w="105" w:type="dxa"/>
              <w:right w:w="105" w:type="dxa"/>
            </w:tcMar>
          </w:tcPr>
          <w:p w14:paraId="0FE143AE" w14:textId="1CC6D539"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Removed “calendar” to reflect the definition change, changed the description of the report to better align with what is typically filed and reduce unnecessary language. Updated language to reflect the practice of submitting the report to the electronic file.</w:t>
            </w:r>
          </w:p>
        </w:tc>
        <w:tc>
          <w:tcPr>
            <w:tcW w:w="1650" w:type="dxa"/>
            <w:tcMar>
              <w:left w:w="105" w:type="dxa"/>
              <w:right w:w="105" w:type="dxa"/>
            </w:tcMar>
          </w:tcPr>
          <w:p w14:paraId="7320D568" w14:textId="2A2BD11D"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2C7FFF47" w14:textId="72C8639E"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0547AA6B" w14:textId="4FD9E28C"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of consistency with the new structure and definition of the rule. Benefits of making it clearer how the utility should file its response to save them time and reduce confusion.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40AE8A07" w14:textId="77777777" w:rsidTr="26B17BA2">
        <w:trPr>
          <w:trHeight w:val="300"/>
        </w:trPr>
        <w:tc>
          <w:tcPr>
            <w:tcW w:w="1905" w:type="dxa"/>
            <w:tcMar>
              <w:left w:w="105" w:type="dxa"/>
              <w:right w:w="105" w:type="dxa"/>
            </w:tcMar>
          </w:tcPr>
          <w:p w14:paraId="63CFF5DD" w14:textId="2359D344"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14-1-4(a)(1)</w:t>
            </w:r>
          </w:p>
        </w:tc>
        <w:tc>
          <w:tcPr>
            <w:tcW w:w="2160" w:type="dxa"/>
            <w:tcMar>
              <w:left w:w="105" w:type="dxa"/>
              <w:right w:w="105" w:type="dxa"/>
            </w:tcMar>
          </w:tcPr>
          <w:p w14:paraId="5445FEA7" w14:textId="6409B6FD"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Added this section to reduce the amount of back and forth the IURC and OUCC need to do during the case, instead making it part of the report.</w:t>
            </w:r>
          </w:p>
        </w:tc>
        <w:tc>
          <w:tcPr>
            <w:tcW w:w="1650" w:type="dxa"/>
            <w:tcMar>
              <w:left w:w="105" w:type="dxa"/>
              <w:right w:w="105" w:type="dxa"/>
            </w:tcMar>
          </w:tcPr>
          <w:p w14:paraId="2BD6AB56" w14:textId="1B3418C6"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 The OUCC often includes this information already, and the rule does not impose any additional work on the OUCC that would incur additional costs.</w:t>
            </w:r>
          </w:p>
          <w:p w14:paraId="50D0F963" w14:textId="4328FFCF"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2D4DA108" w14:textId="587BC4DA"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to reducing the amount of time the OUCC and IURC staff need to communicate back and </w:t>
            </w:r>
            <w:proofErr w:type="gramStart"/>
            <w:r w:rsidRPr="26B17BA2">
              <w:rPr>
                <w:rFonts w:ascii="Times New Roman" w:eastAsia="Times New Roman" w:hAnsi="Times New Roman" w:cs="Times New Roman"/>
              </w:rPr>
              <w:t>forth on</w:t>
            </w:r>
            <w:proofErr w:type="gramEnd"/>
            <w:r w:rsidRPr="26B17BA2">
              <w:rPr>
                <w:rFonts w:ascii="Times New Roman" w:eastAsia="Times New Roman" w:hAnsi="Times New Roman" w:cs="Times New Roman"/>
              </w:rPr>
              <w:t xml:space="preserve"> if an agreement is reached. Provides greater consistency between filings and can increase the speed </w:t>
            </w:r>
            <w:proofErr w:type="gramStart"/>
            <w:r w:rsidRPr="26B17BA2">
              <w:rPr>
                <w:rFonts w:ascii="Times New Roman" w:eastAsia="Times New Roman" w:hAnsi="Times New Roman" w:cs="Times New Roman"/>
              </w:rPr>
              <w:t>in</w:t>
            </w:r>
            <w:proofErr w:type="gramEnd"/>
            <w:r w:rsidRPr="26B17BA2">
              <w:rPr>
                <w:rFonts w:ascii="Times New Roman" w:eastAsia="Times New Roman" w:hAnsi="Times New Roman" w:cs="Times New Roman"/>
              </w:rPr>
              <w:t xml:space="preserve"> which the IURC can issue an order, benefiting the filing utility.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7AEA6C11" w14:textId="77777777" w:rsidTr="26B17BA2">
        <w:trPr>
          <w:trHeight w:val="300"/>
        </w:trPr>
        <w:tc>
          <w:tcPr>
            <w:tcW w:w="1905" w:type="dxa"/>
            <w:tcMar>
              <w:left w:w="105" w:type="dxa"/>
              <w:right w:w="105" w:type="dxa"/>
            </w:tcMar>
          </w:tcPr>
          <w:p w14:paraId="76625A1F" w14:textId="1BB5CD5A"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14-1-4(b)</w:t>
            </w:r>
          </w:p>
        </w:tc>
        <w:tc>
          <w:tcPr>
            <w:tcW w:w="2160" w:type="dxa"/>
            <w:tcMar>
              <w:left w:w="105" w:type="dxa"/>
              <w:right w:w="105" w:type="dxa"/>
            </w:tcMar>
          </w:tcPr>
          <w:p w14:paraId="47733BD3" w14:textId="7B2D4E13"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Removed the word “staff” to be more consistent, updated language to reflect current IURC practices of notices being uploaded to the electronic </w:t>
            </w:r>
            <w:proofErr w:type="gramStart"/>
            <w:r w:rsidRPr="26B17BA2">
              <w:rPr>
                <w:rFonts w:ascii="Times New Roman" w:eastAsia="Times New Roman" w:hAnsi="Times New Roman" w:cs="Times New Roman"/>
              </w:rPr>
              <w:t>system, and</w:t>
            </w:r>
            <w:proofErr w:type="gramEnd"/>
            <w:r w:rsidRPr="26B17BA2">
              <w:rPr>
                <w:rFonts w:ascii="Times New Roman" w:eastAsia="Times New Roman" w:hAnsi="Times New Roman" w:cs="Times New Roman"/>
              </w:rPr>
              <w:t xml:space="preserve"> cutting wordiness for better clarity.</w:t>
            </w:r>
          </w:p>
        </w:tc>
        <w:tc>
          <w:tcPr>
            <w:tcW w:w="1650" w:type="dxa"/>
            <w:tcMar>
              <w:left w:w="105" w:type="dxa"/>
              <w:right w:w="105" w:type="dxa"/>
            </w:tcMar>
          </w:tcPr>
          <w:p w14:paraId="0681D68C" w14:textId="6910D5D6"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7CD3647E" w14:textId="10E53C34"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0D2F8418" w14:textId="2990528C"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of making it clearer how the utility should file its response to save them time and reduce confusion. Greater savings are also made by making it clear which staff report should be responded to.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2C064320" w14:textId="77777777" w:rsidTr="26B17BA2">
        <w:trPr>
          <w:trHeight w:val="300"/>
        </w:trPr>
        <w:tc>
          <w:tcPr>
            <w:tcW w:w="1905" w:type="dxa"/>
            <w:tcMar>
              <w:left w:w="105" w:type="dxa"/>
              <w:right w:w="105" w:type="dxa"/>
            </w:tcMar>
          </w:tcPr>
          <w:p w14:paraId="6EE47EAA" w14:textId="46454257"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14-1-4(c)</w:t>
            </w:r>
          </w:p>
        </w:tc>
        <w:tc>
          <w:tcPr>
            <w:tcW w:w="2160" w:type="dxa"/>
            <w:tcMar>
              <w:left w:w="105" w:type="dxa"/>
              <w:right w:w="105" w:type="dxa"/>
            </w:tcMar>
          </w:tcPr>
          <w:p w14:paraId="22D7C510" w14:textId="02E3CB12"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Removed the word “staff” to be more consistent with the </w:t>
            </w:r>
            <w:r w:rsidRPr="26B17BA2">
              <w:rPr>
                <w:rFonts w:ascii="Times New Roman" w:eastAsia="Times New Roman" w:hAnsi="Times New Roman" w:cs="Times New Roman"/>
              </w:rPr>
              <w:lastRenderedPageBreak/>
              <w:t>changes to the rest of the rule and provide greater clarity.</w:t>
            </w:r>
          </w:p>
        </w:tc>
        <w:tc>
          <w:tcPr>
            <w:tcW w:w="1650" w:type="dxa"/>
            <w:tcMar>
              <w:left w:w="105" w:type="dxa"/>
              <w:right w:w="105" w:type="dxa"/>
            </w:tcMar>
          </w:tcPr>
          <w:p w14:paraId="5708D0A2" w14:textId="400E7DAD"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lastRenderedPageBreak/>
              <w:t>No additional costs imposed.</w:t>
            </w:r>
          </w:p>
          <w:p w14:paraId="21EBC9ED" w14:textId="7B0FA8C4"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6B9BE61A" w14:textId="72C42AB5"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to consistency with the rest of the changes that brings greater clarity to the filing utility, reducing </w:t>
            </w:r>
            <w:r w:rsidRPr="26B17BA2">
              <w:rPr>
                <w:rFonts w:ascii="Times New Roman" w:eastAsia="Times New Roman" w:hAnsi="Times New Roman" w:cs="Times New Roman"/>
              </w:rPr>
              <w:lastRenderedPageBreak/>
              <w:t xml:space="preserve">their confusion and time needed to work on the case.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5350082B" w14:textId="77777777" w:rsidTr="26B17BA2">
        <w:trPr>
          <w:trHeight w:val="300"/>
        </w:trPr>
        <w:tc>
          <w:tcPr>
            <w:tcW w:w="1905" w:type="dxa"/>
            <w:tcMar>
              <w:left w:w="105" w:type="dxa"/>
              <w:right w:w="105" w:type="dxa"/>
            </w:tcMar>
          </w:tcPr>
          <w:p w14:paraId="7B96DB2D" w14:textId="20D936E3"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lastRenderedPageBreak/>
              <w:t>170 IAC 14-1-5(a)</w:t>
            </w:r>
          </w:p>
        </w:tc>
        <w:tc>
          <w:tcPr>
            <w:tcW w:w="2160" w:type="dxa"/>
            <w:tcMar>
              <w:left w:w="105" w:type="dxa"/>
              <w:right w:w="105" w:type="dxa"/>
            </w:tcMar>
          </w:tcPr>
          <w:p w14:paraId="1D076BD8" w14:textId="1B21BE4B"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Provided additional options for parties to file for a hearing that is consistent with current practices. Updated the date to 60 from 40 to reflect the changes made in 14-1-2-(d)(3)(B) to provide the OUCC with more time to file.</w:t>
            </w:r>
          </w:p>
        </w:tc>
        <w:tc>
          <w:tcPr>
            <w:tcW w:w="1650" w:type="dxa"/>
            <w:tcMar>
              <w:left w:w="105" w:type="dxa"/>
              <w:right w:w="105" w:type="dxa"/>
            </w:tcMar>
          </w:tcPr>
          <w:p w14:paraId="65BDE6B0" w14:textId="36D0BEE8"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 The utility will not be impacted by a potential 20 additional days added to the procedural timeline, and the time savings in other changes in the rule should limit or eliminate the additional time granted with this change.</w:t>
            </w:r>
          </w:p>
          <w:p w14:paraId="3944D326" w14:textId="42A80FE9"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38D016A2" w14:textId="27C37B8C"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to making it clear to outside entities that filing electronically is an allowed option, reducing time spent communicating questions and making the procedural aspects smoother to align the rule with current practices. Benefits to providing entities with 20 additional days to file for a hearing, allowing the OUCC and individuals with more time to read and understand the filing. That additional time allows the OUCC to better represent the interests of customers.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204770F2" w14:textId="77777777" w:rsidTr="26B17BA2">
        <w:trPr>
          <w:trHeight w:val="300"/>
        </w:trPr>
        <w:tc>
          <w:tcPr>
            <w:tcW w:w="1905" w:type="dxa"/>
            <w:tcMar>
              <w:left w:w="105" w:type="dxa"/>
              <w:right w:w="105" w:type="dxa"/>
            </w:tcMar>
          </w:tcPr>
          <w:p w14:paraId="64F2D172" w14:textId="3D7836F0"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14-1-5(d)</w:t>
            </w:r>
          </w:p>
        </w:tc>
        <w:tc>
          <w:tcPr>
            <w:tcW w:w="2160" w:type="dxa"/>
            <w:tcMar>
              <w:left w:w="105" w:type="dxa"/>
              <w:right w:w="105" w:type="dxa"/>
            </w:tcMar>
          </w:tcPr>
          <w:p w14:paraId="06BC66F1" w14:textId="2E8159DD"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Updated the language to reflect language used in the rest of rule for greater clarity and consistency.</w:t>
            </w:r>
          </w:p>
        </w:tc>
        <w:tc>
          <w:tcPr>
            <w:tcW w:w="1650" w:type="dxa"/>
            <w:tcMar>
              <w:left w:w="105" w:type="dxa"/>
              <w:right w:w="105" w:type="dxa"/>
            </w:tcMar>
          </w:tcPr>
          <w:p w14:paraId="269A212C" w14:textId="0AC9600F"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10091AF9" w14:textId="351F85D5"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542EFE95" w14:textId="71358DC1"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of consistency with the new structure and definition of the rule to reduce confusion.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2FE8E2BA" w14:textId="77777777" w:rsidTr="26B17BA2">
        <w:trPr>
          <w:trHeight w:val="300"/>
        </w:trPr>
        <w:tc>
          <w:tcPr>
            <w:tcW w:w="1905" w:type="dxa"/>
            <w:tcMar>
              <w:left w:w="105" w:type="dxa"/>
              <w:right w:w="105" w:type="dxa"/>
            </w:tcMar>
          </w:tcPr>
          <w:p w14:paraId="212D8B08" w14:textId="78524134"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14-1-6(a)</w:t>
            </w:r>
          </w:p>
        </w:tc>
        <w:tc>
          <w:tcPr>
            <w:tcW w:w="2160" w:type="dxa"/>
            <w:tcMar>
              <w:left w:w="105" w:type="dxa"/>
              <w:right w:w="105" w:type="dxa"/>
            </w:tcMar>
          </w:tcPr>
          <w:p w14:paraId="2A40E30A" w14:textId="5F2DE5CF"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Removed references to “staff” to be consistent in the rule so that all parties know what report is being referenced and which party files it (the OUCC).</w:t>
            </w:r>
          </w:p>
        </w:tc>
        <w:tc>
          <w:tcPr>
            <w:tcW w:w="1650" w:type="dxa"/>
            <w:tcMar>
              <w:left w:w="105" w:type="dxa"/>
              <w:right w:w="105" w:type="dxa"/>
            </w:tcMar>
          </w:tcPr>
          <w:p w14:paraId="5023F9C7" w14:textId="603C8B48"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3F700205" w14:textId="3673315E"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379319D2" w14:textId="5DC204BB"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to consistency with the rest of the changes that brings greater clarity. Benefits so that the utility can more easily understand which report is being referred to, saving them time.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68C7354E" w14:textId="77777777" w:rsidTr="26B17BA2">
        <w:trPr>
          <w:trHeight w:val="300"/>
        </w:trPr>
        <w:tc>
          <w:tcPr>
            <w:tcW w:w="1905" w:type="dxa"/>
            <w:tcMar>
              <w:left w:w="105" w:type="dxa"/>
              <w:right w:w="105" w:type="dxa"/>
            </w:tcMar>
          </w:tcPr>
          <w:p w14:paraId="2F07EA0B" w14:textId="2095DBD0"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170 IAC 14-1-6(b)</w:t>
            </w:r>
          </w:p>
        </w:tc>
        <w:tc>
          <w:tcPr>
            <w:tcW w:w="2160" w:type="dxa"/>
            <w:tcMar>
              <w:left w:w="105" w:type="dxa"/>
              <w:right w:w="105" w:type="dxa"/>
            </w:tcMar>
          </w:tcPr>
          <w:p w14:paraId="21ACC461" w14:textId="3B36BCC9"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Added more time to coincide with the extended time periods in other sections and removed reference to “calendar” days due to updated definition in 14-1-1.</w:t>
            </w:r>
          </w:p>
        </w:tc>
        <w:tc>
          <w:tcPr>
            <w:tcW w:w="1650" w:type="dxa"/>
            <w:tcMar>
              <w:left w:w="105" w:type="dxa"/>
              <w:right w:w="105" w:type="dxa"/>
            </w:tcMar>
          </w:tcPr>
          <w:p w14:paraId="70068C5A" w14:textId="233BC05D"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1E9562F7" w14:textId="2E82B9FB"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792AB706" w14:textId="461CA3D3"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Benefits of providing more time for utilities, OUCC, and individuals to work on the case without worry </w:t>
            </w:r>
            <w:proofErr w:type="gramStart"/>
            <w:r w:rsidRPr="26B17BA2">
              <w:rPr>
                <w:rFonts w:ascii="Times New Roman" w:eastAsia="Times New Roman" w:hAnsi="Times New Roman" w:cs="Times New Roman"/>
              </w:rPr>
              <w:t>of</w:t>
            </w:r>
            <w:proofErr w:type="gramEnd"/>
            <w:r w:rsidRPr="26B17BA2">
              <w:rPr>
                <w:rFonts w:ascii="Times New Roman" w:eastAsia="Times New Roman" w:hAnsi="Times New Roman" w:cs="Times New Roman"/>
              </w:rPr>
              <w:t xml:space="preserve"> an order prior to parties being ready. With the additional time added to request a hearing, aligning the timelines of a hearing with a potential IURC provides qualitative benefits to clarity and consistency. These </w:t>
            </w:r>
            <w:r w:rsidRPr="26B17BA2">
              <w:rPr>
                <w:rFonts w:ascii="Times New Roman" w:eastAsia="Times New Roman" w:hAnsi="Times New Roman" w:cs="Times New Roman"/>
              </w:rPr>
              <w:lastRenderedPageBreak/>
              <w:t xml:space="preserve">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r w:rsidR="3559190D" w14:paraId="66F5087C" w14:textId="77777777" w:rsidTr="26B17BA2">
        <w:trPr>
          <w:trHeight w:val="300"/>
        </w:trPr>
        <w:tc>
          <w:tcPr>
            <w:tcW w:w="1905" w:type="dxa"/>
            <w:tcMar>
              <w:left w:w="105" w:type="dxa"/>
              <w:right w:w="105" w:type="dxa"/>
            </w:tcMar>
          </w:tcPr>
          <w:p w14:paraId="1CD6AD6C" w14:textId="44F989DD"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lastRenderedPageBreak/>
              <w:t>170 IAC 14-1-7</w:t>
            </w:r>
          </w:p>
        </w:tc>
        <w:tc>
          <w:tcPr>
            <w:tcW w:w="2160" w:type="dxa"/>
            <w:tcMar>
              <w:left w:w="105" w:type="dxa"/>
              <w:right w:w="105" w:type="dxa"/>
            </w:tcMar>
          </w:tcPr>
          <w:p w14:paraId="3D4F2EBE" w14:textId="2E387E2F"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Updated language to bring consistency in the different sections of the rule.</w:t>
            </w:r>
          </w:p>
        </w:tc>
        <w:tc>
          <w:tcPr>
            <w:tcW w:w="1650" w:type="dxa"/>
            <w:tcMar>
              <w:left w:w="105" w:type="dxa"/>
              <w:right w:w="105" w:type="dxa"/>
            </w:tcMar>
          </w:tcPr>
          <w:p w14:paraId="2DAED1EE" w14:textId="1E52F36C" w:rsidR="3559190D" w:rsidRDefault="3559190D" w:rsidP="26B17BA2">
            <w:pPr>
              <w:rPr>
                <w:rFonts w:ascii="Times New Roman" w:eastAsia="Times New Roman" w:hAnsi="Times New Roman" w:cs="Times New Roman"/>
              </w:rPr>
            </w:pPr>
            <w:r w:rsidRPr="26B17BA2">
              <w:rPr>
                <w:rFonts w:ascii="Times New Roman" w:eastAsia="Times New Roman" w:hAnsi="Times New Roman" w:cs="Times New Roman"/>
              </w:rPr>
              <w:t>No additional costs imposed.</w:t>
            </w:r>
          </w:p>
          <w:p w14:paraId="611136F0" w14:textId="6196EABC" w:rsidR="3559190D" w:rsidRDefault="3559190D" w:rsidP="26B17BA2">
            <w:pPr>
              <w:rPr>
                <w:rFonts w:ascii="Times New Roman" w:eastAsia="Times New Roman" w:hAnsi="Times New Roman" w:cs="Times New Roman"/>
                <w:color w:val="000000" w:themeColor="text1"/>
              </w:rPr>
            </w:pPr>
          </w:p>
        </w:tc>
        <w:tc>
          <w:tcPr>
            <w:tcW w:w="3600" w:type="dxa"/>
            <w:tcMar>
              <w:left w:w="105" w:type="dxa"/>
              <w:right w:w="105" w:type="dxa"/>
            </w:tcMar>
          </w:tcPr>
          <w:p w14:paraId="72F63802" w14:textId="19264959" w:rsidR="3559190D" w:rsidRDefault="3559190D" w:rsidP="26B17BA2">
            <w:pPr>
              <w:rPr>
                <w:rFonts w:ascii="Times New Roman" w:eastAsia="Times New Roman" w:hAnsi="Times New Roman" w:cs="Times New Roman"/>
                <w:color w:val="000000" w:themeColor="text1"/>
              </w:rPr>
            </w:pPr>
            <w:r w:rsidRPr="26B17BA2">
              <w:rPr>
                <w:rFonts w:ascii="Times New Roman" w:eastAsia="Times New Roman" w:hAnsi="Times New Roman" w:cs="Times New Roman"/>
              </w:rPr>
              <w:t xml:space="preserve">Qualitative benefits of consistency with the rest of the rule to eliminate any potential confusion and improve clarity. These benefits apply to the utility, IURC, OUCC, and the </w:t>
            </w:r>
            <w:proofErr w:type="gramStart"/>
            <w:r w:rsidRPr="26B17BA2">
              <w:rPr>
                <w:rFonts w:ascii="Times New Roman" w:eastAsia="Times New Roman" w:hAnsi="Times New Roman" w:cs="Times New Roman"/>
              </w:rPr>
              <w:t>general public</w:t>
            </w:r>
            <w:proofErr w:type="gramEnd"/>
            <w:r w:rsidRPr="26B17BA2">
              <w:rPr>
                <w:rFonts w:ascii="Times New Roman" w:eastAsia="Times New Roman" w:hAnsi="Times New Roman" w:cs="Times New Roman"/>
              </w:rPr>
              <w:t xml:space="preserve"> that may participate or take an interest in the case.</w:t>
            </w:r>
          </w:p>
        </w:tc>
      </w:tr>
    </w:tbl>
    <w:p w14:paraId="66732359" w14:textId="0E17657C" w:rsidR="3559190D" w:rsidRDefault="3559190D" w:rsidP="3559190D">
      <w:pPr>
        <w:ind w:left="1440"/>
        <w:rPr>
          <w:rFonts w:ascii="Times New Roman" w:hAnsi="Times New Roman" w:cs="Times New Roman"/>
        </w:rPr>
      </w:pPr>
    </w:p>
    <w:p w14:paraId="0341FC3E" w14:textId="630EE7FF" w:rsidR="0042464F" w:rsidRPr="00455FD8" w:rsidRDefault="0042464F" w:rsidP="0042464F">
      <w:pPr>
        <w:rPr>
          <w:rFonts w:ascii="Times New Roman" w:hAnsi="Times New Roman" w:cs="Times New Roman"/>
          <w:b/>
          <w:bCs/>
        </w:rPr>
      </w:pPr>
      <w:r w:rsidRPr="4B47EF19">
        <w:rPr>
          <w:rFonts w:ascii="Times New Roman" w:hAnsi="Times New Roman" w:cs="Times New Roman"/>
          <w:b/>
          <w:bCs/>
        </w:rPr>
        <w:t>VI</w:t>
      </w:r>
      <w:r w:rsidR="00D367A5" w:rsidRPr="4B47EF19">
        <w:rPr>
          <w:rFonts w:ascii="Times New Roman" w:hAnsi="Times New Roman" w:cs="Times New Roman"/>
          <w:b/>
          <w:bCs/>
        </w:rPr>
        <w:t>I</w:t>
      </w:r>
      <w:r w:rsidRPr="4B47EF19">
        <w:rPr>
          <w:rFonts w:ascii="Times New Roman" w:hAnsi="Times New Roman" w:cs="Times New Roman"/>
          <w:b/>
          <w:bCs/>
        </w:rPr>
        <w:t>.</w:t>
      </w:r>
      <w:r>
        <w:tab/>
      </w:r>
      <w:r w:rsidR="00C440D9" w:rsidRPr="4B47EF19">
        <w:rPr>
          <w:rFonts w:ascii="Times New Roman" w:hAnsi="Times New Roman" w:cs="Times New Roman"/>
          <w:b/>
          <w:bCs/>
        </w:rPr>
        <w:t>Sources of Information</w:t>
      </w:r>
    </w:p>
    <w:p w14:paraId="20575829" w14:textId="65CE9ED3" w:rsidR="00BB1E12" w:rsidRPr="00455FD8" w:rsidRDefault="00232F71" w:rsidP="00BB1E12">
      <w:pPr>
        <w:ind w:left="1440"/>
        <w:rPr>
          <w:rFonts w:ascii="Times New Roman" w:hAnsi="Times New Roman" w:cs="Times New Roman"/>
        </w:rPr>
      </w:pPr>
      <w:r w:rsidRPr="595E6F10">
        <w:rPr>
          <w:rFonts w:ascii="Times New Roman" w:hAnsi="Times New Roman" w:cs="Times New Roman"/>
          <w:b/>
          <w:bCs/>
        </w:rPr>
        <w:t>a</w:t>
      </w:r>
      <w:r w:rsidR="00BB1E12" w:rsidRPr="595E6F10">
        <w:rPr>
          <w:rFonts w:ascii="Times New Roman" w:hAnsi="Times New Roman" w:cs="Times New Roman"/>
          <w:b/>
          <w:bCs/>
        </w:rPr>
        <w:t>. Independent Verifications or Studies -</w:t>
      </w:r>
    </w:p>
    <w:p w14:paraId="37C91E07" w14:textId="42996374" w:rsidR="79CE8BB9" w:rsidRDefault="79CE8BB9" w:rsidP="4F6BB9F2">
      <w:pPr>
        <w:ind w:left="1440"/>
        <w:rPr>
          <w:rFonts w:ascii="Times New Roman" w:hAnsi="Times New Roman" w:cs="Times New Roman"/>
        </w:rPr>
      </w:pPr>
      <w:r w:rsidRPr="4F6BB9F2">
        <w:rPr>
          <w:rFonts w:ascii="Times New Roman" w:hAnsi="Times New Roman" w:cs="Times New Roman"/>
        </w:rPr>
        <w:t xml:space="preserve">No independent verification or studies </w:t>
      </w:r>
      <w:proofErr w:type="gramStart"/>
      <w:r w:rsidRPr="4F6BB9F2">
        <w:rPr>
          <w:rFonts w:ascii="Times New Roman" w:hAnsi="Times New Roman" w:cs="Times New Roman"/>
        </w:rPr>
        <w:t>exist</w:t>
      </w:r>
      <w:proofErr w:type="gramEnd"/>
      <w:r w:rsidRPr="4F6BB9F2">
        <w:rPr>
          <w:rFonts w:ascii="Times New Roman" w:hAnsi="Times New Roman" w:cs="Times New Roman"/>
        </w:rPr>
        <w:t xml:space="preserve"> regarding the policy rationale and types and quantification of the costs and benefits.</w:t>
      </w:r>
    </w:p>
    <w:p w14:paraId="565B2BB4" w14:textId="32B8268C" w:rsidR="09BB09CE" w:rsidRDefault="00232F71" w:rsidP="4F6BB9F2">
      <w:pPr>
        <w:ind w:left="1440"/>
        <w:rPr>
          <w:rFonts w:ascii="Times New Roman" w:hAnsi="Times New Roman" w:cs="Times New Roman"/>
        </w:rPr>
      </w:pPr>
      <w:r w:rsidRPr="595E6F10">
        <w:rPr>
          <w:rFonts w:ascii="Times New Roman" w:hAnsi="Times New Roman" w:cs="Times New Roman"/>
          <w:b/>
          <w:bCs/>
        </w:rPr>
        <w:t>b</w:t>
      </w:r>
      <w:r w:rsidR="00BB1E12" w:rsidRPr="595E6F10">
        <w:rPr>
          <w:rFonts w:ascii="Times New Roman" w:hAnsi="Times New Roman" w:cs="Times New Roman"/>
          <w:b/>
          <w:bCs/>
        </w:rPr>
        <w:t>. Sources Relied Upon in Determining and Calculating Costs and Benefits –</w:t>
      </w:r>
    </w:p>
    <w:p w14:paraId="13C6F433" w14:textId="6D7A1E48" w:rsidR="00612067" w:rsidRPr="00455FD8" w:rsidRDefault="09BB09CE" w:rsidP="00232F71">
      <w:pPr>
        <w:ind w:left="1440"/>
        <w:rPr>
          <w:rFonts w:ascii="Times New Roman" w:hAnsi="Times New Roman" w:cs="Times New Roman"/>
        </w:rPr>
      </w:pPr>
      <w:r w:rsidRPr="26B17BA2">
        <w:rPr>
          <w:rFonts w:ascii="Times New Roman" w:hAnsi="Times New Roman" w:cs="Times New Roman"/>
        </w:rPr>
        <w:t>For the preparation of this cost benefit analysis and other financial impact statements, the General Counsel’s Office of the IURC relied on discussions with Commission staff and documents on file with the Commission.</w:t>
      </w:r>
    </w:p>
    <w:p w14:paraId="1154763B" w14:textId="0068B1B3" w:rsidR="004443A8" w:rsidRPr="00455FD8" w:rsidRDefault="00417810" w:rsidP="00D602EF">
      <w:pPr>
        <w:rPr>
          <w:rFonts w:ascii="Times New Roman" w:hAnsi="Times New Roman" w:cs="Times New Roman"/>
          <w:b/>
          <w:bCs/>
        </w:rPr>
      </w:pPr>
      <w:r w:rsidRPr="595E6F10">
        <w:rPr>
          <w:rFonts w:ascii="Times New Roman" w:hAnsi="Times New Roman" w:cs="Times New Roman"/>
          <w:b/>
          <w:bCs/>
        </w:rPr>
        <w:t>VIII</w:t>
      </w:r>
      <w:proofErr w:type="gramStart"/>
      <w:r w:rsidR="004443A8" w:rsidRPr="595E6F10">
        <w:rPr>
          <w:rFonts w:ascii="Times New Roman" w:hAnsi="Times New Roman" w:cs="Times New Roman"/>
          <w:b/>
          <w:bCs/>
        </w:rPr>
        <w:t xml:space="preserve">. </w:t>
      </w:r>
      <w:r>
        <w:tab/>
      </w:r>
      <w:r w:rsidR="004443A8" w:rsidRPr="595E6F10">
        <w:rPr>
          <w:rFonts w:ascii="Times New Roman" w:hAnsi="Times New Roman" w:cs="Times New Roman"/>
          <w:b/>
          <w:bCs/>
        </w:rPr>
        <w:t>Regulatory</w:t>
      </w:r>
      <w:proofErr w:type="gramEnd"/>
      <w:r w:rsidR="004443A8" w:rsidRPr="595E6F10">
        <w:rPr>
          <w:rFonts w:ascii="Times New Roman" w:hAnsi="Times New Roman" w:cs="Times New Roman"/>
          <w:b/>
          <w:bCs/>
        </w:rPr>
        <w:t xml:space="preserve"> Analysis</w:t>
      </w:r>
    </w:p>
    <w:p w14:paraId="579052B8" w14:textId="78DAB401" w:rsidR="18D40B9F" w:rsidRDefault="18D40B9F" w:rsidP="595E6F10">
      <w:pPr>
        <w:ind w:left="720"/>
        <w:rPr>
          <w:rFonts w:ascii="Times New Roman" w:hAnsi="Times New Roman" w:cs="Times New Roman"/>
        </w:rPr>
      </w:pPr>
      <w:r w:rsidRPr="26B17BA2">
        <w:rPr>
          <w:rFonts w:ascii="Times New Roman" w:hAnsi="Times New Roman" w:cs="Times New Roman"/>
        </w:rPr>
        <w:t>Based on the aggregated tally of the costs and benefits identified in Section V</w:t>
      </w:r>
      <w:r w:rsidR="47BEC946" w:rsidRPr="26B17BA2">
        <w:rPr>
          <w:rFonts w:ascii="Times New Roman" w:hAnsi="Times New Roman" w:cs="Times New Roman"/>
        </w:rPr>
        <w:t xml:space="preserve"> and VI</w:t>
      </w:r>
      <w:r w:rsidRPr="26B17BA2">
        <w:rPr>
          <w:rFonts w:ascii="Times New Roman" w:hAnsi="Times New Roman" w:cs="Times New Roman"/>
        </w:rPr>
        <w:t>, the IURC concludes that the qualitative benefits of increased clarity, streamlined procedure, correctly reflecting statutory changes, formalizing practices,</w:t>
      </w:r>
      <w:r w:rsidR="7EF4C8B8" w:rsidRPr="26B17BA2">
        <w:rPr>
          <w:rFonts w:ascii="Times New Roman" w:hAnsi="Times New Roman" w:cs="Times New Roman"/>
        </w:rPr>
        <w:t xml:space="preserve"> greater transparency to customers,</w:t>
      </w:r>
      <w:r w:rsidRPr="26B17BA2">
        <w:rPr>
          <w:rFonts w:ascii="Times New Roman" w:hAnsi="Times New Roman" w:cs="Times New Roman"/>
        </w:rPr>
        <w:t xml:space="preserve"> and greater opportunity for the OUCC to represent customer interests outweigh the negligible costs of implementation. The </w:t>
      </w:r>
      <w:r w:rsidR="0F740DBF" w:rsidRPr="26B17BA2">
        <w:rPr>
          <w:rFonts w:ascii="Times New Roman" w:hAnsi="Times New Roman" w:cs="Times New Roman"/>
        </w:rPr>
        <w:t>one qualitative cost</w:t>
      </w:r>
      <w:r w:rsidRPr="26B17BA2">
        <w:rPr>
          <w:rFonts w:ascii="Times New Roman" w:hAnsi="Times New Roman" w:cs="Times New Roman"/>
        </w:rPr>
        <w:t xml:space="preserve"> for the utility to </w:t>
      </w:r>
      <w:r w:rsidR="56BF3131" w:rsidRPr="26B17BA2">
        <w:rPr>
          <w:rFonts w:ascii="Times New Roman" w:hAnsi="Times New Roman" w:cs="Times New Roman"/>
        </w:rPr>
        <w:t xml:space="preserve">include any applicable documentation </w:t>
      </w:r>
      <w:r w:rsidR="00581BA1">
        <w:rPr>
          <w:rFonts w:ascii="Times New Roman" w:hAnsi="Times New Roman" w:cs="Times New Roman"/>
        </w:rPr>
        <w:t>with</w:t>
      </w:r>
      <w:r w:rsidR="00581BA1" w:rsidRPr="26B17BA2">
        <w:rPr>
          <w:rFonts w:ascii="Times New Roman" w:hAnsi="Times New Roman" w:cs="Times New Roman"/>
        </w:rPr>
        <w:t xml:space="preserve"> </w:t>
      </w:r>
      <w:r w:rsidR="00251238" w:rsidRPr="26B17BA2">
        <w:rPr>
          <w:rFonts w:ascii="Times New Roman" w:hAnsi="Times New Roman" w:cs="Times New Roman"/>
        </w:rPr>
        <w:t>its</w:t>
      </w:r>
      <w:r w:rsidR="56BF3131" w:rsidRPr="26B17BA2">
        <w:rPr>
          <w:rFonts w:ascii="Times New Roman" w:hAnsi="Times New Roman" w:cs="Times New Roman"/>
        </w:rPr>
        <w:t xml:space="preserve"> written notice</w:t>
      </w:r>
      <w:r w:rsidRPr="26B17BA2">
        <w:rPr>
          <w:rFonts w:ascii="Times New Roman" w:hAnsi="Times New Roman" w:cs="Times New Roman"/>
        </w:rPr>
        <w:t xml:space="preserve"> </w:t>
      </w:r>
      <w:r w:rsidR="00581BA1" w:rsidRPr="26B17BA2">
        <w:rPr>
          <w:rFonts w:ascii="Times New Roman" w:hAnsi="Times New Roman" w:cs="Times New Roman"/>
        </w:rPr>
        <w:t>is</w:t>
      </w:r>
      <w:r w:rsidRPr="26B17BA2">
        <w:rPr>
          <w:rFonts w:ascii="Times New Roman" w:hAnsi="Times New Roman" w:cs="Times New Roman"/>
        </w:rPr>
        <w:t xml:space="preserve"> outweighed by numerous benefits of the amendments. 170 IAC 14 represents </w:t>
      </w:r>
      <w:r w:rsidR="00581BA1" w:rsidRPr="26B17BA2">
        <w:rPr>
          <w:rFonts w:ascii="Times New Roman" w:hAnsi="Times New Roman" w:cs="Times New Roman"/>
        </w:rPr>
        <w:t>significant</w:t>
      </w:r>
      <w:r w:rsidRPr="26B17BA2">
        <w:rPr>
          <w:rFonts w:ascii="Times New Roman" w:hAnsi="Times New Roman" w:cs="Times New Roman"/>
        </w:rPr>
        <w:t xml:space="preserve"> cost savings for eligible utilities compared to a normal rate case, and the IURC intends to minimize any additional costs incurred from proposed changes.</w:t>
      </w:r>
    </w:p>
    <w:p w14:paraId="79310FE3" w14:textId="67E46FDE" w:rsidR="18D40B9F" w:rsidRDefault="18D40B9F" w:rsidP="595E6F10">
      <w:pPr>
        <w:ind w:left="720"/>
        <w:rPr>
          <w:rFonts w:ascii="Times New Roman" w:hAnsi="Times New Roman" w:cs="Times New Roman"/>
        </w:rPr>
      </w:pPr>
      <w:r w:rsidRPr="26B17BA2">
        <w:rPr>
          <w:rFonts w:ascii="Times New Roman" w:hAnsi="Times New Roman" w:cs="Times New Roman"/>
        </w:rPr>
        <w:t xml:space="preserve">Therefore, the benefits of this rulemaking amending 170 IAC 14 greatly exceed the </w:t>
      </w:r>
      <w:r w:rsidR="5A9F02E8" w:rsidRPr="26B17BA2">
        <w:rPr>
          <w:rFonts w:ascii="Times New Roman" w:hAnsi="Times New Roman" w:cs="Times New Roman"/>
        </w:rPr>
        <w:t xml:space="preserve">nearly nonexistent </w:t>
      </w:r>
      <w:r w:rsidRPr="26B17BA2">
        <w:rPr>
          <w:rFonts w:ascii="Times New Roman" w:hAnsi="Times New Roman" w:cs="Times New Roman"/>
        </w:rPr>
        <w:t>costs.</w:t>
      </w:r>
      <w:r w:rsidR="537BF0B9" w:rsidRPr="26B17BA2">
        <w:rPr>
          <w:rFonts w:ascii="Times New Roman" w:hAnsi="Times New Roman" w:cs="Times New Roman"/>
        </w:rPr>
        <w:t xml:space="preserve"> </w:t>
      </w:r>
    </w:p>
    <w:p w14:paraId="0F5CD677" w14:textId="77DD516B" w:rsidR="007B6A1E" w:rsidRPr="002A6E21" w:rsidRDefault="007B6A1E" w:rsidP="26B17BA2">
      <w:pPr>
        <w:rPr>
          <w:rFonts w:ascii="Times New Roman" w:hAnsi="Times New Roman" w:cs="Times New Roman"/>
          <w:b/>
          <w:bCs/>
        </w:rPr>
      </w:pPr>
      <w:r w:rsidRPr="26B17BA2">
        <w:rPr>
          <w:rFonts w:ascii="Times New Roman" w:hAnsi="Times New Roman" w:cs="Times New Roman"/>
          <w:b/>
          <w:bCs/>
        </w:rPr>
        <w:t>IX.</w:t>
      </w:r>
      <w:r>
        <w:tab/>
      </w:r>
      <w:r w:rsidRPr="26B17BA2">
        <w:rPr>
          <w:rFonts w:ascii="Times New Roman" w:hAnsi="Times New Roman" w:cs="Times New Roman"/>
          <w:b/>
          <w:bCs/>
        </w:rPr>
        <w:t xml:space="preserve">Contact Information of Staff to Answer Substantive Questions </w:t>
      </w:r>
    </w:p>
    <w:p w14:paraId="1C3B6290" w14:textId="505F4160" w:rsidR="21ADF35A" w:rsidRPr="00910FA8" w:rsidRDefault="618FA449" w:rsidP="2CAAEB03">
      <w:pPr>
        <w:spacing w:after="0" w:line="257" w:lineRule="auto"/>
        <w:ind w:firstLine="720"/>
        <w:rPr>
          <w:rFonts w:ascii="Times New Roman" w:eastAsia="Times New Roman" w:hAnsi="Times New Roman" w:cs="Times New Roman"/>
        </w:rPr>
      </w:pPr>
      <w:r w:rsidRPr="00910FA8">
        <w:rPr>
          <w:rFonts w:ascii="Times New Roman" w:eastAsia="Times New Roman" w:hAnsi="Times New Roman" w:cs="Times New Roman"/>
        </w:rPr>
        <w:t>Beth Heline</w:t>
      </w:r>
    </w:p>
    <w:p w14:paraId="04D472A1" w14:textId="0AC6F723" w:rsidR="21ADF35A" w:rsidRPr="00910FA8" w:rsidRDefault="21ADF35A" w:rsidP="595E6F10">
      <w:pPr>
        <w:spacing w:after="0" w:line="257" w:lineRule="auto"/>
        <w:ind w:firstLine="720"/>
        <w:rPr>
          <w:rFonts w:ascii="Times New Roman" w:eastAsia="Times New Roman" w:hAnsi="Times New Roman" w:cs="Times New Roman"/>
        </w:rPr>
      </w:pPr>
      <w:r w:rsidRPr="00910FA8">
        <w:rPr>
          <w:rFonts w:ascii="Times New Roman" w:eastAsia="Times New Roman" w:hAnsi="Times New Roman" w:cs="Times New Roman"/>
        </w:rPr>
        <w:t>General Counsel</w:t>
      </w:r>
    </w:p>
    <w:p w14:paraId="11504169" w14:textId="3EEF6FDB" w:rsidR="00DF30E0" w:rsidRPr="00910FA8" w:rsidRDefault="00DF30E0" w:rsidP="595E6F10">
      <w:pPr>
        <w:spacing w:after="0" w:line="257" w:lineRule="auto"/>
        <w:ind w:firstLine="720"/>
        <w:rPr>
          <w:rFonts w:ascii="Times New Roman" w:eastAsia="Times New Roman" w:hAnsi="Times New Roman" w:cs="Times New Roman"/>
        </w:rPr>
      </w:pPr>
      <w:r w:rsidRPr="00910FA8">
        <w:rPr>
          <w:rFonts w:ascii="Times New Roman" w:eastAsia="Times New Roman" w:hAnsi="Times New Roman" w:cs="Times New Roman"/>
        </w:rPr>
        <w:t>317</w:t>
      </w:r>
      <w:r w:rsidR="00153906" w:rsidRPr="00910FA8">
        <w:rPr>
          <w:rFonts w:ascii="Times New Roman" w:eastAsia="Times New Roman" w:hAnsi="Times New Roman" w:cs="Times New Roman"/>
        </w:rPr>
        <w:t>-232-2092</w:t>
      </w:r>
    </w:p>
    <w:p w14:paraId="2FC8C992" w14:textId="77777777" w:rsidR="00153906" w:rsidRPr="00910FA8" w:rsidRDefault="00153906" w:rsidP="00153906">
      <w:pPr>
        <w:spacing w:after="0" w:line="257" w:lineRule="auto"/>
        <w:ind w:firstLine="720"/>
        <w:jc w:val="both"/>
        <w:rPr>
          <w:rFonts w:ascii="Times New Roman" w:eastAsia="Times New Roman" w:hAnsi="Times New Roman" w:cs="Times New Roman"/>
        </w:rPr>
      </w:pPr>
      <w:hyperlink r:id="rId10">
        <w:r w:rsidRPr="00910FA8">
          <w:rPr>
            <w:rStyle w:val="Hyperlink"/>
            <w:rFonts w:ascii="Times New Roman" w:eastAsia="Times New Roman" w:hAnsi="Times New Roman" w:cs="Times New Roman"/>
          </w:rPr>
          <w:t>bheline@urc.in.gov</w:t>
        </w:r>
      </w:hyperlink>
    </w:p>
    <w:p w14:paraId="43CF6C2A" w14:textId="77777777" w:rsidR="00153906" w:rsidRPr="00910FA8" w:rsidRDefault="00153906" w:rsidP="595E6F10">
      <w:pPr>
        <w:spacing w:after="0" w:line="257" w:lineRule="auto"/>
        <w:ind w:firstLine="720"/>
        <w:rPr>
          <w:rFonts w:ascii="Times New Roman" w:hAnsi="Times New Roman" w:cs="Times New Roman"/>
        </w:rPr>
      </w:pPr>
    </w:p>
    <w:p w14:paraId="641F7A6B" w14:textId="09956CEB" w:rsidR="21ADF35A" w:rsidRPr="00581BA1" w:rsidRDefault="21ADF35A" w:rsidP="595E6F10">
      <w:pPr>
        <w:spacing w:after="0" w:line="257" w:lineRule="auto"/>
        <w:ind w:firstLine="720"/>
        <w:jc w:val="both"/>
      </w:pPr>
      <w:r w:rsidRPr="00910FA8">
        <w:rPr>
          <w:rFonts w:ascii="Times New Roman" w:eastAsia="Times New Roman" w:hAnsi="Times New Roman" w:cs="Times New Roman"/>
        </w:rPr>
        <w:t>INDIANA UTILITY REGULATORY COMMISSION</w:t>
      </w:r>
    </w:p>
    <w:p w14:paraId="50C3FDBD" w14:textId="1DD96D5A" w:rsidR="21ADF35A" w:rsidRPr="00581BA1" w:rsidRDefault="21ADF35A" w:rsidP="595E6F10">
      <w:pPr>
        <w:spacing w:after="0" w:line="257" w:lineRule="auto"/>
        <w:ind w:left="720"/>
        <w:jc w:val="both"/>
      </w:pPr>
      <w:r w:rsidRPr="00910FA8">
        <w:rPr>
          <w:rFonts w:ascii="Times New Roman" w:eastAsia="Times New Roman" w:hAnsi="Times New Roman" w:cs="Times New Roman"/>
        </w:rPr>
        <w:t>101 W. Washington St., Ste. 1500 East</w:t>
      </w:r>
    </w:p>
    <w:p w14:paraId="6F2FDD80" w14:textId="14701F7B" w:rsidR="21ADF35A" w:rsidRPr="00581BA1" w:rsidRDefault="21ADF35A" w:rsidP="595E6F10">
      <w:pPr>
        <w:spacing w:after="0" w:line="257" w:lineRule="auto"/>
        <w:ind w:firstLine="720"/>
        <w:jc w:val="both"/>
      </w:pPr>
      <w:r w:rsidRPr="00910FA8">
        <w:rPr>
          <w:rFonts w:ascii="Times New Roman" w:eastAsia="Times New Roman" w:hAnsi="Times New Roman" w:cs="Times New Roman"/>
        </w:rPr>
        <w:t>Indianapolis, IN 46204</w:t>
      </w:r>
    </w:p>
    <w:p w14:paraId="2D9D8A47" w14:textId="7014BE5F" w:rsidR="595E6F10" w:rsidRDefault="595E6F10" w:rsidP="595E6F10">
      <w:pPr>
        <w:rPr>
          <w:rFonts w:ascii="Times New Roman" w:hAnsi="Times New Roman" w:cs="Times New Roman"/>
          <w:b/>
          <w:bCs/>
        </w:rPr>
      </w:pPr>
    </w:p>
    <w:p w14:paraId="0367E038" w14:textId="07E39789" w:rsidR="00417810" w:rsidRPr="00455FD8" w:rsidRDefault="00417810" w:rsidP="00417810">
      <w:pPr>
        <w:ind w:left="720"/>
        <w:jc w:val="center"/>
        <w:rPr>
          <w:rFonts w:ascii="Times New Roman" w:hAnsi="Times New Roman" w:cs="Times New Roman"/>
          <w:b/>
          <w:bCs/>
          <w:u w:val="single"/>
        </w:rPr>
      </w:pPr>
      <w:r w:rsidRPr="4B47EF19">
        <w:rPr>
          <w:rFonts w:ascii="Times New Roman" w:hAnsi="Times New Roman" w:cs="Times New Roman"/>
          <w:b/>
          <w:bCs/>
          <w:u w:val="single"/>
        </w:rPr>
        <w:lastRenderedPageBreak/>
        <w:t>Additional Information for OMB and SBA Review</w:t>
      </w:r>
    </w:p>
    <w:p w14:paraId="608D5E85" w14:textId="29E2F174" w:rsidR="00094AA6" w:rsidRDefault="00D367A5" w:rsidP="007A3CAE">
      <w:pPr>
        <w:ind w:left="720" w:hanging="720"/>
        <w:rPr>
          <w:rFonts w:ascii="Times New Roman" w:hAnsi="Times New Roman" w:cs="Times New Roman"/>
          <w:b/>
          <w:bCs/>
        </w:rPr>
      </w:pPr>
      <w:r w:rsidRPr="2197012F">
        <w:rPr>
          <w:rFonts w:ascii="Times New Roman" w:hAnsi="Times New Roman" w:cs="Times New Roman"/>
          <w:b/>
          <w:bCs/>
        </w:rPr>
        <w:t>X</w:t>
      </w:r>
      <w:r w:rsidR="00AB2520" w:rsidRPr="2197012F">
        <w:rPr>
          <w:rFonts w:ascii="Times New Roman" w:hAnsi="Times New Roman" w:cs="Times New Roman"/>
          <w:b/>
          <w:bCs/>
        </w:rPr>
        <w:t>.</w:t>
      </w:r>
      <w:r>
        <w:tab/>
      </w:r>
      <w:r w:rsidR="001E27B1" w:rsidRPr="2197012F">
        <w:rPr>
          <w:rFonts w:ascii="Times New Roman" w:hAnsi="Times New Roman" w:cs="Times New Roman"/>
          <w:b/>
          <w:bCs/>
        </w:rPr>
        <w:t xml:space="preserve">Redline </w:t>
      </w:r>
      <w:r w:rsidR="001A2C2D" w:rsidRPr="2197012F">
        <w:rPr>
          <w:rFonts w:ascii="Times New Roman" w:hAnsi="Times New Roman" w:cs="Times New Roman"/>
          <w:b/>
          <w:bCs/>
        </w:rPr>
        <w:t xml:space="preserve">Draft of </w:t>
      </w:r>
      <w:r w:rsidR="001A11F7" w:rsidRPr="2197012F">
        <w:rPr>
          <w:rFonts w:ascii="Times New Roman" w:hAnsi="Times New Roman" w:cs="Times New Roman"/>
          <w:b/>
          <w:bCs/>
        </w:rPr>
        <w:t>Proposed Rule</w:t>
      </w:r>
      <w:r w:rsidR="00FA1014" w:rsidRPr="2197012F">
        <w:rPr>
          <w:rFonts w:ascii="Times New Roman" w:hAnsi="Times New Roman" w:cs="Times New Roman"/>
          <w:b/>
          <w:bCs/>
        </w:rPr>
        <w:t xml:space="preserve"> </w:t>
      </w:r>
    </w:p>
    <w:p w14:paraId="42130C61" w14:textId="0CAB84C7" w:rsidR="00614620" w:rsidRDefault="00614620" w:rsidP="595E6F10">
      <w:pPr>
        <w:ind w:left="720"/>
      </w:pPr>
      <w:r w:rsidRPr="595E6F10">
        <w:rPr>
          <w:rFonts w:ascii="Times New Roman" w:hAnsi="Times New Roman" w:cs="Times New Roman"/>
        </w:rPr>
        <w:t>Attached.</w:t>
      </w:r>
    </w:p>
    <w:p w14:paraId="6BC13EF9" w14:textId="40F6AFCD" w:rsidR="00094AA6" w:rsidRDefault="00094AA6" w:rsidP="00094AA6">
      <w:pPr>
        <w:rPr>
          <w:rFonts w:ascii="Times New Roman" w:hAnsi="Times New Roman" w:cs="Times New Roman"/>
          <w:b/>
          <w:bCs/>
        </w:rPr>
      </w:pPr>
      <w:r w:rsidRPr="595E6F10">
        <w:rPr>
          <w:rFonts w:ascii="Times New Roman" w:hAnsi="Times New Roman" w:cs="Times New Roman"/>
          <w:b/>
          <w:bCs/>
        </w:rPr>
        <w:t>XI.</w:t>
      </w:r>
      <w:r>
        <w:tab/>
      </w:r>
      <w:r w:rsidRPr="595E6F10">
        <w:rPr>
          <w:rFonts w:ascii="Times New Roman" w:hAnsi="Times New Roman" w:cs="Times New Roman"/>
          <w:b/>
          <w:bCs/>
        </w:rPr>
        <w:t>Resubmission Information (if applicable)</w:t>
      </w:r>
    </w:p>
    <w:p w14:paraId="4F1D1E1B" w14:textId="6DB0DF01" w:rsidR="00094AA6" w:rsidRPr="00455FD8" w:rsidRDefault="46BC756A" w:rsidP="00094AA6">
      <w:pPr>
        <w:ind w:left="720"/>
        <w:rPr>
          <w:rFonts w:ascii="Times New Roman" w:hAnsi="Times New Roman" w:cs="Times New Roman"/>
        </w:rPr>
      </w:pPr>
      <w:r w:rsidRPr="595E6F10">
        <w:rPr>
          <w:rFonts w:ascii="Times New Roman" w:hAnsi="Times New Roman" w:cs="Times New Roman"/>
        </w:rPr>
        <w:t>Not Applicable</w:t>
      </w:r>
    </w:p>
    <w:p w14:paraId="66C749C0" w14:textId="77777777" w:rsidR="00094AA6" w:rsidRDefault="00094AA6" w:rsidP="00094AA6">
      <w:pPr>
        <w:rPr>
          <w:rFonts w:ascii="Times New Roman" w:hAnsi="Times New Roman" w:cs="Times New Roman"/>
          <w:b/>
          <w:bCs/>
        </w:rPr>
      </w:pPr>
    </w:p>
    <w:p w14:paraId="7ABD21B6" w14:textId="6D36B4E9" w:rsidR="00094AA6" w:rsidRPr="00455FD8" w:rsidRDefault="00094AA6" w:rsidP="00094AA6">
      <w:pPr>
        <w:rPr>
          <w:rFonts w:ascii="Times New Roman" w:hAnsi="Times New Roman" w:cs="Times New Roman"/>
          <w:b/>
          <w:bCs/>
        </w:rPr>
      </w:pPr>
      <w:r w:rsidRPr="00455FD8">
        <w:rPr>
          <w:rFonts w:ascii="Times New Roman" w:hAnsi="Times New Roman" w:cs="Times New Roman"/>
          <w:b/>
          <w:bCs/>
        </w:rPr>
        <w:t xml:space="preserve"> </w:t>
      </w:r>
    </w:p>
    <w:p w14:paraId="62A565E8" w14:textId="77777777" w:rsidR="00094AA6" w:rsidRPr="00A96DAE" w:rsidRDefault="00094AA6" w:rsidP="007A3CAE">
      <w:pPr>
        <w:ind w:left="720" w:hanging="720"/>
        <w:rPr>
          <w:rFonts w:ascii="Times New Roman" w:hAnsi="Times New Roman" w:cs="Times New Roman"/>
          <w:b/>
          <w:bCs/>
        </w:rPr>
      </w:pPr>
    </w:p>
    <w:sectPr w:rsidR="00094AA6" w:rsidRPr="00A96DAE">
      <w:footerReference w:type="even" r:id="rId11"/>
      <w:footerReference w:type="defaul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965CA" w14:textId="77777777" w:rsidR="000A53A8" w:rsidRDefault="000A53A8" w:rsidP="00E4477F">
      <w:pPr>
        <w:spacing w:after="0" w:line="240" w:lineRule="auto"/>
      </w:pPr>
      <w:r>
        <w:separator/>
      </w:r>
    </w:p>
  </w:endnote>
  <w:endnote w:type="continuationSeparator" w:id="0">
    <w:p w14:paraId="41BC1B0D" w14:textId="77777777" w:rsidR="000A53A8" w:rsidRDefault="000A53A8" w:rsidP="00E44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FFC6" w14:textId="77777777" w:rsidR="00B5095C" w:rsidRDefault="00B509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524040"/>
      <w:docPartObj>
        <w:docPartGallery w:val="Page Numbers (Bottom of Page)"/>
        <w:docPartUnique/>
      </w:docPartObj>
    </w:sdtPr>
    <w:sdtEndPr>
      <w:rPr>
        <w:noProof/>
      </w:rPr>
    </w:sdtEndPr>
    <w:sdtContent>
      <w:p w14:paraId="3DEC4E86" w14:textId="758A40E6" w:rsidR="00E4477F" w:rsidRDefault="00E447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9AB9CB" w14:textId="77777777" w:rsidR="00E4477F" w:rsidRDefault="00E447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0F399" w14:textId="77777777" w:rsidR="00B5095C" w:rsidRDefault="00B509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E437D" w14:textId="77777777" w:rsidR="000A53A8" w:rsidRDefault="000A53A8" w:rsidP="00E4477F">
      <w:pPr>
        <w:spacing w:after="0" w:line="240" w:lineRule="auto"/>
      </w:pPr>
      <w:r>
        <w:separator/>
      </w:r>
    </w:p>
  </w:footnote>
  <w:footnote w:type="continuationSeparator" w:id="0">
    <w:p w14:paraId="3C08F114" w14:textId="77777777" w:rsidR="000A53A8" w:rsidRDefault="000A53A8" w:rsidP="00E447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3DD9"/>
    <w:multiLevelType w:val="hybridMultilevel"/>
    <w:tmpl w:val="F7F293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EEE1BE3"/>
    <w:multiLevelType w:val="hybridMultilevel"/>
    <w:tmpl w:val="B8E0E6F0"/>
    <w:lvl w:ilvl="0" w:tplc="B00E7D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914103"/>
    <w:multiLevelType w:val="hybridMultilevel"/>
    <w:tmpl w:val="81A29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3362254">
    <w:abstractNumId w:val="0"/>
  </w:num>
  <w:num w:numId="2" w16cid:durableId="1025593755">
    <w:abstractNumId w:val="2"/>
  </w:num>
  <w:num w:numId="3" w16cid:durableId="1662923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2EF"/>
    <w:rsid w:val="00000A07"/>
    <w:rsid w:val="00003C0B"/>
    <w:rsid w:val="00003D5C"/>
    <w:rsid w:val="0000486C"/>
    <w:rsid w:val="000200CD"/>
    <w:rsid w:val="0002619F"/>
    <w:rsid w:val="00027196"/>
    <w:rsid w:val="00054F40"/>
    <w:rsid w:val="00057B47"/>
    <w:rsid w:val="00057E12"/>
    <w:rsid w:val="00060A44"/>
    <w:rsid w:val="00061948"/>
    <w:rsid w:val="0006582E"/>
    <w:rsid w:val="00067689"/>
    <w:rsid w:val="000718A2"/>
    <w:rsid w:val="0007706E"/>
    <w:rsid w:val="00081D59"/>
    <w:rsid w:val="00087350"/>
    <w:rsid w:val="00091BDA"/>
    <w:rsid w:val="00094AA6"/>
    <w:rsid w:val="00095AC6"/>
    <w:rsid w:val="000A53A8"/>
    <w:rsid w:val="000B3986"/>
    <w:rsid w:val="000B4B9E"/>
    <w:rsid w:val="000B4DD3"/>
    <w:rsid w:val="000B6689"/>
    <w:rsid w:val="000C3AEB"/>
    <w:rsid w:val="000E0DEA"/>
    <w:rsid w:val="000E52C5"/>
    <w:rsid w:val="00100683"/>
    <w:rsid w:val="0010507E"/>
    <w:rsid w:val="0012132A"/>
    <w:rsid w:val="001226CB"/>
    <w:rsid w:val="001234CA"/>
    <w:rsid w:val="001237C9"/>
    <w:rsid w:val="001252A1"/>
    <w:rsid w:val="001330F8"/>
    <w:rsid w:val="0013510F"/>
    <w:rsid w:val="0014052D"/>
    <w:rsid w:val="00141C28"/>
    <w:rsid w:val="00153906"/>
    <w:rsid w:val="00157101"/>
    <w:rsid w:val="00157948"/>
    <w:rsid w:val="00158707"/>
    <w:rsid w:val="00172D57"/>
    <w:rsid w:val="0018549B"/>
    <w:rsid w:val="00185EC5"/>
    <w:rsid w:val="00192AF5"/>
    <w:rsid w:val="001A11F7"/>
    <w:rsid w:val="001A2C2D"/>
    <w:rsid w:val="001A2C4B"/>
    <w:rsid w:val="001A481B"/>
    <w:rsid w:val="001B39CC"/>
    <w:rsid w:val="001C9490"/>
    <w:rsid w:val="001D6169"/>
    <w:rsid w:val="001E27B1"/>
    <w:rsid w:val="001F74A7"/>
    <w:rsid w:val="002235AA"/>
    <w:rsid w:val="00230ECC"/>
    <w:rsid w:val="00232F71"/>
    <w:rsid w:val="0023695D"/>
    <w:rsid w:val="00237466"/>
    <w:rsid w:val="00241402"/>
    <w:rsid w:val="0024210F"/>
    <w:rsid w:val="00251238"/>
    <w:rsid w:val="00257C81"/>
    <w:rsid w:val="00257DA5"/>
    <w:rsid w:val="00260942"/>
    <w:rsid w:val="002637C5"/>
    <w:rsid w:val="00264A3C"/>
    <w:rsid w:val="0027046D"/>
    <w:rsid w:val="00271311"/>
    <w:rsid w:val="002914BB"/>
    <w:rsid w:val="00295012"/>
    <w:rsid w:val="002A1309"/>
    <w:rsid w:val="002A6E21"/>
    <w:rsid w:val="002A706A"/>
    <w:rsid w:val="002A70A6"/>
    <w:rsid w:val="002B6943"/>
    <w:rsid w:val="002C12E9"/>
    <w:rsid w:val="002C64FD"/>
    <w:rsid w:val="002D104C"/>
    <w:rsid w:val="002D2C61"/>
    <w:rsid w:val="002E2ACB"/>
    <w:rsid w:val="002E3445"/>
    <w:rsid w:val="002F2DD9"/>
    <w:rsid w:val="00316486"/>
    <w:rsid w:val="0031724D"/>
    <w:rsid w:val="0033000D"/>
    <w:rsid w:val="003551CF"/>
    <w:rsid w:val="0036239C"/>
    <w:rsid w:val="0037661B"/>
    <w:rsid w:val="003770CB"/>
    <w:rsid w:val="00377BCB"/>
    <w:rsid w:val="0038213B"/>
    <w:rsid w:val="00386623"/>
    <w:rsid w:val="00392B65"/>
    <w:rsid w:val="00395B5D"/>
    <w:rsid w:val="003A4CFC"/>
    <w:rsid w:val="003A7D38"/>
    <w:rsid w:val="003C2A0A"/>
    <w:rsid w:val="003D1A08"/>
    <w:rsid w:val="003E161A"/>
    <w:rsid w:val="003F1B5D"/>
    <w:rsid w:val="003F2F25"/>
    <w:rsid w:val="00400557"/>
    <w:rsid w:val="00401694"/>
    <w:rsid w:val="004028F6"/>
    <w:rsid w:val="00403E70"/>
    <w:rsid w:val="004042E0"/>
    <w:rsid w:val="004167B6"/>
    <w:rsid w:val="00417810"/>
    <w:rsid w:val="0042464F"/>
    <w:rsid w:val="00430E10"/>
    <w:rsid w:val="00437E95"/>
    <w:rsid w:val="00440C0D"/>
    <w:rsid w:val="00440F58"/>
    <w:rsid w:val="004443A8"/>
    <w:rsid w:val="004446C7"/>
    <w:rsid w:val="00455FD8"/>
    <w:rsid w:val="00470793"/>
    <w:rsid w:val="004849E2"/>
    <w:rsid w:val="00492772"/>
    <w:rsid w:val="004A2B92"/>
    <w:rsid w:val="004B3056"/>
    <w:rsid w:val="004C3136"/>
    <w:rsid w:val="004C5925"/>
    <w:rsid w:val="004C5EAF"/>
    <w:rsid w:val="004D0D57"/>
    <w:rsid w:val="004D4BEB"/>
    <w:rsid w:val="004E0DAC"/>
    <w:rsid w:val="004E3C0B"/>
    <w:rsid w:val="004F48B0"/>
    <w:rsid w:val="004F6238"/>
    <w:rsid w:val="00505FC7"/>
    <w:rsid w:val="00507750"/>
    <w:rsid w:val="00507BBE"/>
    <w:rsid w:val="0052705F"/>
    <w:rsid w:val="005403F2"/>
    <w:rsid w:val="00540B99"/>
    <w:rsid w:val="00544D16"/>
    <w:rsid w:val="00545CA0"/>
    <w:rsid w:val="00554239"/>
    <w:rsid w:val="00560A0A"/>
    <w:rsid w:val="00561888"/>
    <w:rsid w:val="00565713"/>
    <w:rsid w:val="005658A5"/>
    <w:rsid w:val="00573652"/>
    <w:rsid w:val="005811AB"/>
    <w:rsid w:val="00581257"/>
    <w:rsid w:val="00581BA1"/>
    <w:rsid w:val="0059192F"/>
    <w:rsid w:val="005941AE"/>
    <w:rsid w:val="005B5F42"/>
    <w:rsid w:val="005C39CA"/>
    <w:rsid w:val="005C7555"/>
    <w:rsid w:val="005D4A4E"/>
    <w:rsid w:val="005D79F8"/>
    <w:rsid w:val="005F7336"/>
    <w:rsid w:val="005F8CB6"/>
    <w:rsid w:val="00600814"/>
    <w:rsid w:val="006102AA"/>
    <w:rsid w:val="00612067"/>
    <w:rsid w:val="00614620"/>
    <w:rsid w:val="00616C9B"/>
    <w:rsid w:val="00622948"/>
    <w:rsid w:val="006230CC"/>
    <w:rsid w:val="00623E28"/>
    <w:rsid w:val="00627979"/>
    <w:rsid w:val="0063140F"/>
    <w:rsid w:val="00635391"/>
    <w:rsid w:val="00640443"/>
    <w:rsid w:val="006423D5"/>
    <w:rsid w:val="00642E35"/>
    <w:rsid w:val="00643A0E"/>
    <w:rsid w:val="00651150"/>
    <w:rsid w:val="006512B2"/>
    <w:rsid w:val="0065724D"/>
    <w:rsid w:val="00657FB6"/>
    <w:rsid w:val="00666F0B"/>
    <w:rsid w:val="00676949"/>
    <w:rsid w:val="00677127"/>
    <w:rsid w:val="006829BF"/>
    <w:rsid w:val="00685766"/>
    <w:rsid w:val="00687866"/>
    <w:rsid w:val="00697795"/>
    <w:rsid w:val="006A10AD"/>
    <w:rsid w:val="006B1242"/>
    <w:rsid w:val="006B1F79"/>
    <w:rsid w:val="006B2671"/>
    <w:rsid w:val="006B2C54"/>
    <w:rsid w:val="006B6074"/>
    <w:rsid w:val="006C7C1D"/>
    <w:rsid w:val="006D15CF"/>
    <w:rsid w:val="006D16FA"/>
    <w:rsid w:val="006D4B42"/>
    <w:rsid w:val="006E03CE"/>
    <w:rsid w:val="006F16E6"/>
    <w:rsid w:val="006F1807"/>
    <w:rsid w:val="006F2085"/>
    <w:rsid w:val="00707F5E"/>
    <w:rsid w:val="00710BB4"/>
    <w:rsid w:val="00712C14"/>
    <w:rsid w:val="007139F0"/>
    <w:rsid w:val="007212BB"/>
    <w:rsid w:val="0072185A"/>
    <w:rsid w:val="00722F79"/>
    <w:rsid w:val="007240A0"/>
    <w:rsid w:val="00731723"/>
    <w:rsid w:val="00734453"/>
    <w:rsid w:val="007464D1"/>
    <w:rsid w:val="00751265"/>
    <w:rsid w:val="00771653"/>
    <w:rsid w:val="00773FBB"/>
    <w:rsid w:val="00783E81"/>
    <w:rsid w:val="00784B74"/>
    <w:rsid w:val="007865A9"/>
    <w:rsid w:val="00787390"/>
    <w:rsid w:val="00796140"/>
    <w:rsid w:val="007A3CAE"/>
    <w:rsid w:val="007B01B0"/>
    <w:rsid w:val="007B0C23"/>
    <w:rsid w:val="007B4495"/>
    <w:rsid w:val="007B6A1E"/>
    <w:rsid w:val="007B7EA1"/>
    <w:rsid w:val="007C2421"/>
    <w:rsid w:val="007D13C7"/>
    <w:rsid w:val="007D34C7"/>
    <w:rsid w:val="007E3485"/>
    <w:rsid w:val="007E39F8"/>
    <w:rsid w:val="007F68B0"/>
    <w:rsid w:val="00803357"/>
    <w:rsid w:val="00810632"/>
    <w:rsid w:val="00812263"/>
    <w:rsid w:val="00821242"/>
    <w:rsid w:val="00826026"/>
    <w:rsid w:val="008357E9"/>
    <w:rsid w:val="008367D6"/>
    <w:rsid w:val="0084370A"/>
    <w:rsid w:val="00861499"/>
    <w:rsid w:val="00862D1A"/>
    <w:rsid w:val="00866A7D"/>
    <w:rsid w:val="00870515"/>
    <w:rsid w:val="00871B9A"/>
    <w:rsid w:val="008750A4"/>
    <w:rsid w:val="00877157"/>
    <w:rsid w:val="0088565D"/>
    <w:rsid w:val="008908BB"/>
    <w:rsid w:val="008911D0"/>
    <w:rsid w:val="0089395F"/>
    <w:rsid w:val="0089447D"/>
    <w:rsid w:val="008B5D03"/>
    <w:rsid w:val="008C23A0"/>
    <w:rsid w:val="008D0375"/>
    <w:rsid w:val="008D0896"/>
    <w:rsid w:val="008D2868"/>
    <w:rsid w:val="008E3888"/>
    <w:rsid w:val="008F29E5"/>
    <w:rsid w:val="008F3098"/>
    <w:rsid w:val="008F3A21"/>
    <w:rsid w:val="0090307A"/>
    <w:rsid w:val="00905FAB"/>
    <w:rsid w:val="00906CCF"/>
    <w:rsid w:val="00910FA8"/>
    <w:rsid w:val="00920D77"/>
    <w:rsid w:val="00946A4A"/>
    <w:rsid w:val="0095100E"/>
    <w:rsid w:val="009531C1"/>
    <w:rsid w:val="00954EFA"/>
    <w:rsid w:val="00956A80"/>
    <w:rsid w:val="009619CD"/>
    <w:rsid w:val="00963BB7"/>
    <w:rsid w:val="00977D5E"/>
    <w:rsid w:val="00980C31"/>
    <w:rsid w:val="009865BC"/>
    <w:rsid w:val="00986806"/>
    <w:rsid w:val="00994C74"/>
    <w:rsid w:val="009A3825"/>
    <w:rsid w:val="009A5623"/>
    <w:rsid w:val="009B16D7"/>
    <w:rsid w:val="009B3B63"/>
    <w:rsid w:val="009B4DE2"/>
    <w:rsid w:val="009C1FBA"/>
    <w:rsid w:val="009C2028"/>
    <w:rsid w:val="009D298B"/>
    <w:rsid w:val="009D616B"/>
    <w:rsid w:val="009D7253"/>
    <w:rsid w:val="009E0F17"/>
    <w:rsid w:val="009E77F3"/>
    <w:rsid w:val="00A10949"/>
    <w:rsid w:val="00A40082"/>
    <w:rsid w:val="00A42D2A"/>
    <w:rsid w:val="00A57163"/>
    <w:rsid w:val="00A74AEB"/>
    <w:rsid w:val="00A75975"/>
    <w:rsid w:val="00A813FB"/>
    <w:rsid w:val="00A83D8B"/>
    <w:rsid w:val="00A96DAE"/>
    <w:rsid w:val="00A97EB7"/>
    <w:rsid w:val="00AB2520"/>
    <w:rsid w:val="00AB5DC1"/>
    <w:rsid w:val="00AB7BDF"/>
    <w:rsid w:val="00AC126F"/>
    <w:rsid w:val="00AC1F59"/>
    <w:rsid w:val="00AC3DA9"/>
    <w:rsid w:val="00AD1C8A"/>
    <w:rsid w:val="00AE05AC"/>
    <w:rsid w:val="00AF0704"/>
    <w:rsid w:val="00AF2CE4"/>
    <w:rsid w:val="00AF3813"/>
    <w:rsid w:val="00AF3819"/>
    <w:rsid w:val="00AF6418"/>
    <w:rsid w:val="00AF7791"/>
    <w:rsid w:val="00B0187D"/>
    <w:rsid w:val="00B04A9C"/>
    <w:rsid w:val="00B055A2"/>
    <w:rsid w:val="00B068B0"/>
    <w:rsid w:val="00B06FB7"/>
    <w:rsid w:val="00B07828"/>
    <w:rsid w:val="00B07C79"/>
    <w:rsid w:val="00B07F62"/>
    <w:rsid w:val="00B15683"/>
    <w:rsid w:val="00B20E1B"/>
    <w:rsid w:val="00B2149C"/>
    <w:rsid w:val="00B31902"/>
    <w:rsid w:val="00B450ED"/>
    <w:rsid w:val="00B46213"/>
    <w:rsid w:val="00B479E2"/>
    <w:rsid w:val="00B5095C"/>
    <w:rsid w:val="00B50CAA"/>
    <w:rsid w:val="00B56216"/>
    <w:rsid w:val="00B6324F"/>
    <w:rsid w:val="00B64ACD"/>
    <w:rsid w:val="00B65758"/>
    <w:rsid w:val="00B668A5"/>
    <w:rsid w:val="00B677B6"/>
    <w:rsid w:val="00B72329"/>
    <w:rsid w:val="00B73F57"/>
    <w:rsid w:val="00B87F41"/>
    <w:rsid w:val="00B9542B"/>
    <w:rsid w:val="00B95C6F"/>
    <w:rsid w:val="00BA357A"/>
    <w:rsid w:val="00BA6590"/>
    <w:rsid w:val="00BB1E12"/>
    <w:rsid w:val="00BB4EDF"/>
    <w:rsid w:val="00BC7F80"/>
    <w:rsid w:val="00BD2129"/>
    <w:rsid w:val="00BE0736"/>
    <w:rsid w:val="00BE6A9F"/>
    <w:rsid w:val="00BF06AF"/>
    <w:rsid w:val="00BF20E1"/>
    <w:rsid w:val="00BF68C4"/>
    <w:rsid w:val="00BF6FD3"/>
    <w:rsid w:val="00C00008"/>
    <w:rsid w:val="00C130BE"/>
    <w:rsid w:val="00C16C13"/>
    <w:rsid w:val="00C16CEC"/>
    <w:rsid w:val="00C271FA"/>
    <w:rsid w:val="00C307AD"/>
    <w:rsid w:val="00C3779F"/>
    <w:rsid w:val="00C418B7"/>
    <w:rsid w:val="00C440D9"/>
    <w:rsid w:val="00C651AC"/>
    <w:rsid w:val="00C67C70"/>
    <w:rsid w:val="00C86E22"/>
    <w:rsid w:val="00C93E6B"/>
    <w:rsid w:val="00C96839"/>
    <w:rsid w:val="00CA19C7"/>
    <w:rsid w:val="00CB60A9"/>
    <w:rsid w:val="00CC4ACC"/>
    <w:rsid w:val="00CC5B8A"/>
    <w:rsid w:val="00CC7EA9"/>
    <w:rsid w:val="00CE280C"/>
    <w:rsid w:val="00CF21DD"/>
    <w:rsid w:val="00CF729E"/>
    <w:rsid w:val="00CF72A1"/>
    <w:rsid w:val="00D00C1C"/>
    <w:rsid w:val="00D0133F"/>
    <w:rsid w:val="00D1381A"/>
    <w:rsid w:val="00D16BA4"/>
    <w:rsid w:val="00D31851"/>
    <w:rsid w:val="00D367A5"/>
    <w:rsid w:val="00D393E1"/>
    <w:rsid w:val="00D41EDD"/>
    <w:rsid w:val="00D53251"/>
    <w:rsid w:val="00D55AB9"/>
    <w:rsid w:val="00D56ED8"/>
    <w:rsid w:val="00D602EF"/>
    <w:rsid w:val="00D61678"/>
    <w:rsid w:val="00D624B4"/>
    <w:rsid w:val="00D75EE9"/>
    <w:rsid w:val="00D814B5"/>
    <w:rsid w:val="00D8FF4F"/>
    <w:rsid w:val="00D90330"/>
    <w:rsid w:val="00D926F6"/>
    <w:rsid w:val="00DA321F"/>
    <w:rsid w:val="00DA65A6"/>
    <w:rsid w:val="00DA7D1D"/>
    <w:rsid w:val="00DB3A26"/>
    <w:rsid w:val="00DB7911"/>
    <w:rsid w:val="00DC55C1"/>
    <w:rsid w:val="00DD3448"/>
    <w:rsid w:val="00DD434D"/>
    <w:rsid w:val="00DF0A2A"/>
    <w:rsid w:val="00DF30E0"/>
    <w:rsid w:val="00E03AB2"/>
    <w:rsid w:val="00E05756"/>
    <w:rsid w:val="00E06124"/>
    <w:rsid w:val="00E11920"/>
    <w:rsid w:val="00E1304F"/>
    <w:rsid w:val="00E13F06"/>
    <w:rsid w:val="00E16CE1"/>
    <w:rsid w:val="00E20845"/>
    <w:rsid w:val="00E2348B"/>
    <w:rsid w:val="00E261AB"/>
    <w:rsid w:val="00E266EE"/>
    <w:rsid w:val="00E270CA"/>
    <w:rsid w:val="00E314D2"/>
    <w:rsid w:val="00E4477F"/>
    <w:rsid w:val="00E4541E"/>
    <w:rsid w:val="00E5655D"/>
    <w:rsid w:val="00E60C75"/>
    <w:rsid w:val="00E63520"/>
    <w:rsid w:val="00E635DA"/>
    <w:rsid w:val="00E733EE"/>
    <w:rsid w:val="00E90386"/>
    <w:rsid w:val="00E9124D"/>
    <w:rsid w:val="00E9690B"/>
    <w:rsid w:val="00E97FA1"/>
    <w:rsid w:val="00EC0ED2"/>
    <w:rsid w:val="00EC1956"/>
    <w:rsid w:val="00ED65B2"/>
    <w:rsid w:val="00EE25E1"/>
    <w:rsid w:val="00F0667C"/>
    <w:rsid w:val="00F06E88"/>
    <w:rsid w:val="00F07A58"/>
    <w:rsid w:val="00F11035"/>
    <w:rsid w:val="00F25B21"/>
    <w:rsid w:val="00F26E70"/>
    <w:rsid w:val="00F30F08"/>
    <w:rsid w:val="00F37DA0"/>
    <w:rsid w:val="00F4421D"/>
    <w:rsid w:val="00F5190D"/>
    <w:rsid w:val="00F62764"/>
    <w:rsid w:val="00F82C47"/>
    <w:rsid w:val="00F91BCA"/>
    <w:rsid w:val="00F9289D"/>
    <w:rsid w:val="00FA1014"/>
    <w:rsid w:val="00FA37AB"/>
    <w:rsid w:val="00FA3B36"/>
    <w:rsid w:val="00FC3182"/>
    <w:rsid w:val="00FC4E6A"/>
    <w:rsid w:val="00FC738A"/>
    <w:rsid w:val="00FD60CF"/>
    <w:rsid w:val="00FD7076"/>
    <w:rsid w:val="00FE2E9C"/>
    <w:rsid w:val="00FF06D9"/>
    <w:rsid w:val="0183AD82"/>
    <w:rsid w:val="018C49BB"/>
    <w:rsid w:val="0190BFE1"/>
    <w:rsid w:val="019DAFF6"/>
    <w:rsid w:val="01C8F2E3"/>
    <w:rsid w:val="01CFB9AE"/>
    <w:rsid w:val="01D3249D"/>
    <w:rsid w:val="01D72FB2"/>
    <w:rsid w:val="01F365BA"/>
    <w:rsid w:val="0201AD6D"/>
    <w:rsid w:val="02324D60"/>
    <w:rsid w:val="0247C29D"/>
    <w:rsid w:val="0270A4C7"/>
    <w:rsid w:val="0271E954"/>
    <w:rsid w:val="02D20CAB"/>
    <w:rsid w:val="02FFFD1B"/>
    <w:rsid w:val="035BE449"/>
    <w:rsid w:val="036E16F5"/>
    <w:rsid w:val="03757468"/>
    <w:rsid w:val="039214A8"/>
    <w:rsid w:val="03A9125A"/>
    <w:rsid w:val="03C7CA68"/>
    <w:rsid w:val="03DAC824"/>
    <w:rsid w:val="0462E2C5"/>
    <w:rsid w:val="04A72045"/>
    <w:rsid w:val="04BE9FEA"/>
    <w:rsid w:val="04DA7E21"/>
    <w:rsid w:val="04E2D75B"/>
    <w:rsid w:val="0506FEB3"/>
    <w:rsid w:val="052F1C4A"/>
    <w:rsid w:val="055C9AF0"/>
    <w:rsid w:val="057E4D0F"/>
    <w:rsid w:val="05E76BC0"/>
    <w:rsid w:val="0603C0BB"/>
    <w:rsid w:val="064F1AFF"/>
    <w:rsid w:val="06B8D18E"/>
    <w:rsid w:val="06C4553D"/>
    <w:rsid w:val="06DAEABC"/>
    <w:rsid w:val="072817E6"/>
    <w:rsid w:val="072A78D2"/>
    <w:rsid w:val="0757F193"/>
    <w:rsid w:val="0789A853"/>
    <w:rsid w:val="07E8565F"/>
    <w:rsid w:val="081A93BC"/>
    <w:rsid w:val="082604BA"/>
    <w:rsid w:val="084248D0"/>
    <w:rsid w:val="085317C5"/>
    <w:rsid w:val="085D2145"/>
    <w:rsid w:val="0865374D"/>
    <w:rsid w:val="089583DE"/>
    <w:rsid w:val="08B289F3"/>
    <w:rsid w:val="08DCDD23"/>
    <w:rsid w:val="0911ADBC"/>
    <w:rsid w:val="09570C6E"/>
    <w:rsid w:val="095D6BD3"/>
    <w:rsid w:val="09BB09CE"/>
    <w:rsid w:val="09C84BE2"/>
    <w:rsid w:val="09D15AD1"/>
    <w:rsid w:val="09E76C81"/>
    <w:rsid w:val="09F00F1D"/>
    <w:rsid w:val="0A337431"/>
    <w:rsid w:val="0A3ADEFE"/>
    <w:rsid w:val="0A533548"/>
    <w:rsid w:val="0A8AE873"/>
    <w:rsid w:val="0AAA6EA2"/>
    <w:rsid w:val="0AD400EF"/>
    <w:rsid w:val="0AEFC51A"/>
    <w:rsid w:val="0B73BAB9"/>
    <w:rsid w:val="0B7FA9C0"/>
    <w:rsid w:val="0B90D57C"/>
    <w:rsid w:val="0BAEAC33"/>
    <w:rsid w:val="0BB179E1"/>
    <w:rsid w:val="0BC1D657"/>
    <w:rsid w:val="0BE5ECE2"/>
    <w:rsid w:val="0C22012D"/>
    <w:rsid w:val="0C5EA95F"/>
    <w:rsid w:val="0C6B81D6"/>
    <w:rsid w:val="0C702769"/>
    <w:rsid w:val="0C83B371"/>
    <w:rsid w:val="0C9ED4A0"/>
    <w:rsid w:val="0CAC4E9B"/>
    <w:rsid w:val="0CB514CA"/>
    <w:rsid w:val="0CED28ED"/>
    <w:rsid w:val="0D733C8C"/>
    <w:rsid w:val="0DAAACBA"/>
    <w:rsid w:val="0DD9195C"/>
    <w:rsid w:val="0DF33A79"/>
    <w:rsid w:val="0DF6B5DA"/>
    <w:rsid w:val="0DF8DF6F"/>
    <w:rsid w:val="0DFD5269"/>
    <w:rsid w:val="0E1531CA"/>
    <w:rsid w:val="0E1E478C"/>
    <w:rsid w:val="0E248D56"/>
    <w:rsid w:val="0E262144"/>
    <w:rsid w:val="0E34909D"/>
    <w:rsid w:val="0E5A508F"/>
    <w:rsid w:val="0E63A72A"/>
    <w:rsid w:val="0ED138D9"/>
    <w:rsid w:val="0EF92556"/>
    <w:rsid w:val="0F19F5A4"/>
    <w:rsid w:val="0F3D1394"/>
    <w:rsid w:val="0F65D4B3"/>
    <w:rsid w:val="0F70CEC9"/>
    <w:rsid w:val="0F740DBF"/>
    <w:rsid w:val="0F89C2E9"/>
    <w:rsid w:val="0FAA193C"/>
    <w:rsid w:val="0FC5967C"/>
    <w:rsid w:val="0FCFB3BF"/>
    <w:rsid w:val="0FD31AF4"/>
    <w:rsid w:val="0FE543E2"/>
    <w:rsid w:val="103F25C5"/>
    <w:rsid w:val="1065CECF"/>
    <w:rsid w:val="106D251A"/>
    <w:rsid w:val="1081FBE2"/>
    <w:rsid w:val="1097595E"/>
    <w:rsid w:val="10DA7C21"/>
    <w:rsid w:val="10E3D1DB"/>
    <w:rsid w:val="112AF8FA"/>
    <w:rsid w:val="11638DD9"/>
    <w:rsid w:val="1168709C"/>
    <w:rsid w:val="1187CDFE"/>
    <w:rsid w:val="11B1C160"/>
    <w:rsid w:val="11E927ED"/>
    <w:rsid w:val="124FABC0"/>
    <w:rsid w:val="125248A5"/>
    <w:rsid w:val="12556332"/>
    <w:rsid w:val="129AB9BF"/>
    <w:rsid w:val="12D560FB"/>
    <w:rsid w:val="12E3C27D"/>
    <w:rsid w:val="12E7F393"/>
    <w:rsid w:val="12EDCA8A"/>
    <w:rsid w:val="1345B279"/>
    <w:rsid w:val="13697A6B"/>
    <w:rsid w:val="138862A5"/>
    <w:rsid w:val="138EAB48"/>
    <w:rsid w:val="139E742E"/>
    <w:rsid w:val="1407A43A"/>
    <w:rsid w:val="141FDDBE"/>
    <w:rsid w:val="1437E618"/>
    <w:rsid w:val="14A68154"/>
    <w:rsid w:val="14C081BD"/>
    <w:rsid w:val="14C1A66A"/>
    <w:rsid w:val="14C77C20"/>
    <w:rsid w:val="14D9A1EC"/>
    <w:rsid w:val="14DC2A41"/>
    <w:rsid w:val="14EDBD63"/>
    <w:rsid w:val="14F1AA28"/>
    <w:rsid w:val="152C4BDB"/>
    <w:rsid w:val="15470D57"/>
    <w:rsid w:val="155E4379"/>
    <w:rsid w:val="15BC61AB"/>
    <w:rsid w:val="15F76081"/>
    <w:rsid w:val="163FAA87"/>
    <w:rsid w:val="16688182"/>
    <w:rsid w:val="166B6631"/>
    <w:rsid w:val="16E1D891"/>
    <w:rsid w:val="16EA630B"/>
    <w:rsid w:val="17081172"/>
    <w:rsid w:val="1718B5CF"/>
    <w:rsid w:val="172EF18B"/>
    <w:rsid w:val="1748F55C"/>
    <w:rsid w:val="17534810"/>
    <w:rsid w:val="17A83927"/>
    <w:rsid w:val="17D6B9C0"/>
    <w:rsid w:val="17DA8B8C"/>
    <w:rsid w:val="17FEA4F3"/>
    <w:rsid w:val="18122F3B"/>
    <w:rsid w:val="1847364A"/>
    <w:rsid w:val="185CFCCC"/>
    <w:rsid w:val="1880736D"/>
    <w:rsid w:val="18A976C1"/>
    <w:rsid w:val="18BD0C34"/>
    <w:rsid w:val="18D40B9F"/>
    <w:rsid w:val="18E56540"/>
    <w:rsid w:val="18F5F245"/>
    <w:rsid w:val="194089D2"/>
    <w:rsid w:val="199494B2"/>
    <w:rsid w:val="199CD8D2"/>
    <w:rsid w:val="19AC5AB5"/>
    <w:rsid w:val="19CB4F1C"/>
    <w:rsid w:val="19CC7685"/>
    <w:rsid w:val="19EE0A74"/>
    <w:rsid w:val="19F5A472"/>
    <w:rsid w:val="19F7F3C2"/>
    <w:rsid w:val="1A24A7BC"/>
    <w:rsid w:val="1A4196CD"/>
    <w:rsid w:val="1A67EB25"/>
    <w:rsid w:val="1A69E420"/>
    <w:rsid w:val="1AB57CEB"/>
    <w:rsid w:val="1AB7AD26"/>
    <w:rsid w:val="1ABCDE30"/>
    <w:rsid w:val="1B2B7F95"/>
    <w:rsid w:val="1B71EE70"/>
    <w:rsid w:val="1B7C61D7"/>
    <w:rsid w:val="1B83CB42"/>
    <w:rsid w:val="1BA46CC9"/>
    <w:rsid w:val="1BC482F4"/>
    <w:rsid w:val="1BCB78AA"/>
    <w:rsid w:val="1BD38A82"/>
    <w:rsid w:val="1BFE1AF2"/>
    <w:rsid w:val="1C91ABF9"/>
    <w:rsid w:val="1C936E47"/>
    <w:rsid w:val="1C95CB22"/>
    <w:rsid w:val="1CD0B79B"/>
    <w:rsid w:val="1CF00123"/>
    <w:rsid w:val="1CFDF9A6"/>
    <w:rsid w:val="1D0BF097"/>
    <w:rsid w:val="1D34B749"/>
    <w:rsid w:val="1D917A62"/>
    <w:rsid w:val="1DA9C13D"/>
    <w:rsid w:val="1DCDAB25"/>
    <w:rsid w:val="1DDBA164"/>
    <w:rsid w:val="1DE12AEB"/>
    <w:rsid w:val="1DEFEF83"/>
    <w:rsid w:val="1E0A84EE"/>
    <w:rsid w:val="1E6D5A20"/>
    <w:rsid w:val="1E852F3B"/>
    <w:rsid w:val="1E8C17F1"/>
    <w:rsid w:val="1EDF4A97"/>
    <w:rsid w:val="1F20EC80"/>
    <w:rsid w:val="1F6B34BD"/>
    <w:rsid w:val="1F98D1FA"/>
    <w:rsid w:val="1FC0E706"/>
    <w:rsid w:val="1FC1EB98"/>
    <w:rsid w:val="1FF82DC6"/>
    <w:rsid w:val="20132DD7"/>
    <w:rsid w:val="202B9B9E"/>
    <w:rsid w:val="20422BB1"/>
    <w:rsid w:val="204E20AF"/>
    <w:rsid w:val="207D5A66"/>
    <w:rsid w:val="208E5305"/>
    <w:rsid w:val="20981556"/>
    <w:rsid w:val="209E5C68"/>
    <w:rsid w:val="20F29564"/>
    <w:rsid w:val="2111F486"/>
    <w:rsid w:val="211EC80F"/>
    <w:rsid w:val="213A565B"/>
    <w:rsid w:val="21587D82"/>
    <w:rsid w:val="21641905"/>
    <w:rsid w:val="217F0D8F"/>
    <w:rsid w:val="2197012F"/>
    <w:rsid w:val="21974927"/>
    <w:rsid w:val="21A54BAD"/>
    <w:rsid w:val="21ADF35A"/>
    <w:rsid w:val="21BBB2A0"/>
    <w:rsid w:val="21CFD65C"/>
    <w:rsid w:val="21D3F6F4"/>
    <w:rsid w:val="21E27B13"/>
    <w:rsid w:val="21FE6417"/>
    <w:rsid w:val="2297E07D"/>
    <w:rsid w:val="22A8B90F"/>
    <w:rsid w:val="22A9DEC4"/>
    <w:rsid w:val="22CA7D40"/>
    <w:rsid w:val="22CC4CE4"/>
    <w:rsid w:val="22CFE74F"/>
    <w:rsid w:val="22EE64D8"/>
    <w:rsid w:val="230863B0"/>
    <w:rsid w:val="2315B278"/>
    <w:rsid w:val="232A8F84"/>
    <w:rsid w:val="2379E66D"/>
    <w:rsid w:val="23B3AAC7"/>
    <w:rsid w:val="23B5495E"/>
    <w:rsid w:val="23D19B14"/>
    <w:rsid w:val="244113CE"/>
    <w:rsid w:val="2452DCA4"/>
    <w:rsid w:val="247E478B"/>
    <w:rsid w:val="247FEE30"/>
    <w:rsid w:val="24826417"/>
    <w:rsid w:val="2496925E"/>
    <w:rsid w:val="24A80F06"/>
    <w:rsid w:val="24F5A66D"/>
    <w:rsid w:val="25011091"/>
    <w:rsid w:val="2528811C"/>
    <w:rsid w:val="2529907E"/>
    <w:rsid w:val="253910C1"/>
    <w:rsid w:val="255E2643"/>
    <w:rsid w:val="2562A193"/>
    <w:rsid w:val="25AFBC7F"/>
    <w:rsid w:val="25C5B372"/>
    <w:rsid w:val="2608BA02"/>
    <w:rsid w:val="2624AA59"/>
    <w:rsid w:val="2630A322"/>
    <w:rsid w:val="264639A6"/>
    <w:rsid w:val="26596380"/>
    <w:rsid w:val="26667B4B"/>
    <w:rsid w:val="267AA39F"/>
    <w:rsid w:val="268A8400"/>
    <w:rsid w:val="268D068D"/>
    <w:rsid w:val="268FAA68"/>
    <w:rsid w:val="26B0115B"/>
    <w:rsid w:val="26B17BA2"/>
    <w:rsid w:val="26BDE7D2"/>
    <w:rsid w:val="273C1710"/>
    <w:rsid w:val="2742AFB5"/>
    <w:rsid w:val="2765BD52"/>
    <w:rsid w:val="27901622"/>
    <w:rsid w:val="284AE8C2"/>
    <w:rsid w:val="28754785"/>
    <w:rsid w:val="2878E532"/>
    <w:rsid w:val="2888690D"/>
    <w:rsid w:val="2892FD0C"/>
    <w:rsid w:val="28A6C2AF"/>
    <w:rsid w:val="28A7DD96"/>
    <w:rsid w:val="28B5B380"/>
    <w:rsid w:val="28D34ED5"/>
    <w:rsid w:val="28E1B1EA"/>
    <w:rsid w:val="28F3BD60"/>
    <w:rsid w:val="2902CBC7"/>
    <w:rsid w:val="29091EFA"/>
    <w:rsid w:val="291FB401"/>
    <w:rsid w:val="29579F5B"/>
    <w:rsid w:val="2992C176"/>
    <w:rsid w:val="299928B9"/>
    <w:rsid w:val="29C65D8E"/>
    <w:rsid w:val="2A5B2447"/>
    <w:rsid w:val="2A841159"/>
    <w:rsid w:val="2AEA4F7E"/>
    <w:rsid w:val="2AEB5244"/>
    <w:rsid w:val="2AF645CD"/>
    <w:rsid w:val="2B55CAD7"/>
    <w:rsid w:val="2B703025"/>
    <w:rsid w:val="2B799F6B"/>
    <w:rsid w:val="2B7C940A"/>
    <w:rsid w:val="2BB244AB"/>
    <w:rsid w:val="2C11362B"/>
    <w:rsid w:val="2C130F57"/>
    <w:rsid w:val="2CA6F59F"/>
    <w:rsid w:val="2CAAEB03"/>
    <w:rsid w:val="2CB2E62A"/>
    <w:rsid w:val="2CE05A0C"/>
    <w:rsid w:val="2CE848C0"/>
    <w:rsid w:val="2D10A146"/>
    <w:rsid w:val="2D20F77B"/>
    <w:rsid w:val="2D54FE77"/>
    <w:rsid w:val="2D695E09"/>
    <w:rsid w:val="2D902E2F"/>
    <w:rsid w:val="2D91FDC7"/>
    <w:rsid w:val="2DAE1107"/>
    <w:rsid w:val="2DB47727"/>
    <w:rsid w:val="2DBD51C7"/>
    <w:rsid w:val="2DF7B2AA"/>
    <w:rsid w:val="2DF9E74C"/>
    <w:rsid w:val="2E012AEF"/>
    <w:rsid w:val="2E4B26F5"/>
    <w:rsid w:val="2E4C4DFA"/>
    <w:rsid w:val="2EB7FD37"/>
    <w:rsid w:val="2EE64595"/>
    <w:rsid w:val="2F267C2A"/>
    <w:rsid w:val="2F284A8E"/>
    <w:rsid w:val="2F61F6C9"/>
    <w:rsid w:val="2F759A13"/>
    <w:rsid w:val="2FCF41D5"/>
    <w:rsid w:val="2FD353BA"/>
    <w:rsid w:val="2FE09DE3"/>
    <w:rsid w:val="30019375"/>
    <w:rsid w:val="30027E42"/>
    <w:rsid w:val="3016B5AB"/>
    <w:rsid w:val="30278D11"/>
    <w:rsid w:val="3050D148"/>
    <w:rsid w:val="307D58D0"/>
    <w:rsid w:val="30B8F51F"/>
    <w:rsid w:val="30C33658"/>
    <w:rsid w:val="310D4162"/>
    <w:rsid w:val="311AFA19"/>
    <w:rsid w:val="313207AF"/>
    <w:rsid w:val="315816E2"/>
    <w:rsid w:val="315CBC5D"/>
    <w:rsid w:val="31616810"/>
    <w:rsid w:val="316A3CF9"/>
    <w:rsid w:val="316BB418"/>
    <w:rsid w:val="317AA785"/>
    <w:rsid w:val="3190D183"/>
    <w:rsid w:val="319688AE"/>
    <w:rsid w:val="31E2AD8F"/>
    <w:rsid w:val="31F8BE84"/>
    <w:rsid w:val="31FC4AA2"/>
    <w:rsid w:val="320BF3F2"/>
    <w:rsid w:val="325AAD74"/>
    <w:rsid w:val="327959EC"/>
    <w:rsid w:val="3280E45A"/>
    <w:rsid w:val="329E16C0"/>
    <w:rsid w:val="32A4F0B9"/>
    <w:rsid w:val="32B3CE94"/>
    <w:rsid w:val="32DF7E9F"/>
    <w:rsid w:val="32E5C22F"/>
    <w:rsid w:val="32FF4FE9"/>
    <w:rsid w:val="33015D31"/>
    <w:rsid w:val="332DE568"/>
    <w:rsid w:val="335B763A"/>
    <w:rsid w:val="3361776B"/>
    <w:rsid w:val="336CCD66"/>
    <w:rsid w:val="336E53E2"/>
    <w:rsid w:val="336FB4FB"/>
    <w:rsid w:val="3384D7CE"/>
    <w:rsid w:val="33D113BA"/>
    <w:rsid w:val="33DBE974"/>
    <w:rsid w:val="33DC3950"/>
    <w:rsid w:val="33DD2052"/>
    <w:rsid w:val="340077EA"/>
    <w:rsid w:val="346067BC"/>
    <w:rsid w:val="349DDCA0"/>
    <w:rsid w:val="34A72ABD"/>
    <w:rsid w:val="34D773B2"/>
    <w:rsid w:val="34F89BEC"/>
    <w:rsid w:val="350E3C29"/>
    <w:rsid w:val="3541B894"/>
    <w:rsid w:val="354A6E44"/>
    <w:rsid w:val="354C5DB5"/>
    <w:rsid w:val="3559190D"/>
    <w:rsid w:val="35A7BF37"/>
    <w:rsid w:val="35B41F43"/>
    <w:rsid w:val="35D4E78D"/>
    <w:rsid w:val="35DD3224"/>
    <w:rsid w:val="35DD404A"/>
    <w:rsid w:val="35E53523"/>
    <w:rsid w:val="35FAFD62"/>
    <w:rsid w:val="360DF931"/>
    <w:rsid w:val="36A85656"/>
    <w:rsid w:val="36D8C3CE"/>
    <w:rsid w:val="370323E1"/>
    <w:rsid w:val="370C3A67"/>
    <w:rsid w:val="370F594B"/>
    <w:rsid w:val="37263C1F"/>
    <w:rsid w:val="3728234C"/>
    <w:rsid w:val="37657451"/>
    <w:rsid w:val="376DDFA7"/>
    <w:rsid w:val="37B896BF"/>
    <w:rsid w:val="37C77BDA"/>
    <w:rsid w:val="37CBCF0D"/>
    <w:rsid w:val="37CD94B7"/>
    <w:rsid w:val="3812E86D"/>
    <w:rsid w:val="385B731B"/>
    <w:rsid w:val="3874CDA0"/>
    <w:rsid w:val="38A5E8D3"/>
    <w:rsid w:val="38B7D5E7"/>
    <w:rsid w:val="38C7B95D"/>
    <w:rsid w:val="38C8C8BE"/>
    <w:rsid w:val="38D22812"/>
    <w:rsid w:val="38D53146"/>
    <w:rsid w:val="39432088"/>
    <w:rsid w:val="395AE86E"/>
    <w:rsid w:val="3965C8DE"/>
    <w:rsid w:val="3969A66C"/>
    <w:rsid w:val="39B09B9B"/>
    <w:rsid w:val="39C12710"/>
    <w:rsid w:val="39C378E3"/>
    <w:rsid w:val="39C3EFAC"/>
    <w:rsid w:val="39C9B9A7"/>
    <w:rsid w:val="3A6844E2"/>
    <w:rsid w:val="3AFA49F4"/>
    <w:rsid w:val="3B1CCEE4"/>
    <w:rsid w:val="3B40A1C4"/>
    <w:rsid w:val="3B4493F4"/>
    <w:rsid w:val="3B57AA74"/>
    <w:rsid w:val="3B965335"/>
    <w:rsid w:val="3BC48913"/>
    <w:rsid w:val="3BFA08D9"/>
    <w:rsid w:val="3C65B972"/>
    <w:rsid w:val="3CACEA13"/>
    <w:rsid w:val="3CC159E2"/>
    <w:rsid w:val="3CDFAC19"/>
    <w:rsid w:val="3CE52A4D"/>
    <w:rsid w:val="3CFCA701"/>
    <w:rsid w:val="3CFD831C"/>
    <w:rsid w:val="3D2F4D04"/>
    <w:rsid w:val="3D409C65"/>
    <w:rsid w:val="3D7F82A4"/>
    <w:rsid w:val="3DA0BDA4"/>
    <w:rsid w:val="3DA9C412"/>
    <w:rsid w:val="3DC54F54"/>
    <w:rsid w:val="3E19D4F6"/>
    <w:rsid w:val="3E4F0095"/>
    <w:rsid w:val="3E60FFA0"/>
    <w:rsid w:val="3E91304F"/>
    <w:rsid w:val="3F439207"/>
    <w:rsid w:val="3F4E0F3F"/>
    <w:rsid w:val="3F579C7D"/>
    <w:rsid w:val="3F60206B"/>
    <w:rsid w:val="3F6AD8E8"/>
    <w:rsid w:val="3F74E04C"/>
    <w:rsid w:val="3F7B2741"/>
    <w:rsid w:val="4008B6AC"/>
    <w:rsid w:val="4045B62F"/>
    <w:rsid w:val="4091A4D8"/>
    <w:rsid w:val="4113F939"/>
    <w:rsid w:val="412DCCA5"/>
    <w:rsid w:val="413E3449"/>
    <w:rsid w:val="414C0D30"/>
    <w:rsid w:val="4189B441"/>
    <w:rsid w:val="418C7F3C"/>
    <w:rsid w:val="4192884C"/>
    <w:rsid w:val="421DC665"/>
    <w:rsid w:val="426EFC25"/>
    <w:rsid w:val="42700FA2"/>
    <w:rsid w:val="4270C315"/>
    <w:rsid w:val="42AB00CB"/>
    <w:rsid w:val="42AEBF91"/>
    <w:rsid w:val="42B5E130"/>
    <w:rsid w:val="42B6AF22"/>
    <w:rsid w:val="42BED1E1"/>
    <w:rsid w:val="42F281F5"/>
    <w:rsid w:val="431A0A7E"/>
    <w:rsid w:val="436375DF"/>
    <w:rsid w:val="437E2630"/>
    <w:rsid w:val="4392310D"/>
    <w:rsid w:val="440FEEF3"/>
    <w:rsid w:val="4422C11F"/>
    <w:rsid w:val="44250E31"/>
    <w:rsid w:val="44272E94"/>
    <w:rsid w:val="446DFDFF"/>
    <w:rsid w:val="4480490B"/>
    <w:rsid w:val="4487B2D4"/>
    <w:rsid w:val="44A71A3E"/>
    <w:rsid w:val="44B0F007"/>
    <w:rsid w:val="44B0FED0"/>
    <w:rsid w:val="451E4935"/>
    <w:rsid w:val="453326D4"/>
    <w:rsid w:val="4538DDF4"/>
    <w:rsid w:val="4546CD6B"/>
    <w:rsid w:val="454B2061"/>
    <w:rsid w:val="455A62D9"/>
    <w:rsid w:val="4570DE28"/>
    <w:rsid w:val="45731A52"/>
    <w:rsid w:val="45C1269F"/>
    <w:rsid w:val="45D22C81"/>
    <w:rsid w:val="45DA1AD1"/>
    <w:rsid w:val="4617BFE6"/>
    <w:rsid w:val="4636CC92"/>
    <w:rsid w:val="46462143"/>
    <w:rsid w:val="464D1D77"/>
    <w:rsid w:val="464ED734"/>
    <w:rsid w:val="4658C468"/>
    <w:rsid w:val="468D4E11"/>
    <w:rsid w:val="469BFC81"/>
    <w:rsid w:val="46BC756A"/>
    <w:rsid w:val="46BDA874"/>
    <w:rsid w:val="46FA1AFD"/>
    <w:rsid w:val="477BB252"/>
    <w:rsid w:val="47BEC946"/>
    <w:rsid w:val="47DDB916"/>
    <w:rsid w:val="481E6C3E"/>
    <w:rsid w:val="483C5337"/>
    <w:rsid w:val="487EFBA7"/>
    <w:rsid w:val="48955B97"/>
    <w:rsid w:val="48C1074D"/>
    <w:rsid w:val="48F36CEE"/>
    <w:rsid w:val="491B49A1"/>
    <w:rsid w:val="4956B620"/>
    <w:rsid w:val="4958161D"/>
    <w:rsid w:val="4990260C"/>
    <w:rsid w:val="49CFE0CF"/>
    <w:rsid w:val="4A161853"/>
    <w:rsid w:val="4AAB5E48"/>
    <w:rsid w:val="4AB370F0"/>
    <w:rsid w:val="4ACCC64E"/>
    <w:rsid w:val="4ACE9691"/>
    <w:rsid w:val="4AE656C4"/>
    <w:rsid w:val="4AFB3424"/>
    <w:rsid w:val="4B0035B8"/>
    <w:rsid w:val="4B0C6252"/>
    <w:rsid w:val="4B25250B"/>
    <w:rsid w:val="4B291889"/>
    <w:rsid w:val="4B2ABDEF"/>
    <w:rsid w:val="4B397E8E"/>
    <w:rsid w:val="4B47EF19"/>
    <w:rsid w:val="4B64FD7D"/>
    <w:rsid w:val="4B6AF905"/>
    <w:rsid w:val="4BD804AC"/>
    <w:rsid w:val="4BE3B5B9"/>
    <w:rsid w:val="4C0B5FF5"/>
    <w:rsid w:val="4C13C98E"/>
    <w:rsid w:val="4C5C4EA5"/>
    <w:rsid w:val="4C65A532"/>
    <w:rsid w:val="4C9120B5"/>
    <w:rsid w:val="4CCC2924"/>
    <w:rsid w:val="4CD63BAA"/>
    <w:rsid w:val="4CE5AB64"/>
    <w:rsid w:val="4D04BA27"/>
    <w:rsid w:val="4D1174F5"/>
    <w:rsid w:val="4D3C47A5"/>
    <w:rsid w:val="4D40842F"/>
    <w:rsid w:val="4DBC0FDC"/>
    <w:rsid w:val="4DF77C8D"/>
    <w:rsid w:val="4E1A1018"/>
    <w:rsid w:val="4E5C67C8"/>
    <w:rsid w:val="4E6B8741"/>
    <w:rsid w:val="4E868E33"/>
    <w:rsid w:val="4E91F5A1"/>
    <w:rsid w:val="4EA37DD3"/>
    <w:rsid w:val="4F151A58"/>
    <w:rsid w:val="4F2DD8BB"/>
    <w:rsid w:val="4F2ECA14"/>
    <w:rsid w:val="4F3E88CC"/>
    <w:rsid w:val="4F45D865"/>
    <w:rsid w:val="4F6BB9F2"/>
    <w:rsid w:val="4F78B4EE"/>
    <w:rsid w:val="4F7C15C4"/>
    <w:rsid w:val="4FBCC797"/>
    <w:rsid w:val="4FD0E642"/>
    <w:rsid w:val="4FE8A7E9"/>
    <w:rsid w:val="4FFDB4E9"/>
    <w:rsid w:val="50232790"/>
    <w:rsid w:val="50706344"/>
    <w:rsid w:val="50883871"/>
    <w:rsid w:val="50A68D42"/>
    <w:rsid w:val="50EB5EFF"/>
    <w:rsid w:val="5159FD05"/>
    <w:rsid w:val="51674FF6"/>
    <w:rsid w:val="517D099E"/>
    <w:rsid w:val="51A97D6B"/>
    <w:rsid w:val="51B8087D"/>
    <w:rsid w:val="51BD1A3E"/>
    <w:rsid w:val="52679488"/>
    <w:rsid w:val="5268F618"/>
    <w:rsid w:val="52CAD604"/>
    <w:rsid w:val="52DCD13B"/>
    <w:rsid w:val="5355C85A"/>
    <w:rsid w:val="537BF0B9"/>
    <w:rsid w:val="538AA4A5"/>
    <w:rsid w:val="53D75752"/>
    <w:rsid w:val="53DF249E"/>
    <w:rsid w:val="53ECB06C"/>
    <w:rsid w:val="53FD46EB"/>
    <w:rsid w:val="542744C3"/>
    <w:rsid w:val="54347B6D"/>
    <w:rsid w:val="54436B47"/>
    <w:rsid w:val="5475B364"/>
    <w:rsid w:val="547D0763"/>
    <w:rsid w:val="549C5C4A"/>
    <w:rsid w:val="54A9943B"/>
    <w:rsid w:val="54B13711"/>
    <w:rsid w:val="54C73BD3"/>
    <w:rsid w:val="54CE958F"/>
    <w:rsid w:val="5500A65D"/>
    <w:rsid w:val="551A2853"/>
    <w:rsid w:val="551D0626"/>
    <w:rsid w:val="55296F03"/>
    <w:rsid w:val="5544D0C7"/>
    <w:rsid w:val="5565E817"/>
    <w:rsid w:val="5578406A"/>
    <w:rsid w:val="55D5A41E"/>
    <w:rsid w:val="55E946E3"/>
    <w:rsid w:val="5641C859"/>
    <w:rsid w:val="56429F15"/>
    <w:rsid w:val="5661390D"/>
    <w:rsid w:val="569DE3A1"/>
    <w:rsid w:val="56BF3131"/>
    <w:rsid w:val="57509C7E"/>
    <w:rsid w:val="576109A1"/>
    <w:rsid w:val="5773C3A4"/>
    <w:rsid w:val="579268BC"/>
    <w:rsid w:val="57935684"/>
    <w:rsid w:val="57988B5E"/>
    <w:rsid w:val="57ECE6E5"/>
    <w:rsid w:val="5878133A"/>
    <w:rsid w:val="58B1C3DF"/>
    <w:rsid w:val="58C0B715"/>
    <w:rsid w:val="58C25C04"/>
    <w:rsid w:val="58C91B7A"/>
    <w:rsid w:val="58EA6516"/>
    <w:rsid w:val="5924323A"/>
    <w:rsid w:val="595E6F10"/>
    <w:rsid w:val="5967AD19"/>
    <w:rsid w:val="596845DE"/>
    <w:rsid w:val="59775BD5"/>
    <w:rsid w:val="598B64CF"/>
    <w:rsid w:val="59DBBD25"/>
    <w:rsid w:val="59E3F854"/>
    <w:rsid w:val="5A32CECC"/>
    <w:rsid w:val="5A430166"/>
    <w:rsid w:val="5A5BE75A"/>
    <w:rsid w:val="5A5EBA48"/>
    <w:rsid w:val="5A72D4D4"/>
    <w:rsid w:val="5A9BA62D"/>
    <w:rsid w:val="5A9F02E8"/>
    <w:rsid w:val="5AA9EA18"/>
    <w:rsid w:val="5AC27102"/>
    <w:rsid w:val="5ADC4AEB"/>
    <w:rsid w:val="5AEC2AA1"/>
    <w:rsid w:val="5B0B6ED7"/>
    <w:rsid w:val="5B43FD88"/>
    <w:rsid w:val="5B4C9BEA"/>
    <w:rsid w:val="5B521B27"/>
    <w:rsid w:val="5B682465"/>
    <w:rsid w:val="5BA01EA7"/>
    <w:rsid w:val="5BA69CD9"/>
    <w:rsid w:val="5BB6179C"/>
    <w:rsid w:val="5C2EB53D"/>
    <w:rsid w:val="5C31A876"/>
    <w:rsid w:val="5CFC1CCF"/>
    <w:rsid w:val="5D027210"/>
    <w:rsid w:val="5D1D3998"/>
    <w:rsid w:val="5DAD861E"/>
    <w:rsid w:val="5DBB8B57"/>
    <w:rsid w:val="5E15BAE8"/>
    <w:rsid w:val="5E25A1D6"/>
    <w:rsid w:val="5E35838D"/>
    <w:rsid w:val="5E394A8E"/>
    <w:rsid w:val="5E57C24A"/>
    <w:rsid w:val="5E8224C8"/>
    <w:rsid w:val="5E8D9645"/>
    <w:rsid w:val="5ECBC7A8"/>
    <w:rsid w:val="5F09D6FF"/>
    <w:rsid w:val="5F2F49FB"/>
    <w:rsid w:val="5F5FFB9A"/>
    <w:rsid w:val="5F99310E"/>
    <w:rsid w:val="5FFAC692"/>
    <w:rsid w:val="6061EA06"/>
    <w:rsid w:val="607E9D65"/>
    <w:rsid w:val="608803B2"/>
    <w:rsid w:val="60BBC994"/>
    <w:rsid w:val="60DA4EFE"/>
    <w:rsid w:val="60E15F59"/>
    <w:rsid w:val="60E34685"/>
    <w:rsid w:val="6124A535"/>
    <w:rsid w:val="6151E129"/>
    <w:rsid w:val="6167FBFB"/>
    <w:rsid w:val="61716081"/>
    <w:rsid w:val="618FA449"/>
    <w:rsid w:val="6214FA10"/>
    <w:rsid w:val="62438CA8"/>
    <w:rsid w:val="62757E6C"/>
    <w:rsid w:val="628AE78E"/>
    <w:rsid w:val="62C24662"/>
    <w:rsid w:val="6300B1BE"/>
    <w:rsid w:val="6351FADE"/>
    <w:rsid w:val="636D9DB3"/>
    <w:rsid w:val="6373442B"/>
    <w:rsid w:val="63FBA916"/>
    <w:rsid w:val="64434FFB"/>
    <w:rsid w:val="64679F7D"/>
    <w:rsid w:val="648404C6"/>
    <w:rsid w:val="6485DB59"/>
    <w:rsid w:val="648781E7"/>
    <w:rsid w:val="64B5C78A"/>
    <w:rsid w:val="64C4DE46"/>
    <w:rsid w:val="64C91ADC"/>
    <w:rsid w:val="64D95F26"/>
    <w:rsid w:val="64F18D69"/>
    <w:rsid w:val="6526B9CA"/>
    <w:rsid w:val="652FB91A"/>
    <w:rsid w:val="653CF200"/>
    <w:rsid w:val="656288F1"/>
    <w:rsid w:val="6579B809"/>
    <w:rsid w:val="65AF0C1A"/>
    <w:rsid w:val="65B7044F"/>
    <w:rsid w:val="6689C1CB"/>
    <w:rsid w:val="66998E29"/>
    <w:rsid w:val="66CA58F8"/>
    <w:rsid w:val="66D68A94"/>
    <w:rsid w:val="66DD3F09"/>
    <w:rsid w:val="66F910D3"/>
    <w:rsid w:val="66F99A04"/>
    <w:rsid w:val="673B148E"/>
    <w:rsid w:val="67BD5871"/>
    <w:rsid w:val="67C2AEB6"/>
    <w:rsid w:val="6818BEF2"/>
    <w:rsid w:val="682C5935"/>
    <w:rsid w:val="6847197C"/>
    <w:rsid w:val="68711A29"/>
    <w:rsid w:val="6936F863"/>
    <w:rsid w:val="6937532D"/>
    <w:rsid w:val="6956BA3D"/>
    <w:rsid w:val="69CB93B4"/>
    <w:rsid w:val="6A30FC76"/>
    <w:rsid w:val="6A4DD1EF"/>
    <w:rsid w:val="6A67B532"/>
    <w:rsid w:val="6A6DFEBB"/>
    <w:rsid w:val="6A9C8435"/>
    <w:rsid w:val="6B039E9A"/>
    <w:rsid w:val="6B1DFA10"/>
    <w:rsid w:val="6B5E9374"/>
    <w:rsid w:val="6B6434A8"/>
    <w:rsid w:val="6BA4EE06"/>
    <w:rsid w:val="6BA8095D"/>
    <w:rsid w:val="6BACAFE9"/>
    <w:rsid w:val="6BE60C3B"/>
    <w:rsid w:val="6C08B997"/>
    <w:rsid w:val="6C0D6AC9"/>
    <w:rsid w:val="6C2C8366"/>
    <w:rsid w:val="6C4329C2"/>
    <w:rsid w:val="6C6B6EFD"/>
    <w:rsid w:val="6CBBC42A"/>
    <w:rsid w:val="6CD20A79"/>
    <w:rsid w:val="6D1B0776"/>
    <w:rsid w:val="6D340562"/>
    <w:rsid w:val="6D4BC787"/>
    <w:rsid w:val="6DB390A3"/>
    <w:rsid w:val="6E125C7F"/>
    <w:rsid w:val="6E3FE2C7"/>
    <w:rsid w:val="6E5ECF43"/>
    <w:rsid w:val="6EA6B5ED"/>
    <w:rsid w:val="6EBE1C3C"/>
    <w:rsid w:val="6ED77E52"/>
    <w:rsid w:val="6EF52C99"/>
    <w:rsid w:val="6F194792"/>
    <w:rsid w:val="6F298579"/>
    <w:rsid w:val="70029855"/>
    <w:rsid w:val="701D2F28"/>
    <w:rsid w:val="704FFB95"/>
    <w:rsid w:val="7054A517"/>
    <w:rsid w:val="70556C42"/>
    <w:rsid w:val="7066C246"/>
    <w:rsid w:val="70953ADE"/>
    <w:rsid w:val="7097C462"/>
    <w:rsid w:val="70A21E02"/>
    <w:rsid w:val="70A8E564"/>
    <w:rsid w:val="70CDE024"/>
    <w:rsid w:val="70E1F261"/>
    <w:rsid w:val="70E693EC"/>
    <w:rsid w:val="70E9A658"/>
    <w:rsid w:val="70FE2B93"/>
    <w:rsid w:val="712109B7"/>
    <w:rsid w:val="7129128D"/>
    <w:rsid w:val="713F6B62"/>
    <w:rsid w:val="7184D9A1"/>
    <w:rsid w:val="718B3F79"/>
    <w:rsid w:val="718B54D5"/>
    <w:rsid w:val="7197C36E"/>
    <w:rsid w:val="71AC1F19"/>
    <w:rsid w:val="71E31DAF"/>
    <w:rsid w:val="71FE2B27"/>
    <w:rsid w:val="721F8F05"/>
    <w:rsid w:val="7225D3E0"/>
    <w:rsid w:val="723705FF"/>
    <w:rsid w:val="72A8A386"/>
    <w:rsid w:val="72A96FF0"/>
    <w:rsid w:val="72EC453B"/>
    <w:rsid w:val="730F1504"/>
    <w:rsid w:val="735BDE50"/>
    <w:rsid w:val="737C347A"/>
    <w:rsid w:val="73B3D7D6"/>
    <w:rsid w:val="73C0A858"/>
    <w:rsid w:val="73C4A425"/>
    <w:rsid w:val="741CA4B0"/>
    <w:rsid w:val="7423A8DE"/>
    <w:rsid w:val="742DAF55"/>
    <w:rsid w:val="743EDE55"/>
    <w:rsid w:val="744E50B2"/>
    <w:rsid w:val="745FB6B0"/>
    <w:rsid w:val="7470EF65"/>
    <w:rsid w:val="749C42A9"/>
    <w:rsid w:val="74F2ECC5"/>
    <w:rsid w:val="74FFB392"/>
    <w:rsid w:val="750E9CE9"/>
    <w:rsid w:val="7554623B"/>
    <w:rsid w:val="75A15D0C"/>
    <w:rsid w:val="75B509C4"/>
    <w:rsid w:val="75FDF672"/>
    <w:rsid w:val="76369F83"/>
    <w:rsid w:val="76483EB7"/>
    <w:rsid w:val="764B5347"/>
    <w:rsid w:val="76E531DA"/>
    <w:rsid w:val="771B293C"/>
    <w:rsid w:val="7743495C"/>
    <w:rsid w:val="7747C37B"/>
    <w:rsid w:val="775810EA"/>
    <w:rsid w:val="776C309F"/>
    <w:rsid w:val="77BC8759"/>
    <w:rsid w:val="77C44F9C"/>
    <w:rsid w:val="77EE9E14"/>
    <w:rsid w:val="782CE88D"/>
    <w:rsid w:val="782D2512"/>
    <w:rsid w:val="7842EE7B"/>
    <w:rsid w:val="7859A4E0"/>
    <w:rsid w:val="7864AF59"/>
    <w:rsid w:val="78A23498"/>
    <w:rsid w:val="78B7F74D"/>
    <w:rsid w:val="78BE6A0C"/>
    <w:rsid w:val="790B9195"/>
    <w:rsid w:val="790E2F60"/>
    <w:rsid w:val="790EE365"/>
    <w:rsid w:val="795521A2"/>
    <w:rsid w:val="7979D834"/>
    <w:rsid w:val="79C7CE92"/>
    <w:rsid w:val="79CE8BB9"/>
    <w:rsid w:val="79DF973B"/>
    <w:rsid w:val="79F7AF38"/>
    <w:rsid w:val="7A032834"/>
    <w:rsid w:val="7A3C785F"/>
    <w:rsid w:val="7A7E4167"/>
    <w:rsid w:val="7ABB9EC9"/>
    <w:rsid w:val="7B06B0EA"/>
    <w:rsid w:val="7B281191"/>
    <w:rsid w:val="7B2FC4F2"/>
    <w:rsid w:val="7B31FD2F"/>
    <w:rsid w:val="7B42905C"/>
    <w:rsid w:val="7B7AF043"/>
    <w:rsid w:val="7B933019"/>
    <w:rsid w:val="7BFB4579"/>
    <w:rsid w:val="7C056692"/>
    <w:rsid w:val="7C17BDF3"/>
    <w:rsid w:val="7C46B7A2"/>
    <w:rsid w:val="7C4D3EAE"/>
    <w:rsid w:val="7C6A8456"/>
    <w:rsid w:val="7C9BAA1C"/>
    <w:rsid w:val="7CA8147A"/>
    <w:rsid w:val="7CB324CB"/>
    <w:rsid w:val="7D1CFC36"/>
    <w:rsid w:val="7D531FA3"/>
    <w:rsid w:val="7D6FD9EF"/>
    <w:rsid w:val="7D9E36E2"/>
    <w:rsid w:val="7DFF7BD3"/>
    <w:rsid w:val="7E01B90D"/>
    <w:rsid w:val="7E08C673"/>
    <w:rsid w:val="7E18BD96"/>
    <w:rsid w:val="7E41E398"/>
    <w:rsid w:val="7E675665"/>
    <w:rsid w:val="7E6AF6E6"/>
    <w:rsid w:val="7EF4C8B8"/>
    <w:rsid w:val="7EF9542F"/>
    <w:rsid w:val="7F0765C1"/>
    <w:rsid w:val="7F0BF82A"/>
    <w:rsid w:val="7F0EC4EF"/>
    <w:rsid w:val="7F1108BF"/>
    <w:rsid w:val="7F446263"/>
    <w:rsid w:val="7F71FBC3"/>
    <w:rsid w:val="7F7E7B2F"/>
    <w:rsid w:val="7F81EC44"/>
    <w:rsid w:val="7F88B310"/>
    <w:rsid w:val="7F9E0238"/>
    <w:rsid w:val="7FED5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5C37E"/>
  <w15:chartTrackingRefBased/>
  <w15:docId w15:val="{94E06366-7471-4C03-9A81-9AB8DE13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F79"/>
    <w:pPr>
      <w:ind w:left="720"/>
      <w:contextualSpacing/>
    </w:pPr>
  </w:style>
  <w:style w:type="character" w:styleId="CommentReference">
    <w:name w:val="annotation reference"/>
    <w:basedOn w:val="DefaultParagraphFont"/>
    <w:uiPriority w:val="99"/>
    <w:semiHidden/>
    <w:unhideWhenUsed/>
    <w:rsid w:val="009865BC"/>
    <w:rPr>
      <w:sz w:val="16"/>
      <w:szCs w:val="16"/>
    </w:rPr>
  </w:style>
  <w:style w:type="paragraph" w:styleId="CommentText">
    <w:name w:val="annotation text"/>
    <w:basedOn w:val="Normal"/>
    <w:link w:val="CommentTextChar"/>
    <w:uiPriority w:val="99"/>
    <w:unhideWhenUsed/>
    <w:rsid w:val="009865BC"/>
    <w:pPr>
      <w:spacing w:line="240" w:lineRule="auto"/>
    </w:pPr>
    <w:rPr>
      <w:sz w:val="20"/>
      <w:szCs w:val="20"/>
    </w:rPr>
  </w:style>
  <w:style w:type="character" w:customStyle="1" w:styleId="CommentTextChar">
    <w:name w:val="Comment Text Char"/>
    <w:basedOn w:val="DefaultParagraphFont"/>
    <w:link w:val="CommentText"/>
    <w:uiPriority w:val="99"/>
    <w:rsid w:val="009865BC"/>
    <w:rPr>
      <w:sz w:val="20"/>
      <w:szCs w:val="20"/>
    </w:rPr>
  </w:style>
  <w:style w:type="paragraph" w:styleId="CommentSubject">
    <w:name w:val="annotation subject"/>
    <w:basedOn w:val="CommentText"/>
    <w:next w:val="CommentText"/>
    <w:link w:val="CommentSubjectChar"/>
    <w:uiPriority w:val="99"/>
    <w:semiHidden/>
    <w:unhideWhenUsed/>
    <w:rsid w:val="009865BC"/>
    <w:rPr>
      <w:b/>
      <w:bCs/>
    </w:rPr>
  </w:style>
  <w:style w:type="character" w:customStyle="1" w:styleId="CommentSubjectChar">
    <w:name w:val="Comment Subject Char"/>
    <w:basedOn w:val="CommentTextChar"/>
    <w:link w:val="CommentSubject"/>
    <w:uiPriority w:val="99"/>
    <w:semiHidden/>
    <w:rsid w:val="009865BC"/>
    <w:rPr>
      <w:b/>
      <w:bCs/>
      <w:sz w:val="20"/>
      <w:szCs w:val="20"/>
    </w:rPr>
  </w:style>
  <w:style w:type="paragraph" w:styleId="Revision">
    <w:name w:val="Revision"/>
    <w:hidden/>
    <w:uiPriority w:val="99"/>
    <w:semiHidden/>
    <w:rsid w:val="00677127"/>
    <w:pPr>
      <w:spacing w:after="0" w:line="240" w:lineRule="auto"/>
    </w:pPr>
  </w:style>
  <w:style w:type="character" w:styleId="Hyperlink">
    <w:name w:val="Hyperlink"/>
    <w:basedOn w:val="DefaultParagraphFont"/>
    <w:uiPriority w:val="99"/>
    <w:unhideWhenUsed/>
    <w:rsid w:val="00E4477F"/>
    <w:rPr>
      <w:color w:val="0563C1" w:themeColor="hyperlink"/>
      <w:u w:val="single"/>
    </w:rPr>
  </w:style>
  <w:style w:type="character" w:styleId="UnresolvedMention">
    <w:name w:val="Unresolved Mention"/>
    <w:basedOn w:val="DefaultParagraphFont"/>
    <w:uiPriority w:val="99"/>
    <w:semiHidden/>
    <w:unhideWhenUsed/>
    <w:rsid w:val="00E4477F"/>
    <w:rPr>
      <w:color w:val="605E5C"/>
      <w:shd w:val="clear" w:color="auto" w:fill="E1DFDD"/>
    </w:rPr>
  </w:style>
  <w:style w:type="paragraph" w:styleId="Header">
    <w:name w:val="header"/>
    <w:basedOn w:val="Normal"/>
    <w:link w:val="HeaderChar"/>
    <w:uiPriority w:val="99"/>
    <w:unhideWhenUsed/>
    <w:rsid w:val="00E44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77F"/>
  </w:style>
  <w:style w:type="paragraph" w:styleId="Footer">
    <w:name w:val="footer"/>
    <w:basedOn w:val="Normal"/>
    <w:link w:val="FooterChar"/>
    <w:uiPriority w:val="99"/>
    <w:unhideWhenUsed/>
    <w:rsid w:val="00E44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77F"/>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bheline@urc.in.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8" ma:contentTypeDescription="Create a new document." ma:contentTypeScope="" ma:versionID="fcda06b7b6788447a1e2a15d2d3f64f8">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64d344a472afa8da8754a98a75829cec"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610700-1380-43A9-8F20-746C563FF2EB}">
  <ds:schemaRefs>
    <ds:schemaRef ds:uri="http://schemas.microsoft.com/sharepoint/v3/contenttype/forms"/>
  </ds:schemaRefs>
</ds:datastoreItem>
</file>

<file path=customXml/itemProps2.xml><?xml version="1.0" encoding="utf-8"?>
<ds:datastoreItem xmlns:ds="http://schemas.openxmlformats.org/officeDocument/2006/customXml" ds:itemID="{AF5A67DB-372C-49FB-B9AF-4CC3EEFD35DB}">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customXml/itemProps3.xml><?xml version="1.0" encoding="utf-8"?>
<ds:datastoreItem xmlns:ds="http://schemas.openxmlformats.org/officeDocument/2006/customXml" ds:itemID="{27D61D98-039C-4980-B40B-1D0F15AFC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4</TotalTime>
  <Pages>20</Pages>
  <Words>7396</Words>
  <Characters>41424</Characters>
  <Application>Microsoft Office Word</Application>
  <DocSecurity>0</DocSecurity>
  <Lines>1010</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Roeder, Kurt</dc:creator>
  <cp:keywords/>
  <dc:description/>
  <cp:lastModifiedBy>Heline, Beth E.</cp:lastModifiedBy>
  <cp:revision>3</cp:revision>
  <dcterms:created xsi:type="dcterms:W3CDTF">2026-05-15T20:12:00Z</dcterms:created>
  <dcterms:modified xsi:type="dcterms:W3CDTF">2026-06-10T17:41:00Z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y fmtid="{D5CDD505-2E9C-101B-9397-08002B2CF9AE}" pid="3" name="MediaServiceImageTags">
    <vt:lpwstr/>
  </property>
</Properties>
</file>