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C4EF" w14:textId="77777777" w:rsidR="00F87BC0" w:rsidRPr="00F87BC0" w:rsidRDefault="00F87BC0" w:rsidP="00525D9F">
      <w:pPr>
        <w:shd w:val="clear" w:color="auto" w:fill="FFFFFF"/>
        <w:spacing w:after="100" w:afterAutospacing="1" w:line="360" w:lineRule="atLeast"/>
        <w:rPr>
          <w:rFonts w:ascii="Arial" w:eastAsia="Times New Roman" w:hAnsi="Arial" w:cs="Arial"/>
          <w:color w:val="000000"/>
          <w:sz w:val="27"/>
          <w:szCs w:val="27"/>
        </w:rPr>
      </w:pPr>
      <w:r w:rsidRPr="00F87BC0">
        <w:rPr>
          <w:rFonts w:ascii="Times New Roman" w:eastAsia="Times New Roman" w:hAnsi="Times New Roman" w:cs="Times New Roman"/>
          <w:b/>
          <w:bCs/>
          <w:color w:val="000000"/>
          <w:sz w:val="27"/>
          <w:szCs w:val="27"/>
        </w:rPr>
        <w:t>U.S. Department of Justice</w:t>
      </w:r>
      <w:r w:rsidRPr="00F87BC0">
        <w:rPr>
          <w:rFonts w:ascii="Times New Roman" w:eastAsia="Times New Roman" w:hAnsi="Times New Roman" w:cs="Times New Roman"/>
          <w:b/>
          <w:bCs/>
          <w:color w:val="000000"/>
          <w:sz w:val="27"/>
          <w:szCs w:val="27"/>
        </w:rPr>
        <w:br/>
      </w:r>
      <w:r w:rsidRPr="00F87BC0">
        <w:rPr>
          <w:rFonts w:ascii="Times New Roman" w:eastAsia="Times New Roman" w:hAnsi="Times New Roman" w:cs="Times New Roman"/>
          <w:color w:val="000000"/>
          <w:sz w:val="27"/>
          <w:szCs w:val="27"/>
        </w:rPr>
        <w:t>Civil Rights Division</w:t>
      </w:r>
      <w:r w:rsidRPr="00F87BC0">
        <w:rPr>
          <w:rFonts w:ascii="Times New Roman" w:eastAsia="Times New Roman" w:hAnsi="Times New Roman" w:cs="Times New Roman"/>
          <w:color w:val="000000"/>
          <w:sz w:val="27"/>
          <w:szCs w:val="27"/>
        </w:rPr>
        <w:br/>
      </w:r>
      <w:r w:rsidRPr="00F87BC0">
        <w:rPr>
          <w:rFonts w:ascii="Times New Roman" w:eastAsia="Times New Roman" w:hAnsi="Times New Roman" w:cs="Times New Roman"/>
          <w:i/>
          <w:iCs/>
          <w:color w:val="000000"/>
          <w:sz w:val="27"/>
          <w:szCs w:val="27"/>
        </w:rPr>
        <w:t>Disability Rights Section</w:t>
      </w:r>
    </w:p>
    <w:p w14:paraId="1C9AD320" w14:textId="77777777" w:rsidR="00F87BC0" w:rsidRPr="00F87BC0" w:rsidRDefault="00F87BC0" w:rsidP="00F87BC0">
      <w:pPr>
        <w:pBdr>
          <w:bottom w:val="single" w:sz="12" w:space="0" w:color="333333"/>
        </w:pBdr>
        <w:shd w:val="clear" w:color="auto" w:fill="FFFFFF"/>
        <w:spacing w:before="300" w:after="100" w:afterAutospacing="1" w:line="240" w:lineRule="atLeast"/>
        <w:ind w:right="4050"/>
        <w:jc w:val="right"/>
        <w:outlineLvl w:val="0"/>
        <w:rPr>
          <w:rFonts w:ascii="Arial" w:eastAsia="Times New Roman" w:hAnsi="Arial" w:cs="Arial"/>
          <w:b/>
          <w:bCs/>
          <w:color w:val="000000"/>
          <w:kern w:val="36"/>
          <w:sz w:val="48"/>
          <w:szCs w:val="48"/>
        </w:rPr>
      </w:pPr>
      <w:r w:rsidRPr="00F87BC0">
        <w:rPr>
          <w:rFonts w:ascii="Arial" w:eastAsia="Times New Roman" w:hAnsi="Arial" w:cs="Arial"/>
          <w:b/>
          <w:bCs/>
          <w:color w:val="000000"/>
          <w:kern w:val="36"/>
          <w:sz w:val="48"/>
          <w:szCs w:val="48"/>
        </w:rPr>
        <w:t>Service Animals</w:t>
      </w:r>
    </w:p>
    <w:p w14:paraId="7AA24558" w14:textId="77777777" w:rsidR="00F87BC0" w:rsidRPr="00F87BC0" w:rsidRDefault="00F87BC0" w:rsidP="00F87BC0">
      <w:pPr>
        <w:shd w:val="clear" w:color="auto" w:fill="FFFFFF"/>
        <w:spacing w:before="100" w:beforeAutospacing="1" w:after="100" w:afterAutospacing="1"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The Department of Justice published revised final regulations implementing the Americans with Disabilities Act (ADA) for title II (State and local government services) and title III (public accommodations and commercial facilities) on September 15, 2010, in the Federal Register. These requirements, or rules, contain updated requirements, including the 2010 Standards for Accessible Design (2010 Standards).</w:t>
      </w:r>
    </w:p>
    <w:p w14:paraId="3E4B2F30" w14:textId="77777777" w:rsidR="00F87BC0" w:rsidRPr="00F87BC0" w:rsidRDefault="00F87BC0" w:rsidP="00AF750C">
      <w:pPr>
        <w:shd w:val="clear" w:color="auto" w:fill="333333"/>
        <w:spacing w:before="100" w:beforeAutospacing="1" w:after="0" w:line="240" w:lineRule="auto"/>
        <w:jc w:val="center"/>
        <w:outlineLvl w:val="1"/>
        <w:rPr>
          <w:rFonts w:ascii="Arial" w:eastAsia="Times New Roman" w:hAnsi="Arial" w:cs="Arial"/>
          <w:b/>
          <w:bCs/>
          <w:color w:val="FFFFFF"/>
          <w:sz w:val="31"/>
          <w:szCs w:val="31"/>
        </w:rPr>
      </w:pPr>
      <w:r w:rsidRPr="00F87BC0">
        <w:rPr>
          <w:rFonts w:ascii="Arial" w:eastAsia="Times New Roman" w:hAnsi="Arial" w:cs="Arial"/>
          <w:b/>
          <w:bCs/>
          <w:color w:val="FFFFFF"/>
          <w:sz w:val="31"/>
          <w:szCs w:val="31"/>
        </w:rPr>
        <w:t>Overview</w:t>
      </w:r>
    </w:p>
    <w:p w14:paraId="655E25C4" w14:textId="77777777" w:rsidR="00F87BC0" w:rsidRPr="00F87BC0" w:rsidRDefault="00F87BC0" w:rsidP="00F87BC0">
      <w:pPr>
        <w:shd w:val="clear" w:color="auto" w:fill="FFFFFF"/>
        <w:spacing w:before="100" w:beforeAutospacing="1" w:after="100" w:afterAutospacing="1"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This publication provides guidance on the term “service animal” and the service animal provisions in the Department’s regulations.</w:t>
      </w:r>
    </w:p>
    <w:p w14:paraId="67DBCE88" w14:textId="441A7B89" w:rsidR="00F87BC0" w:rsidRPr="00F87BC0" w:rsidRDefault="00F87BC0" w:rsidP="00F87BC0">
      <w:pPr>
        <w:numPr>
          <w:ilvl w:val="0"/>
          <w:numId w:val="1"/>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Beginning on March 15, 2011, only dogs are recognized as service animals under titles II and III of the ADA.</w:t>
      </w:r>
      <w:r>
        <w:rPr>
          <w:rFonts w:ascii="Arial" w:eastAsia="Times New Roman" w:hAnsi="Arial" w:cs="Arial"/>
          <w:color w:val="000000"/>
          <w:sz w:val="27"/>
          <w:szCs w:val="27"/>
        </w:rPr>
        <w:t xml:space="preserve"> </w:t>
      </w:r>
      <w:r w:rsidR="00BC302C" w:rsidRPr="00BC302C">
        <w:rPr>
          <w:rFonts w:ascii="Arial Black" w:eastAsia="Times New Roman" w:hAnsi="Arial Black" w:cs="Arial"/>
          <w:color w:val="FF0000"/>
          <w:sz w:val="24"/>
          <w:szCs w:val="24"/>
        </w:rPr>
        <w:t>(Beginning 7/1/23 only dogs/miniature horses per IC.)</w:t>
      </w:r>
    </w:p>
    <w:p w14:paraId="768F1AAF" w14:textId="77777777" w:rsidR="00F87BC0" w:rsidRPr="00F87BC0" w:rsidRDefault="00F87BC0" w:rsidP="00F87BC0">
      <w:pPr>
        <w:numPr>
          <w:ilvl w:val="0"/>
          <w:numId w:val="1"/>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A service animal is a dog that is individually trained to do work or perform tasks for a person with a disability.</w:t>
      </w:r>
    </w:p>
    <w:p w14:paraId="6AFF9F43" w14:textId="77777777" w:rsidR="00F87BC0" w:rsidRPr="00F87BC0" w:rsidRDefault="00F87BC0" w:rsidP="00F87BC0">
      <w:pPr>
        <w:numPr>
          <w:ilvl w:val="0"/>
          <w:numId w:val="1"/>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Generally, title II and title III entities must permit service animals to accompany people with disabilities in all areas where members of the public are allowed to go.</w:t>
      </w:r>
    </w:p>
    <w:p w14:paraId="6B8DB88F" w14:textId="77777777" w:rsidR="00F87BC0" w:rsidRPr="00F87BC0" w:rsidRDefault="00F87BC0" w:rsidP="009D604E">
      <w:pPr>
        <w:shd w:val="clear" w:color="auto" w:fill="333333"/>
        <w:spacing w:before="100" w:beforeAutospacing="1" w:after="0" w:line="240" w:lineRule="auto"/>
        <w:jc w:val="center"/>
        <w:outlineLvl w:val="1"/>
        <w:rPr>
          <w:rFonts w:ascii="Arial" w:eastAsia="Times New Roman" w:hAnsi="Arial" w:cs="Arial"/>
          <w:b/>
          <w:bCs/>
          <w:color w:val="FFFFFF"/>
          <w:sz w:val="31"/>
          <w:szCs w:val="31"/>
        </w:rPr>
      </w:pPr>
      <w:r w:rsidRPr="00F87BC0">
        <w:rPr>
          <w:rFonts w:ascii="Arial" w:eastAsia="Times New Roman" w:hAnsi="Arial" w:cs="Arial"/>
          <w:b/>
          <w:bCs/>
          <w:color w:val="FFFFFF"/>
          <w:sz w:val="31"/>
          <w:szCs w:val="31"/>
        </w:rPr>
        <w:t>How “Service Animal” Is Defined</w:t>
      </w:r>
    </w:p>
    <w:p w14:paraId="36EE4374" w14:textId="77777777" w:rsidR="00F87BC0" w:rsidRPr="00F87BC0" w:rsidRDefault="00F87BC0" w:rsidP="00F87BC0">
      <w:pPr>
        <w:shd w:val="clear" w:color="auto" w:fill="FFFFFF"/>
        <w:spacing w:before="100" w:beforeAutospacing="1" w:after="100" w:afterAutospacing="1" w:line="360" w:lineRule="atLeast"/>
        <w:rPr>
          <w:rFonts w:ascii="Arial" w:eastAsia="Times New Roman" w:hAnsi="Arial" w:cs="Arial"/>
          <w:color w:val="000000"/>
          <w:sz w:val="27"/>
          <w:szCs w:val="27"/>
        </w:rPr>
      </w:pPr>
      <w:r w:rsidRPr="00F87BC0">
        <w:rPr>
          <w:rFonts w:ascii="Arial" w:eastAsia="Times New Roman" w:hAnsi="Arial" w:cs="Arial"/>
          <w:b/>
          <w:bCs/>
          <w:color w:val="000000"/>
          <w:sz w:val="27"/>
          <w:szCs w:val="27"/>
        </w:rPr>
        <w:t>Service animals are defined as dogs that are individually trained to do work or perform tasks for people with disabilities.</w:t>
      </w:r>
      <w:r w:rsidRPr="00F87BC0">
        <w:rPr>
          <w:rFonts w:ascii="Arial" w:eastAsia="Times New Roman" w:hAnsi="Arial" w:cs="Arial"/>
          <w:color w:val="000000"/>
          <w:sz w:val="27"/>
          <w:szCs w:val="27"/>
        </w:rPr>
        <w:t> 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during an anxiety attack, or performing other duties. Service animals are working animals, not pets. The work or task a dog has been trained to provide must be directly related to the person’s disability. Dogs whose sole function is to provide comfort or emotional support do not qualify as service animals under the ADA.</w:t>
      </w:r>
    </w:p>
    <w:p w14:paraId="78E9684C" w14:textId="17183C47" w:rsidR="00F87BC0" w:rsidRPr="00F87BC0" w:rsidRDefault="00F87BC0" w:rsidP="00F87BC0">
      <w:pPr>
        <w:shd w:val="clear" w:color="auto" w:fill="FFFFFF"/>
        <w:spacing w:before="100" w:beforeAutospacing="1" w:after="100" w:afterAutospacing="1"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This definition does not affect or limit the broader definition of “assistance animal” under the Fair Housing Act or the broader definition of “service animal” under the Air Carrier Access Act.</w:t>
      </w:r>
      <w:r w:rsidR="000E1A7E">
        <w:rPr>
          <w:rFonts w:ascii="Arial" w:eastAsia="Times New Roman" w:hAnsi="Arial" w:cs="Arial"/>
          <w:color w:val="000000"/>
          <w:sz w:val="27"/>
          <w:szCs w:val="27"/>
        </w:rPr>
        <w:t xml:space="preserve">  </w:t>
      </w:r>
      <w:r w:rsidRPr="00F87BC0">
        <w:rPr>
          <w:rFonts w:ascii="Arial" w:eastAsia="Times New Roman" w:hAnsi="Arial" w:cs="Arial"/>
          <w:color w:val="000000"/>
          <w:sz w:val="27"/>
          <w:szCs w:val="27"/>
        </w:rPr>
        <w:t>Some State and local laws also define service animal more broadly than the ADA does. Information about such laws can be obtained from the relevant State attorney general’s office.</w:t>
      </w:r>
      <w:r w:rsidRPr="00BC302C">
        <w:rPr>
          <w:rFonts w:ascii="Arial" w:eastAsia="Times New Roman" w:hAnsi="Arial" w:cs="Arial"/>
          <w:color w:val="000000"/>
          <w:sz w:val="27"/>
          <w:szCs w:val="27"/>
        </w:rPr>
        <w:t xml:space="preserve"> </w:t>
      </w:r>
      <w:r w:rsidRPr="00BC302C">
        <w:rPr>
          <w:rFonts w:ascii="Arial Black" w:eastAsia="Times New Roman" w:hAnsi="Arial Black" w:cs="Arial"/>
          <w:color w:val="FF0000"/>
          <w:sz w:val="24"/>
          <w:szCs w:val="24"/>
        </w:rPr>
        <w:t>(</w:t>
      </w:r>
      <w:r w:rsidR="00C24006" w:rsidRPr="00BC302C">
        <w:rPr>
          <w:rFonts w:ascii="Arial Black" w:eastAsia="Times New Roman" w:hAnsi="Arial Black" w:cs="Arial"/>
          <w:color w:val="FF0000"/>
          <w:sz w:val="24"/>
          <w:szCs w:val="24"/>
        </w:rPr>
        <w:t xml:space="preserve">In addition, </w:t>
      </w:r>
      <w:r w:rsidRPr="00BC302C">
        <w:rPr>
          <w:rFonts w:ascii="Arial Black" w:eastAsia="Times New Roman" w:hAnsi="Arial Black" w:cs="Arial"/>
          <w:color w:val="FF0000"/>
          <w:sz w:val="24"/>
          <w:szCs w:val="24"/>
        </w:rPr>
        <w:t>IC 16-32-3-2 provides protection for animals in training.)</w:t>
      </w:r>
    </w:p>
    <w:p w14:paraId="2D53351B" w14:textId="77777777" w:rsidR="00F87BC0" w:rsidRPr="00F87BC0" w:rsidRDefault="00F87BC0" w:rsidP="009D604E">
      <w:pPr>
        <w:shd w:val="clear" w:color="auto" w:fill="333333"/>
        <w:spacing w:before="100" w:beforeAutospacing="1" w:after="0" w:line="240" w:lineRule="auto"/>
        <w:jc w:val="center"/>
        <w:outlineLvl w:val="1"/>
        <w:rPr>
          <w:rFonts w:ascii="Arial" w:eastAsia="Times New Roman" w:hAnsi="Arial" w:cs="Arial"/>
          <w:b/>
          <w:bCs/>
          <w:color w:val="FFFFFF"/>
          <w:sz w:val="31"/>
          <w:szCs w:val="31"/>
        </w:rPr>
      </w:pPr>
      <w:r w:rsidRPr="00F87BC0">
        <w:rPr>
          <w:rFonts w:ascii="Arial" w:eastAsia="Times New Roman" w:hAnsi="Arial" w:cs="Arial"/>
          <w:b/>
          <w:bCs/>
          <w:color w:val="FFFFFF"/>
          <w:sz w:val="31"/>
          <w:szCs w:val="31"/>
        </w:rPr>
        <w:lastRenderedPageBreak/>
        <w:t>Where Service Animals Are Allowed</w:t>
      </w:r>
    </w:p>
    <w:p w14:paraId="6C290C45" w14:textId="77777777" w:rsidR="00F87BC0" w:rsidRPr="00F87BC0" w:rsidRDefault="00F87BC0" w:rsidP="00F87BC0">
      <w:pPr>
        <w:shd w:val="clear" w:color="auto" w:fill="FFFFFF"/>
        <w:spacing w:before="100" w:beforeAutospacing="1" w:after="100" w:afterAutospacing="1" w:line="360" w:lineRule="atLeast"/>
        <w:rPr>
          <w:rFonts w:ascii="Arial" w:eastAsia="Times New Roman" w:hAnsi="Arial" w:cs="Arial"/>
          <w:color w:val="000000"/>
          <w:sz w:val="27"/>
          <w:szCs w:val="27"/>
        </w:rPr>
      </w:pPr>
      <w:r w:rsidRPr="00F87BC0">
        <w:rPr>
          <w:rFonts w:ascii="Arial" w:eastAsia="Times New Roman" w:hAnsi="Arial" w:cs="Arial"/>
          <w:b/>
          <w:bCs/>
          <w:color w:val="000000"/>
          <w:sz w:val="27"/>
          <w:szCs w:val="27"/>
        </w:rPr>
        <w:t>Under the ADA, State and local governments, businesses, and nonprofit organizations that serve the public generally must allow service animals to accompany people with disabilities in all areas of the facility where the public is allowed to go.</w:t>
      </w:r>
      <w:r w:rsidRPr="00F87BC0">
        <w:rPr>
          <w:rFonts w:ascii="Arial" w:eastAsia="Times New Roman" w:hAnsi="Arial" w:cs="Arial"/>
          <w:color w:val="000000"/>
          <w:sz w:val="27"/>
          <w:szCs w:val="27"/>
        </w:rPr>
        <w:t> For example, in a hospital it usually would be inappropriate to exclude a service animal from areas such as patient rooms, clinics, cafeterias, or examination rooms. However, it may be appropriate to exclude a service animal from operating rooms or burn units where the animal’s presence may compromise a sterile environment.</w:t>
      </w:r>
    </w:p>
    <w:p w14:paraId="7DC8AD7F" w14:textId="77777777" w:rsidR="00F87BC0" w:rsidRPr="00F87BC0" w:rsidRDefault="00F87BC0" w:rsidP="009D604E">
      <w:pPr>
        <w:shd w:val="clear" w:color="auto" w:fill="333333"/>
        <w:spacing w:before="100" w:beforeAutospacing="1" w:after="0" w:line="240" w:lineRule="auto"/>
        <w:jc w:val="center"/>
        <w:outlineLvl w:val="1"/>
        <w:rPr>
          <w:rFonts w:ascii="Arial" w:eastAsia="Times New Roman" w:hAnsi="Arial" w:cs="Arial"/>
          <w:b/>
          <w:bCs/>
          <w:color w:val="FFFFFF"/>
          <w:sz w:val="31"/>
          <w:szCs w:val="31"/>
        </w:rPr>
      </w:pPr>
      <w:r w:rsidRPr="00F87BC0">
        <w:rPr>
          <w:rFonts w:ascii="Arial" w:eastAsia="Times New Roman" w:hAnsi="Arial" w:cs="Arial"/>
          <w:b/>
          <w:bCs/>
          <w:color w:val="FFFFFF"/>
          <w:sz w:val="31"/>
          <w:szCs w:val="31"/>
        </w:rPr>
        <w:t>Service Animals Must Be Under Control</w:t>
      </w:r>
    </w:p>
    <w:p w14:paraId="16B4D9D9" w14:textId="77777777" w:rsidR="00F87BC0" w:rsidRPr="00F87BC0" w:rsidRDefault="00F87BC0" w:rsidP="00F87BC0">
      <w:pPr>
        <w:shd w:val="clear" w:color="auto" w:fill="FFFFFF"/>
        <w:spacing w:before="100" w:beforeAutospacing="1" w:after="100" w:afterAutospacing="1" w:line="360" w:lineRule="atLeast"/>
        <w:rPr>
          <w:rFonts w:ascii="Arial" w:eastAsia="Times New Roman" w:hAnsi="Arial" w:cs="Arial"/>
          <w:color w:val="000000"/>
          <w:sz w:val="27"/>
          <w:szCs w:val="27"/>
        </w:rPr>
      </w:pPr>
      <w:r w:rsidRPr="00F87BC0">
        <w:rPr>
          <w:rFonts w:ascii="Arial" w:eastAsia="Times New Roman" w:hAnsi="Arial" w:cs="Arial"/>
          <w:b/>
          <w:bCs/>
          <w:color w:val="000000"/>
          <w:sz w:val="27"/>
          <w:szCs w:val="27"/>
        </w:rPr>
        <w:t>A service animal must be under the control of its handler. Under the ADA, service animals must be harnessed, leashed, or tethered, unless the individual’s disability prevents using these devices or these devices interfere with the service animal's safe, effective performance of tasks.</w:t>
      </w:r>
      <w:r w:rsidRPr="00F87BC0">
        <w:rPr>
          <w:rFonts w:ascii="Arial" w:eastAsia="Times New Roman" w:hAnsi="Arial" w:cs="Arial"/>
          <w:color w:val="000000"/>
          <w:sz w:val="27"/>
          <w:szCs w:val="27"/>
        </w:rPr>
        <w:t> In that case, the individual must maintain control of the animal through voice, signal, or other effective controls.</w:t>
      </w:r>
    </w:p>
    <w:p w14:paraId="33162549" w14:textId="77777777" w:rsidR="00F87BC0" w:rsidRPr="00F87BC0" w:rsidRDefault="00F87BC0" w:rsidP="00F87BC0">
      <w:pPr>
        <w:shd w:val="clear" w:color="auto" w:fill="333333"/>
        <w:spacing w:before="100" w:beforeAutospacing="1" w:after="100" w:afterAutospacing="1" w:line="240" w:lineRule="auto"/>
        <w:jc w:val="center"/>
        <w:outlineLvl w:val="1"/>
        <w:rPr>
          <w:rFonts w:ascii="Arial" w:eastAsia="Times New Roman" w:hAnsi="Arial" w:cs="Arial"/>
          <w:b/>
          <w:bCs/>
          <w:color w:val="FFFFFF"/>
          <w:sz w:val="31"/>
          <w:szCs w:val="31"/>
        </w:rPr>
      </w:pPr>
      <w:r w:rsidRPr="00F87BC0">
        <w:rPr>
          <w:rFonts w:ascii="Arial" w:eastAsia="Times New Roman" w:hAnsi="Arial" w:cs="Arial"/>
          <w:b/>
          <w:bCs/>
          <w:color w:val="FFFFFF"/>
          <w:sz w:val="31"/>
          <w:szCs w:val="31"/>
        </w:rPr>
        <w:t>Inquiries, Exclusions, Charges, and Other Specific Rules Related to Service Animals</w:t>
      </w:r>
    </w:p>
    <w:p w14:paraId="73A137FC" w14:textId="77777777" w:rsidR="00F87BC0" w:rsidRPr="00F87BC0" w:rsidRDefault="00F87BC0" w:rsidP="00F87BC0">
      <w:pPr>
        <w:numPr>
          <w:ilvl w:val="0"/>
          <w:numId w:val="2"/>
        </w:numPr>
        <w:shd w:val="clear" w:color="auto" w:fill="FFFFFF"/>
        <w:spacing w:before="100" w:beforeAutospacing="1" w:after="240" w:line="360" w:lineRule="atLeast"/>
        <w:rPr>
          <w:rFonts w:ascii="Arial" w:eastAsia="Times New Roman" w:hAnsi="Arial" w:cs="Arial"/>
          <w:color w:val="000000"/>
          <w:sz w:val="27"/>
          <w:szCs w:val="27"/>
        </w:rPr>
      </w:pPr>
      <w:r w:rsidRPr="005F4670">
        <w:rPr>
          <w:rFonts w:ascii="Arial" w:eastAsia="Times New Roman" w:hAnsi="Arial" w:cs="Arial"/>
          <w:b/>
          <w:bCs/>
          <w:color w:val="000000"/>
          <w:sz w:val="27"/>
          <w:szCs w:val="27"/>
          <w:u w:val="single"/>
        </w:rPr>
        <w:t>When it is not obvious</w:t>
      </w:r>
      <w:r w:rsidRPr="005F4670">
        <w:rPr>
          <w:rFonts w:ascii="Arial" w:eastAsia="Times New Roman" w:hAnsi="Arial" w:cs="Arial"/>
          <w:b/>
          <w:bCs/>
          <w:color w:val="000000"/>
          <w:sz w:val="27"/>
          <w:szCs w:val="27"/>
        </w:rPr>
        <w:t xml:space="preserve"> </w:t>
      </w:r>
      <w:r w:rsidRPr="00F87BC0">
        <w:rPr>
          <w:rFonts w:ascii="Arial" w:eastAsia="Times New Roman" w:hAnsi="Arial" w:cs="Arial"/>
          <w:color w:val="000000"/>
          <w:sz w:val="27"/>
          <w:szCs w:val="27"/>
        </w:rPr>
        <w:t xml:space="preserve">what service an animal provides, only limited inquiries are allowed. Staff </w:t>
      </w:r>
      <w:r w:rsidRPr="00E125DB">
        <w:rPr>
          <w:rFonts w:ascii="Arial" w:eastAsia="Times New Roman" w:hAnsi="Arial" w:cs="Arial"/>
          <w:b/>
          <w:bCs/>
          <w:color w:val="000000"/>
          <w:sz w:val="27"/>
          <w:szCs w:val="27"/>
          <w:u w:val="single"/>
        </w:rPr>
        <w:t>may</w:t>
      </w:r>
      <w:r w:rsidRPr="00F87BC0">
        <w:rPr>
          <w:rFonts w:ascii="Arial" w:eastAsia="Times New Roman" w:hAnsi="Arial" w:cs="Arial"/>
          <w:color w:val="000000"/>
          <w:sz w:val="27"/>
          <w:szCs w:val="27"/>
        </w:rPr>
        <w:t xml:space="preserve"> ask two questions: (1) is the dog a service animal required because of a disability, and (2) what work or task </w:t>
      </w:r>
      <w:proofErr w:type="gramStart"/>
      <w:r w:rsidRPr="00F87BC0">
        <w:rPr>
          <w:rFonts w:ascii="Arial" w:eastAsia="Times New Roman" w:hAnsi="Arial" w:cs="Arial"/>
          <w:color w:val="000000"/>
          <w:sz w:val="27"/>
          <w:szCs w:val="27"/>
        </w:rPr>
        <w:t>has the dog</w:t>
      </w:r>
      <w:proofErr w:type="gramEnd"/>
      <w:r w:rsidRPr="00F87BC0">
        <w:rPr>
          <w:rFonts w:ascii="Arial" w:eastAsia="Times New Roman" w:hAnsi="Arial" w:cs="Arial"/>
          <w:color w:val="000000"/>
          <w:sz w:val="27"/>
          <w:szCs w:val="27"/>
        </w:rPr>
        <w:t xml:space="preserve"> been trained to perform. Staff cannot ask about the person’s disability, require medical documentation, require a special identification card or training documentation for the dog, or ask that the dog demonstrate its ability to perform the work or task.</w:t>
      </w:r>
    </w:p>
    <w:p w14:paraId="0AEDAFEB" w14:textId="77777777" w:rsidR="00F87BC0" w:rsidRPr="00F87BC0" w:rsidRDefault="00F87BC0" w:rsidP="00F87BC0">
      <w:pPr>
        <w:numPr>
          <w:ilvl w:val="0"/>
          <w:numId w:val="2"/>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Allergies and fear of dogs are not valid reasons for denying access or refusing service to people using service animals. When a person who is allergic to dog dander and a person who uses a service animal must spend time in the same room or facility, for example, in a school classroom or at a homeless shelter, they both should be accommodated by assigning them, if possible, to different locations within the room or different rooms in the facility.</w:t>
      </w:r>
    </w:p>
    <w:p w14:paraId="5B82771A" w14:textId="77777777" w:rsidR="00F87BC0" w:rsidRPr="00F87BC0" w:rsidRDefault="00F87BC0" w:rsidP="00F87BC0">
      <w:pPr>
        <w:numPr>
          <w:ilvl w:val="0"/>
          <w:numId w:val="2"/>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A person with a disability cannot be asked to remove his service animal from the premises unless: (1) the dog is out of control and the handler does not take effective action to control it or (2) the dog is not housebroken. When there is a legitimate reason to ask that a service animal be removed, staff must offer the person with the disability the opportunity to obtain goods or services without the animal’s presence.</w:t>
      </w:r>
    </w:p>
    <w:p w14:paraId="37200B25" w14:textId="77777777" w:rsidR="00F87BC0" w:rsidRPr="00F87BC0" w:rsidRDefault="00F87BC0" w:rsidP="00F87BC0">
      <w:pPr>
        <w:numPr>
          <w:ilvl w:val="0"/>
          <w:numId w:val="2"/>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Establishments that sell or prepare food must generally allow service animals in public areas even if state or local health codes prohibit animals on the premises.</w:t>
      </w:r>
    </w:p>
    <w:p w14:paraId="63585717" w14:textId="6D84E990" w:rsidR="00F87BC0" w:rsidRPr="00F87BC0" w:rsidRDefault="00F87BC0" w:rsidP="00F87BC0">
      <w:pPr>
        <w:numPr>
          <w:ilvl w:val="0"/>
          <w:numId w:val="2"/>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lastRenderedPageBreak/>
        <w:t>People with disabilities who use service animals cannot be isolated from other patrons, treated less favorably than other patrons, or charged fees that are not charged to other patrons without animals. In addition, if a business requires a deposit or fee to be paid by patrons with pets, it must waive the charge for service animals.</w:t>
      </w:r>
    </w:p>
    <w:p w14:paraId="4F120697" w14:textId="213459D0" w:rsidR="00F87BC0" w:rsidRPr="00F87BC0" w:rsidRDefault="00F87BC0" w:rsidP="00F87BC0">
      <w:pPr>
        <w:numPr>
          <w:ilvl w:val="0"/>
          <w:numId w:val="2"/>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If a business such as a hotel normally charges guests for damage that they cause, a customer with a disability may also be charged for damage caused by himself or his service animal.</w:t>
      </w:r>
    </w:p>
    <w:p w14:paraId="0193A4A7" w14:textId="77777777" w:rsidR="00F87BC0" w:rsidRPr="00F87BC0" w:rsidRDefault="00F87BC0" w:rsidP="00F87BC0">
      <w:pPr>
        <w:numPr>
          <w:ilvl w:val="0"/>
          <w:numId w:val="2"/>
        </w:numPr>
        <w:shd w:val="clear" w:color="auto" w:fill="FFFFFF"/>
        <w:spacing w:before="100" w:beforeAutospacing="1" w:after="240" w:line="360" w:lineRule="atLeast"/>
        <w:rPr>
          <w:rFonts w:ascii="Arial" w:eastAsia="Times New Roman" w:hAnsi="Arial" w:cs="Arial"/>
          <w:color w:val="000000"/>
          <w:sz w:val="27"/>
          <w:szCs w:val="27"/>
        </w:rPr>
      </w:pPr>
      <w:r w:rsidRPr="00F87BC0">
        <w:rPr>
          <w:rFonts w:ascii="Arial" w:eastAsia="Times New Roman" w:hAnsi="Arial" w:cs="Arial"/>
          <w:color w:val="000000"/>
          <w:sz w:val="27"/>
          <w:szCs w:val="27"/>
        </w:rPr>
        <w:t>Staff are not required to provide care for or supervision of a service animal.</w:t>
      </w:r>
    </w:p>
    <w:p w14:paraId="125128C3" w14:textId="5482F639" w:rsidR="00AC31B7" w:rsidRPr="00AC31B7" w:rsidRDefault="00F87BC0" w:rsidP="00AC31B7">
      <w:pPr>
        <w:shd w:val="clear" w:color="auto" w:fill="333333"/>
        <w:spacing w:before="100" w:beforeAutospacing="1" w:after="0" w:line="240" w:lineRule="auto"/>
        <w:jc w:val="center"/>
        <w:outlineLvl w:val="1"/>
        <w:rPr>
          <w:rFonts w:ascii="Arial" w:eastAsia="Times New Roman" w:hAnsi="Arial" w:cs="Arial"/>
          <w:b/>
          <w:bCs/>
          <w:color w:val="FFFFFF"/>
          <w:sz w:val="31"/>
          <w:szCs w:val="31"/>
        </w:rPr>
      </w:pPr>
      <w:r w:rsidRPr="00F87BC0">
        <w:rPr>
          <w:rFonts w:ascii="Arial" w:eastAsia="Times New Roman" w:hAnsi="Arial" w:cs="Arial"/>
          <w:b/>
          <w:bCs/>
          <w:color w:val="FFFFFF"/>
          <w:sz w:val="31"/>
          <w:szCs w:val="31"/>
        </w:rPr>
        <w:t>Miniature Horses</w:t>
      </w:r>
      <w:r w:rsidR="00081D1F">
        <w:rPr>
          <w:rFonts w:ascii="Arial" w:eastAsia="Times New Roman" w:hAnsi="Arial" w:cs="Arial"/>
          <w:b/>
          <w:bCs/>
          <w:color w:val="FFFFFF"/>
          <w:sz w:val="31"/>
          <w:szCs w:val="31"/>
        </w:rPr>
        <w:t xml:space="preserve"> </w:t>
      </w:r>
    </w:p>
    <w:p w14:paraId="2A43148A" w14:textId="028A64FE" w:rsidR="00F87BC0" w:rsidRPr="00F87BC0" w:rsidRDefault="00F87BC0" w:rsidP="00AC31B7">
      <w:pPr>
        <w:shd w:val="clear" w:color="auto" w:fill="FFFFFF"/>
        <w:spacing w:before="100" w:beforeAutospacing="1" w:after="100" w:afterAutospacing="1" w:line="240" w:lineRule="auto"/>
        <w:rPr>
          <w:rFonts w:ascii="Arial" w:eastAsia="Times New Roman" w:hAnsi="Arial" w:cs="Arial"/>
          <w:color w:val="000000"/>
          <w:sz w:val="27"/>
          <w:szCs w:val="27"/>
        </w:rPr>
      </w:pPr>
      <w:r w:rsidRPr="00F87BC0">
        <w:rPr>
          <w:rFonts w:ascii="Arial" w:eastAsia="Times New Roman" w:hAnsi="Arial" w:cs="Arial"/>
          <w:b/>
          <w:bCs/>
          <w:color w:val="000000"/>
          <w:sz w:val="27"/>
          <w:szCs w:val="27"/>
        </w:rPr>
        <w:t>In addition to the provisions about service dogs, the Department’s ADA regulations have a separate provision about miniature horses that have been individually trained to do work or perform tasks for people with disabilities.</w:t>
      </w:r>
      <w:r w:rsidRPr="00F87BC0">
        <w:rPr>
          <w:rFonts w:ascii="Arial" w:eastAsia="Times New Roman" w:hAnsi="Arial" w:cs="Arial"/>
          <w:color w:val="000000"/>
          <w:sz w:val="27"/>
          <w:szCs w:val="27"/>
        </w:rPr>
        <w:t> (Miniature horses generally range in height from 24 inches to 34 inches measured to the shoulders and generally weigh between 70 and 100 pounds.) Entities covered by the ADA must modify their policies to permit miniature horses where reasonable. The regulations set out four assessment factors to assist entities in determining whether miniature horses can be accommodated in their facility. The assessment factors are (1) whether the miniature horse is housebroken; (2) whether the miniature horse is under the owner’s control; (3) whether the facility can accommodate the miniature horse’s type, size, and weight; and (4) whether the miniature horse’s presence will not compromise legitimate safety requirements necessary for safe operation of the facility.</w:t>
      </w:r>
    </w:p>
    <w:p w14:paraId="6A77B7A0" w14:textId="77777777" w:rsidR="00F87BC0" w:rsidRPr="00F87BC0" w:rsidRDefault="00F87BC0" w:rsidP="009D604E">
      <w:pPr>
        <w:shd w:val="clear" w:color="auto" w:fill="333333"/>
        <w:spacing w:before="100" w:beforeAutospacing="1" w:after="0" w:line="240" w:lineRule="auto"/>
        <w:jc w:val="center"/>
        <w:outlineLvl w:val="1"/>
        <w:rPr>
          <w:rFonts w:ascii="Arial" w:eastAsia="Times New Roman" w:hAnsi="Arial" w:cs="Arial"/>
          <w:b/>
          <w:bCs/>
          <w:color w:val="FFFFFF"/>
          <w:sz w:val="31"/>
          <w:szCs w:val="31"/>
        </w:rPr>
      </w:pPr>
      <w:r w:rsidRPr="00F87BC0">
        <w:rPr>
          <w:rFonts w:ascii="Arial" w:eastAsia="Times New Roman" w:hAnsi="Arial" w:cs="Arial"/>
          <w:b/>
          <w:bCs/>
          <w:color w:val="FFFFFF"/>
          <w:sz w:val="31"/>
          <w:szCs w:val="31"/>
        </w:rPr>
        <w:t>For more information about the ADA, please visit our website or call our toll-free number.</w:t>
      </w:r>
    </w:p>
    <w:p w14:paraId="77943B19" w14:textId="2061956C" w:rsidR="00F87BC0" w:rsidRPr="0011139C" w:rsidRDefault="00F87BC0" w:rsidP="00713CF1">
      <w:pPr>
        <w:shd w:val="clear" w:color="auto" w:fill="FFFFFF"/>
        <w:spacing w:before="100" w:beforeAutospacing="1" w:after="100" w:afterAutospacing="1" w:line="240" w:lineRule="atLeast"/>
        <w:jc w:val="center"/>
        <w:rPr>
          <w:rFonts w:ascii="Arial" w:eastAsia="Times New Roman" w:hAnsi="Arial" w:cs="Arial"/>
          <w:color w:val="000000"/>
          <w:sz w:val="27"/>
          <w:szCs w:val="27"/>
        </w:rPr>
      </w:pPr>
      <w:r w:rsidRPr="0011139C">
        <w:rPr>
          <w:rFonts w:ascii="Arial" w:eastAsia="Times New Roman" w:hAnsi="Arial" w:cs="Arial"/>
          <w:b/>
          <w:bCs/>
          <w:color w:val="000000"/>
          <w:sz w:val="27"/>
          <w:szCs w:val="27"/>
        </w:rPr>
        <w:t>ADA Website</w:t>
      </w:r>
      <w:r w:rsidR="0011139C" w:rsidRPr="0011139C">
        <w:rPr>
          <w:rFonts w:ascii="Arial" w:eastAsia="Times New Roman" w:hAnsi="Arial" w:cs="Arial"/>
          <w:b/>
          <w:bCs/>
          <w:color w:val="000000"/>
          <w:sz w:val="27"/>
          <w:szCs w:val="27"/>
        </w:rPr>
        <w:t xml:space="preserve">: </w:t>
      </w:r>
      <w:hyperlink r:id="rId5" w:history="1">
        <w:r w:rsidRPr="0011139C">
          <w:rPr>
            <w:rFonts w:ascii="Arial" w:eastAsia="Times New Roman" w:hAnsi="Arial" w:cs="Arial"/>
            <w:b/>
            <w:bCs/>
            <w:color w:val="333333"/>
            <w:sz w:val="27"/>
            <w:szCs w:val="27"/>
            <w:u w:val="single"/>
          </w:rPr>
          <w:t>www.ADA.gov</w:t>
        </w:r>
      </w:hyperlink>
    </w:p>
    <w:p w14:paraId="4261D052" w14:textId="56C37863" w:rsidR="00F87BC0" w:rsidRPr="00F87BC0" w:rsidRDefault="002521BE" w:rsidP="00713CF1">
      <w:pPr>
        <w:shd w:val="clear" w:color="auto" w:fill="FFFFFF"/>
        <w:spacing w:before="100" w:beforeAutospacing="1" w:after="100" w:afterAutospacing="1" w:line="240" w:lineRule="atLeast"/>
        <w:jc w:val="center"/>
        <w:rPr>
          <w:rFonts w:ascii="Arial" w:eastAsia="Times New Roman" w:hAnsi="Arial" w:cs="Arial"/>
          <w:color w:val="000000"/>
          <w:sz w:val="27"/>
          <w:szCs w:val="27"/>
        </w:rPr>
      </w:pPr>
      <w:hyperlink r:id="rId6" w:history="1">
        <w:r w:rsidR="00F87BC0" w:rsidRPr="00F87BC0">
          <w:rPr>
            <w:rFonts w:ascii="Arial" w:eastAsia="Times New Roman" w:hAnsi="Arial" w:cs="Arial"/>
            <w:b/>
            <w:bCs/>
            <w:color w:val="333333"/>
            <w:sz w:val="27"/>
            <w:szCs w:val="27"/>
            <w:u w:val="single"/>
          </w:rPr>
          <w:t>ADA Information Line</w:t>
        </w:r>
      </w:hyperlink>
      <w:r w:rsidR="0011139C" w:rsidRPr="00AC43B8">
        <w:rPr>
          <w:rFonts w:ascii="Arial" w:eastAsia="Times New Roman" w:hAnsi="Arial" w:cs="Arial"/>
          <w:b/>
          <w:bCs/>
          <w:color w:val="333333"/>
          <w:sz w:val="27"/>
          <w:szCs w:val="27"/>
        </w:rPr>
        <w:t xml:space="preserve">: </w:t>
      </w:r>
      <w:r w:rsidR="00AC43B8" w:rsidRPr="00AC43B8">
        <w:rPr>
          <w:rFonts w:ascii="Arial" w:eastAsia="Times New Roman" w:hAnsi="Arial" w:cs="Arial"/>
          <w:b/>
          <w:bCs/>
          <w:color w:val="333333"/>
          <w:sz w:val="27"/>
          <w:szCs w:val="27"/>
        </w:rPr>
        <w:t xml:space="preserve"> </w:t>
      </w:r>
      <w:r w:rsidR="00F87BC0" w:rsidRPr="00F87BC0">
        <w:rPr>
          <w:rFonts w:ascii="Arial" w:eastAsia="Times New Roman" w:hAnsi="Arial" w:cs="Arial"/>
          <w:color w:val="000000"/>
          <w:sz w:val="27"/>
          <w:szCs w:val="27"/>
        </w:rPr>
        <w:t>800-514-0301 (Voice) and 800-514-0383 (TTY)</w:t>
      </w:r>
    </w:p>
    <w:p w14:paraId="3D81B966" w14:textId="77777777" w:rsidR="00F87BC0" w:rsidRPr="00F87BC0" w:rsidRDefault="00F87BC0" w:rsidP="00F87BC0">
      <w:pPr>
        <w:shd w:val="clear" w:color="auto" w:fill="FFFFFF"/>
        <w:spacing w:beforeAutospacing="1" w:after="100" w:afterAutospacing="1" w:line="360" w:lineRule="atLeast"/>
        <w:jc w:val="center"/>
        <w:rPr>
          <w:rFonts w:ascii="Arial" w:eastAsia="Times New Roman" w:hAnsi="Arial" w:cs="Arial"/>
          <w:color w:val="000000"/>
          <w:sz w:val="27"/>
          <w:szCs w:val="27"/>
        </w:rPr>
      </w:pPr>
      <w:r w:rsidRPr="00F87BC0">
        <w:rPr>
          <w:rFonts w:ascii="Arial" w:eastAsia="Times New Roman" w:hAnsi="Arial" w:cs="Arial"/>
          <w:color w:val="000000"/>
          <w:sz w:val="27"/>
          <w:szCs w:val="27"/>
        </w:rPr>
        <w:t>The Americans with Disabilities Act authorizes the Department of Justice (the Department) to provide technical assistance to individuals and entities that have rights or responsibilities under the Act. This document provides informal guidance to assist you in understanding the ADA and the Department's regulations.</w:t>
      </w:r>
    </w:p>
    <w:p w14:paraId="34B24F34" w14:textId="77777777" w:rsidR="00F87BC0" w:rsidRPr="00F87BC0" w:rsidRDefault="00F87BC0" w:rsidP="00F87BC0">
      <w:pPr>
        <w:shd w:val="clear" w:color="auto" w:fill="FFFFFF"/>
        <w:spacing w:before="100" w:beforeAutospacing="1" w:after="100" w:afterAutospacing="1" w:line="360" w:lineRule="atLeast"/>
        <w:jc w:val="center"/>
        <w:rPr>
          <w:rFonts w:ascii="Arial" w:eastAsia="Times New Roman" w:hAnsi="Arial" w:cs="Arial"/>
          <w:color w:val="000000"/>
          <w:sz w:val="27"/>
          <w:szCs w:val="27"/>
        </w:rPr>
      </w:pPr>
      <w:r w:rsidRPr="00F87BC0">
        <w:rPr>
          <w:rFonts w:ascii="Arial" w:eastAsia="Times New Roman" w:hAnsi="Arial" w:cs="Arial"/>
          <w:color w:val="000000"/>
          <w:sz w:val="27"/>
          <w:szCs w:val="27"/>
        </w:rPr>
        <w:t>This guidance document is not intended to be a final agency action, has no legally binding effect, and may be rescinded or modified in the Department's complete discretion, in accordance with applicable laws. The Department's guidance documents, including this guidance, do not establish legally enforceable responsibilities beyond what is required by the terms of the applicable statutes, regulations, or binding judicial precedent.</w:t>
      </w:r>
    </w:p>
    <w:p w14:paraId="37954CDE" w14:textId="77777777" w:rsidR="00F87BC0" w:rsidRPr="00F87BC0" w:rsidRDefault="00F87BC0" w:rsidP="00F87BC0">
      <w:pPr>
        <w:shd w:val="clear" w:color="auto" w:fill="FFFFFF"/>
        <w:spacing w:before="100" w:beforeAutospacing="1" w:after="100" w:afterAutospacing="1" w:line="360" w:lineRule="atLeast"/>
        <w:ind w:left="240"/>
        <w:rPr>
          <w:rFonts w:ascii="Arial" w:eastAsia="Times New Roman" w:hAnsi="Arial" w:cs="Arial"/>
          <w:color w:val="000000"/>
          <w:sz w:val="20"/>
          <w:szCs w:val="20"/>
        </w:rPr>
      </w:pPr>
      <w:r w:rsidRPr="00F87BC0">
        <w:rPr>
          <w:rFonts w:ascii="Arial" w:eastAsia="Times New Roman" w:hAnsi="Arial" w:cs="Arial"/>
          <w:color w:val="000000"/>
          <w:sz w:val="20"/>
          <w:szCs w:val="20"/>
        </w:rPr>
        <w:t>Originally issued: July 12, 2011</w:t>
      </w:r>
    </w:p>
    <w:p w14:paraId="3AE53A79" w14:textId="6995AA7F" w:rsidR="00BC102A" w:rsidRDefault="00F87BC0" w:rsidP="00EA116A">
      <w:pPr>
        <w:shd w:val="clear" w:color="auto" w:fill="FFFFFF"/>
        <w:spacing w:before="100" w:beforeAutospacing="1" w:after="100" w:afterAutospacing="1" w:line="360" w:lineRule="atLeast"/>
        <w:ind w:left="240"/>
        <w:rPr>
          <w:rFonts w:ascii="Arial" w:eastAsia="Times New Roman" w:hAnsi="Arial" w:cs="Arial"/>
          <w:color w:val="000000"/>
          <w:sz w:val="20"/>
          <w:szCs w:val="20"/>
        </w:rPr>
      </w:pPr>
      <w:r w:rsidRPr="00F87BC0">
        <w:rPr>
          <w:rFonts w:ascii="Arial" w:eastAsia="Times New Roman" w:hAnsi="Arial" w:cs="Arial"/>
          <w:color w:val="000000"/>
          <w:sz w:val="20"/>
          <w:szCs w:val="20"/>
        </w:rPr>
        <w:t xml:space="preserve">Last updated: </w:t>
      </w:r>
      <w:r w:rsidR="00AC43B8">
        <w:rPr>
          <w:rFonts w:ascii="Arial" w:eastAsia="Times New Roman" w:hAnsi="Arial" w:cs="Arial"/>
          <w:color w:val="000000"/>
          <w:sz w:val="20"/>
          <w:szCs w:val="20"/>
        </w:rPr>
        <w:t>Ma</w:t>
      </w:r>
      <w:r w:rsidR="00BC302C">
        <w:rPr>
          <w:rFonts w:ascii="Arial" w:eastAsia="Times New Roman" w:hAnsi="Arial" w:cs="Arial"/>
          <w:color w:val="000000"/>
          <w:sz w:val="20"/>
          <w:szCs w:val="20"/>
        </w:rPr>
        <w:t xml:space="preserve">y 2, </w:t>
      </w:r>
      <w:r w:rsidRPr="00F87BC0">
        <w:rPr>
          <w:rFonts w:ascii="Arial" w:eastAsia="Times New Roman" w:hAnsi="Arial" w:cs="Arial"/>
          <w:color w:val="000000"/>
          <w:sz w:val="20"/>
          <w:szCs w:val="20"/>
        </w:rPr>
        <w:t>202</w:t>
      </w:r>
      <w:r w:rsidR="00AC43B8">
        <w:rPr>
          <w:rFonts w:ascii="Arial" w:eastAsia="Times New Roman" w:hAnsi="Arial" w:cs="Arial"/>
          <w:color w:val="000000"/>
          <w:sz w:val="20"/>
          <w:szCs w:val="20"/>
        </w:rPr>
        <w:t>3</w:t>
      </w:r>
      <w:r w:rsidR="003A35F4">
        <w:rPr>
          <w:noProof/>
        </w:rPr>
        <mc:AlternateContent>
          <mc:Choice Requires="wps">
            <w:drawing>
              <wp:anchor distT="0" distB="0" distL="114300" distR="114300" simplePos="0" relativeHeight="251659264" behindDoc="0" locked="0" layoutInCell="1" allowOverlap="1" wp14:anchorId="76070366" wp14:editId="1DB5C1B1">
                <wp:simplePos x="0" y="0"/>
                <wp:positionH relativeFrom="column">
                  <wp:posOffset>5562600</wp:posOffset>
                </wp:positionH>
                <wp:positionV relativeFrom="paragraph">
                  <wp:posOffset>333375</wp:posOffset>
                </wp:positionV>
                <wp:extent cx="1428750" cy="514350"/>
                <wp:effectExtent l="0" t="0" r="0" b="0"/>
                <wp:wrapNone/>
                <wp:docPr id="159746" name="Title 1">
                  <a:extLst xmlns:a="http://schemas.openxmlformats.org/drawingml/2006/main">
                    <a:ext uri="{FF2B5EF4-FFF2-40B4-BE49-F238E27FC236}">
                      <a16:creationId xmlns:a16="http://schemas.microsoft.com/office/drawing/2014/main" id="{CBE2B7FB-6451-4CB5-A7D1-8073D4EDB07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428750" cy="514350"/>
                        </a:xfrm>
                        <a:prstGeom prst="rect">
                          <a:avLst/>
                        </a:prstGeom>
                      </wps:spPr>
                      <wps:txbx>
                        <w:txbxContent>
                          <w:p w14:paraId="13A7891F" w14:textId="77777777" w:rsidR="00BF76F4" w:rsidRPr="003A35F4" w:rsidRDefault="00BF76F4" w:rsidP="00BF76F4">
                            <w:pPr>
                              <w:spacing w:line="216" w:lineRule="auto"/>
                              <w:rPr>
                                <w:rFonts w:ascii="Calibri Light" w:eastAsia="+mj-ea" w:hAnsi="Calibri Light" w:cs="+mj-cs"/>
                                <w:b/>
                                <w:bCs/>
                                <w:color w:val="000000"/>
                                <w:kern w:val="24"/>
                                <w:sz w:val="28"/>
                                <w:szCs w:val="28"/>
                              </w:rPr>
                            </w:pPr>
                            <w:r w:rsidRPr="003A35F4">
                              <w:rPr>
                                <w:rFonts w:ascii="Calibri Light" w:eastAsia="+mj-ea" w:hAnsi="Calibri Light" w:cs="+mj-cs"/>
                                <w:b/>
                                <w:bCs/>
                                <w:color w:val="000000"/>
                                <w:kern w:val="24"/>
                                <w:sz w:val="28"/>
                                <w:szCs w:val="28"/>
                              </w:rPr>
                              <w:t>Resources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6070366" id="Title 1" o:spid="_x0000_s1026" style="position:absolute;left:0;text-align:left;margin-left:438pt;margin-top:26.25pt;width:11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" filled="f" stroked="f">
                <o:lock v:ext="edit" grouping="t"/>
                <v:textbox>
                  <w:txbxContent>
                    <w:p w14:paraId="13A7891F" w14:textId="77777777" w:rsidR="00BF76F4" w:rsidRPr="003A35F4" w:rsidRDefault="00BF76F4" w:rsidP="00BF76F4">
                      <w:pPr>
                        <w:spacing w:line="216" w:lineRule="auto"/>
                        <w:rPr>
                          <w:rFonts w:ascii="Calibri Light" w:eastAsia="+mj-ea" w:hAnsi="Calibri Light" w:cs="+mj-cs"/>
                          <w:b/>
                          <w:bCs/>
                          <w:color w:val="000000"/>
                          <w:kern w:val="24"/>
                          <w:sz w:val="28"/>
                          <w:szCs w:val="28"/>
                        </w:rPr>
                      </w:pPr>
                      <w:r w:rsidRPr="003A35F4">
                        <w:rPr>
                          <w:rFonts w:ascii="Calibri Light" w:eastAsia="+mj-ea" w:hAnsi="Calibri Light" w:cs="+mj-cs"/>
                          <w:b/>
                          <w:bCs/>
                          <w:color w:val="000000"/>
                          <w:kern w:val="24"/>
                          <w:sz w:val="28"/>
                          <w:szCs w:val="28"/>
                        </w:rPr>
                        <w:t>Resources</w:t>
                      </w:r>
                    </w:p>
                  </w:txbxContent>
                </v:textbox>
              </v:rect>
            </w:pict>
          </mc:Fallback>
        </mc:AlternateContent>
      </w:r>
    </w:p>
    <w:sectPr w:rsidR="00BC102A" w:rsidSect="00EA116A">
      <w:pgSz w:w="12240" w:h="15840"/>
      <w:pgMar w:top="360" w:right="630" w:bottom="18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F6E0E"/>
    <w:multiLevelType w:val="multilevel"/>
    <w:tmpl w:val="D1EA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52EF6"/>
    <w:multiLevelType w:val="multilevel"/>
    <w:tmpl w:val="8D7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90918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128468661">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C0"/>
    <w:rsid w:val="00081D1F"/>
    <w:rsid w:val="000A4780"/>
    <w:rsid w:val="000D653D"/>
    <w:rsid w:val="000E1A7E"/>
    <w:rsid w:val="0011139C"/>
    <w:rsid w:val="001518CA"/>
    <w:rsid w:val="002413A7"/>
    <w:rsid w:val="002521BE"/>
    <w:rsid w:val="003A35F4"/>
    <w:rsid w:val="00411B58"/>
    <w:rsid w:val="0049720E"/>
    <w:rsid w:val="00525D9F"/>
    <w:rsid w:val="005F1EEA"/>
    <w:rsid w:val="005F4670"/>
    <w:rsid w:val="0067092B"/>
    <w:rsid w:val="006905C2"/>
    <w:rsid w:val="006C582E"/>
    <w:rsid w:val="00713CF1"/>
    <w:rsid w:val="0073251F"/>
    <w:rsid w:val="00825BD2"/>
    <w:rsid w:val="00992D56"/>
    <w:rsid w:val="009D604E"/>
    <w:rsid w:val="009F3D62"/>
    <w:rsid w:val="00A006DA"/>
    <w:rsid w:val="00AC31B7"/>
    <w:rsid w:val="00AC43B8"/>
    <w:rsid w:val="00AF750C"/>
    <w:rsid w:val="00B16905"/>
    <w:rsid w:val="00BC102A"/>
    <w:rsid w:val="00BC302C"/>
    <w:rsid w:val="00BF76F4"/>
    <w:rsid w:val="00C00E17"/>
    <w:rsid w:val="00C24006"/>
    <w:rsid w:val="00C51041"/>
    <w:rsid w:val="00DB68AC"/>
    <w:rsid w:val="00DE5D45"/>
    <w:rsid w:val="00E125DB"/>
    <w:rsid w:val="00EA116A"/>
    <w:rsid w:val="00EA2729"/>
    <w:rsid w:val="00F87BC0"/>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66C9"/>
  <w15:chartTrackingRefBased/>
  <w15:docId w15:val="{60D99CFC-E2DF-4EDD-A530-A9853A1A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74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633">
          <w:marLeft w:val="0"/>
          <w:marRight w:val="0"/>
          <w:marTop w:val="100"/>
          <w:marBottom w:val="10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gov/infoline.htm" TargetMode="External"/><Relationship Id="rId5" Type="http://schemas.openxmlformats.org/officeDocument/2006/relationships/hyperlink" Target="http://www.a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Justice, Melissa Dr.</cp:lastModifiedBy>
  <cp:revision>2</cp:revision>
  <cp:lastPrinted>2023-05-01T18:07:00Z</cp:lastPrinted>
  <dcterms:created xsi:type="dcterms:W3CDTF">2024-01-10T18:06:00Z</dcterms:created>
  <dcterms:modified xsi:type="dcterms:W3CDTF">2024-01-10T18:06:00Z</dcterms:modified>
</cp:coreProperties>
</file>