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61D09" w14:textId="5B36A152" w:rsidR="00CC7381" w:rsidRPr="0038642E" w:rsidRDefault="00E05FD0">
      <w:pPr>
        <w:spacing w:before="61"/>
        <w:ind w:right="106"/>
        <w:jc w:val="right"/>
        <w:rPr>
          <w:bCs/>
          <w:sz w:val="24"/>
        </w:rPr>
      </w:pPr>
      <w:r w:rsidRPr="0038642E">
        <w:rPr>
          <w:bCs/>
          <w:sz w:val="24"/>
        </w:rPr>
        <w:t>POL</w:t>
      </w:r>
      <w:r w:rsidR="002D2656" w:rsidRPr="0038642E">
        <w:rPr>
          <w:bCs/>
          <w:sz w:val="24"/>
        </w:rPr>
        <w:t xml:space="preserve">: </w:t>
      </w:r>
      <w:r w:rsidRPr="0038642E">
        <w:rPr>
          <w:bCs/>
          <w:sz w:val="24"/>
        </w:rPr>
        <w:t>001-</w:t>
      </w:r>
      <w:r w:rsidRPr="0038642E">
        <w:rPr>
          <w:bCs/>
          <w:spacing w:val="-5"/>
          <w:sz w:val="24"/>
        </w:rPr>
        <w:t>04</w:t>
      </w:r>
    </w:p>
    <w:p w14:paraId="51D61D0A" w14:textId="41CC800E" w:rsidR="00CC7381" w:rsidRPr="0038642E" w:rsidRDefault="00822134">
      <w:pPr>
        <w:spacing w:before="5"/>
        <w:ind w:right="105"/>
        <w:jc w:val="right"/>
        <w:rPr>
          <w:bCs/>
          <w:sz w:val="24"/>
        </w:rPr>
      </w:pPr>
      <w:r w:rsidRPr="0038642E">
        <w:rPr>
          <w:bCs/>
          <w:sz w:val="24"/>
        </w:rPr>
        <w:t>Revised</w:t>
      </w:r>
      <w:r w:rsidR="002D2656" w:rsidRPr="0038642E">
        <w:rPr>
          <w:bCs/>
          <w:sz w:val="24"/>
        </w:rPr>
        <w:t xml:space="preserve">: </w:t>
      </w:r>
      <w:r w:rsidR="00B2793D">
        <w:rPr>
          <w:bCs/>
          <w:spacing w:val="-2"/>
          <w:sz w:val="24"/>
        </w:rPr>
        <w:t>1</w:t>
      </w:r>
      <w:r w:rsidR="00BC2EB8">
        <w:rPr>
          <w:bCs/>
          <w:spacing w:val="-2"/>
          <w:sz w:val="24"/>
        </w:rPr>
        <w:t>1</w:t>
      </w:r>
      <w:r w:rsidR="00B2793D">
        <w:rPr>
          <w:bCs/>
          <w:spacing w:val="-2"/>
          <w:sz w:val="24"/>
        </w:rPr>
        <w:t>-</w:t>
      </w:r>
      <w:r w:rsidR="00BC2EB8">
        <w:rPr>
          <w:bCs/>
          <w:spacing w:val="-2"/>
          <w:sz w:val="24"/>
        </w:rPr>
        <w:t>13</w:t>
      </w:r>
      <w:r w:rsidR="00B2793D">
        <w:rPr>
          <w:bCs/>
          <w:spacing w:val="-2"/>
          <w:sz w:val="24"/>
        </w:rPr>
        <w:t>-2025</w:t>
      </w:r>
    </w:p>
    <w:p w14:paraId="51D61D0B" w14:textId="77777777" w:rsidR="00CC7381" w:rsidRDefault="00CC7381">
      <w:pPr>
        <w:pStyle w:val="BodyText"/>
        <w:rPr>
          <w:b/>
        </w:rPr>
      </w:pPr>
    </w:p>
    <w:p w14:paraId="51D61D0C" w14:textId="77777777" w:rsidR="00CC7381" w:rsidRDefault="00CC7381" w:rsidP="00D62B66">
      <w:pPr>
        <w:pStyle w:val="BodyText"/>
        <w:spacing w:before="12"/>
        <w:rPr>
          <w:b/>
        </w:rPr>
      </w:pPr>
    </w:p>
    <w:p w14:paraId="51D61D0D" w14:textId="4B500322" w:rsidR="00CC7381" w:rsidRDefault="00E05FD0" w:rsidP="0038642E">
      <w:pPr>
        <w:spacing w:line="244" w:lineRule="auto"/>
        <w:ind w:right="471"/>
        <w:jc w:val="center"/>
        <w:rPr>
          <w:b/>
          <w:sz w:val="24"/>
        </w:rPr>
      </w:pPr>
      <w:r>
        <w:rPr>
          <w:b/>
          <w:sz w:val="24"/>
        </w:rPr>
        <w:t>POLICY</w:t>
      </w:r>
      <w:r>
        <w:rPr>
          <w:b/>
          <w:spacing w:val="-9"/>
          <w:sz w:val="24"/>
        </w:rPr>
        <w:t xml:space="preserve"> </w:t>
      </w:r>
      <w:r>
        <w:rPr>
          <w:b/>
          <w:sz w:val="24"/>
        </w:rPr>
        <w:t>TO</w:t>
      </w:r>
      <w:r>
        <w:rPr>
          <w:b/>
          <w:spacing w:val="-9"/>
          <w:sz w:val="24"/>
        </w:rPr>
        <w:t xml:space="preserve"> </w:t>
      </w:r>
      <w:r>
        <w:rPr>
          <w:b/>
          <w:sz w:val="24"/>
        </w:rPr>
        <w:t>ESTABLISH</w:t>
      </w:r>
      <w:r>
        <w:rPr>
          <w:b/>
          <w:spacing w:val="-9"/>
          <w:sz w:val="24"/>
        </w:rPr>
        <w:t xml:space="preserve"> </w:t>
      </w:r>
      <w:r>
        <w:rPr>
          <w:b/>
          <w:sz w:val="24"/>
        </w:rPr>
        <w:t>ACCOUNTING</w:t>
      </w:r>
      <w:r>
        <w:rPr>
          <w:b/>
          <w:spacing w:val="-9"/>
          <w:sz w:val="24"/>
        </w:rPr>
        <w:t xml:space="preserve"> </w:t>
      </w:r>
      <w:r>
        <w:rPr>
          <w:b/>
          <w:sz w:val="24"/>
        </w:rPr>
        <w:t>AND</w:t>
      </w:r>
      <w:r>
        <w:rPr>
          <w:b/>
          <w:spacing w:val="-9"/>
          <w:sz w:val="24"/>
        </w:rPr>
        <w:t xml:space="preserve"> </w:t>
      </w:r>
      <w:r>
        <w:rPr>
          <w:b/>
          <w:sz w:val="24"/>
        </w:rPr>
        <w:t>AUDITING</w:t>
      </w:r>
      <w:r>
        <w:rPr>
          <w:b/>
          <w:spacing w:val="-9"/>
          <w:sz w:val="24"/>
        </w:rPr>
        <w:t xml:space="preserve"> </w:t>
      </w:r>
      <w:r>
        <w:rPr>
          <w:b/>
          <w:sz w:val="24"/>
        </w:rPr>
        <w:t xml:space="preserve">STANDARDS PURSUANT </w:t>
      </w:r>
      <w:proofErr w:type="gramStart"/>
      <w:r>
        <w:rPr>
          <w:b/>
          <w:sz w:val="24"/>
        </w:rPr>
        <w:t xml:space="preserve">TO </w:t>
      </w:r>
      <w:r w:rsidR="00240D71">
        <w:rPr>
          <w:b/>
          <w:sz w:val="24"/>
        </w:rPr>
        <w:t xml:space="preserve"> </w:t>
      </w:r>
      <w:r>
        <w:rPr>
          <w:b/>
          <w:sz w:val="24"/>
        </w:rPr>
        <w:t>IC</w:t>
      </w:r>
      <w:proofErr w:type="gramEnd"/>
      <w:r>
        <w:rPr>
          <w:b/>
          <w:sz w:val="24"/>
        </w:rPr>
        <w:t xml:space="preserve"> 28-13-10-8</w:t>
      </w:r>
      <w:r w:rsidR="008E3F7A">
        <w:rPr>
          <w:b/>
          <w:sz w:val="24"/>
        </w:rPr>
        <w:t xml:space="preserve">, IC </w:t>
      </w:r>
      <w:r w:rsidR="00922E21">
        <w:rPr>
          <w:b/>
          <w:sz w:val="24"/>
        </w:rPr>
        <w:t>28-11-3-1</w:t>
      </w:r>
      <w:r w:rsidR="00822134">
        <w:rPr>
          <w:b/>
          <w:sz w:val="24"/>
        </w:rPr>
        <w:t xml:space="preserve"> </w:t>
      </w:r>
      <w:r w:rsidR="00922E21">
        <w:rPr>
          <w:b/>
          <w:sz w:val="24"/>
        </w:rPr>
        <w:t>and</w:t>
      </w:r>
      <w:r w:rsidR="00822134">
        <w:rPr>
          <w:b/>
          <w:sz w:val="24"/>
        </w:rPr>
        <w:t xml:space="preserve"> IC 28-7</w:t>
      </w:r>
      <w:r w:rsidR="005C054E">
        <w:rPr>
          <w:b/>
          <w:sz w:val="24"/>
        </w:rPr>
        <w:t>-1-18</w:t>
      </w:r>
    </w:p>
    <w:p w14:paraId="51D61D0F" w14:textId="77777777" w:rsidR="00CC7381" w:rsidRDefault="00CC7381">
      <w:pPr>
        <w:pStyle w:val="BodyText"/>
        <w:spacing w:before="7"/>
      </w:pPr>
    </w:p>
    <w:p w14:paraId="0F1D59BA" w14:textId="03552A19" w:rsidR="004700BF" w:rsidRDefault="00AF3606" w:rsidP="0038642E">
      <w:pPr>
        <w:pStyle w:val="BodyText"/>
        <w:spacing w:before="1" w:line="242" w:lineRule="auto"/>
      </w:pPr>
      <w:r>
        <w:t xml:space="preserve">The </w:t>
      </w:r>
      <w:r w:rsidR="004700BF">
        <w:t xml:space="preserve">Members of the Department of Financial Institutions </w:t>
      </w:r>
      <w:r w:rsidR="00F43A1C">
        <w:t xml:space="preserve">establish the following standards for </w:t>
      </w:r>
      <w:r w:rsidR="00DF747F">
        <w:t>financial institution</w:t>
      </w:r>
      <w:r w:rsidR="00F43A1C">
        <w:t xml:space="preserve"> audit </w:t>
      </w:r>
      <w:r w:rsidR="00240D71">
        <w:t>practices pursuant to IC 28-13-10-8</w:t>
      </w:r>
      <w:r w:rsidR="001B4F92">
        <w:t>, IC 28-11-3-1</w:t>
      </w:r>
      <w:r w:rsidR="00240D71">
        <w:t xml:space="preserve"> and IC 28-7-1-18.</w:t>
      </w:r>
    </w:p>
    <w:p w14:paraId="22A2D76A" w14:textId="77777777" w:rsidR="004700BF" w:rsidRDefault="004700BF">
      <w:pPr>
        <w:pStyle w:val="BodyText"/>
        <w:spacing w:before="1" w:line="242" w:lineRule="auto"/>
        <w:ind w:left="107"/>
      </w:pPr>
    </w:p>
    <w:p w14:paraId="615F0CED" w14:textId="31F9300E" w:rsidR="00577662" w:rsidRPr="0038642E" w:rsidRDefault="009B7D83" w:rsidP="0038642E">
      <w:pPr>
        <w:pStyle w:val="BodyText"/>
        <w:spacing w:before="1" w:line="242" w:lineRule="auto"/>
        <w:rPr>
          <w:u w:val="single"/>
        </w:rPr>
      </w:pPr>
      <w:r>
        <w:rPr>
          <w:u w:val="single"/>
        </w:rPr>
        <w:t>Statutory Direction</w:t>
      </w:r>
    </w:p>
    <w:p w14:paraId="25975F3A" w14:textId="77777777" w:rsidR="00577662" w:rsidRDefault="00577662">
      <w:pPr>
        <w:pStyle w:val="BodyText"/>
        <w:spacing w:before="1" w:line="242" w:lineRule="auto"/>
        <w:ind w:left="107"/>
      </w:pPr>
    </w:p>
    <w:p w14:paraId="041C6BFE" w14:textId="31F27C8C" w:rsidR="009B7D83" w:rsidRDefault="00E05FD0" w:rsidP="0038642E">
      <w:pPr>
        <w:pStyle w:val="BodyText"/>
        <w:spacing w:before="1" w:line="242" w:lineRule="auto"/>
        <w:rPr>
          <w:spacing w:val="40"/>
        </w:rPr>
      </w:pPr>
      <w:r>
        <w:t xml:space="preserve">IC 28-13-10-8 requires the Board of Directors of each </w:t>
      </w:r>
      <w:r w:rsidR="00224108">
        <w:t>Corporation</w:t>
      </w:r>
      <w:r>
        <w:t xml:space="preserve"> </w:t>
      </w:r>
      <w:r w:rsidR="00882594">
        <w:t>(</w:t>
      </w:r>
      <w:r w:rsidR="00A34CDB">
        <w:t xml:space="preserve">as </w:t>
      </w:r>
      <w:r w:rsidR="00882594">
        <w:t>defined in</w:t>
      </w:r>
      <w:r w:rsidR="00A34CDB">
        <w:t xml:space="preserve"> IC 28-10</w:t>
      </w:r>
      <w:r w:rsidR="00161EA7">
        <w:t>-1-</w:t>
      </w:r>
      <w:r w:rsidR="000362B1">
        <w:t>4</w:t>
      </w:r>
      <w:r w:rsidR="00A34CDB">
        <w:t>)</w:t>
      </w:r>
      <w:r w:rsidR="00882594">
        <w:t xml:space="preserve"> </w:t>
      </w:r>
      <w:r>
        <w:t>to engage a Certified</w:t>
      </w:r>
      <w:r>
        <w:rPr>
          <w:spacing w:val="-2"/>
        </w:rPr>
        <w:t xml:space="preserve"> </w:t>
      </w:r>
      <w:r>
        <w:t>Public</w:t>
      </w:r>
      <w:r>
        <w:rPr>
          <w:spacing w:val="-2"/>
        </w:rPr>
        <w:t xml:space="preserve"> </w:t>
      </w:r>
      <w:r>
        <w:t>Accountant</w:t>
      </w:r>
      <w:r>
        <w:rPr>
          <w:spacing w:val="-2"/>
        </w:rPr>
        <w:t xml:space="preserve"> </w:t>
      </w:r>
      <w:r>
        <w:t>to</w:t>
      </w:r>
      <w:r>
        <w:rPr>
          <w:spacing w:val="-2"/>
        </w:rPr>
        <w:t xml:space="preserve"> </w:t>
      </w:r>
      <w:r>
        <w:t>perform</w:t>
      </w:r>
      <w:r>
        <w:rPr>
          <w:spacing w:val="-4"/>
        </w:rPr>
        <w:t xml:space="preserve"> </w:t>
      </w:r>
      <w:r>
        <w:t>an</w:t>
      </w:r>
      <w:r>
        <w:rPr>
          <w:spacing w:val="-2"/>
        </w:rPr>
        <w:t xml:space="preserve"> </w:t>
      </w:r>
      <w:r>
        <w:t>examination</w:t>
      </w:r>
      <w:r>
        <w:rPr>
          <w:spacing w:val="-2"/>
        </w:rPr>
        <w:t xml:space="preserve"> </w:t>
      </w:r>
      <w:r>
        <w:t>(audit)</w:t>
      </w:r>
      <w:r>
        <w:rPr>
          <w:spacing w:val="-2"/>
        </w:rPr>
        <w:t xml:space="preserve"> </w:t>
      </w:r>
      <w:r>
        <w:t>of</w:t>
      </w:r>
      <w:r>
        <w:rPr>
          <w:spacing w:val="-2"/>
        </w:rPr>
        <w:t xml:space="preserve"> </w:t>
      </w:r>
      <w:r>
        <w:t>the</w:t>
      </w:r>
      <w:r>
        <w:rPr>
          <w:spacing w:val="-2"/>
        </w:rPr>
        <w:t xml:space="preserve"> </w:t>
      </w:r>
      <w:r w:rsidR="00D62B66">
        <w:t>financial institution</w:t>
      </w:r>
      <w:r>
        <w:rPr>
          <w:spacing w:val="-2"/>
        </w:rPr>
        <w:t xml:space="preserve"> </w:t>
      </w:r>
      <w:r w:rsidR="004E425B">
        <w:t>one (1) time</w:t>
      </w:r>
      <w:r>
        <w:rPr>
          <w:spacing w:val="-2"/>
        </w:rPr>
        <w:t xml:space="preserve"> </w:t>
      </w:r>
      <w:r>
        <w:t>each</w:t>
      </w:r>
      <w:r>
        <w:rPr>
          <w:spacing w:val="-2"/>
        </w:rPr>
        <w:t xml:space="preserve"> </w:t>
      </w:r>
      <w:r>
        <w:t>calendar year</w:t>
      </w:r>
      <w:r w:rsidR="003A48AA">
        <w:t xml:space="preserve"> and submit the examination and </w:t>
      </w:r>
      <w:r w:rsidR="002C2F01">
        <w:t>a complete statement of condition of the corporation to the Department</w:t>
      </w:r>
      <w:r>
        <w:t>.</w:t>
      </w:r>
      <w:r>
        <w:rPr>
          <w:spacing w:val="40"/>
        </w:rPr>
        <w:t xml:space="preserve"> </w:t>
      </w:r>
    </w:p>
    <w:p w14:paraId="71BF2F38" w14:textId="77777777" w:rsidR="009B7D83" w:rsidRDefault="009B7D83">
      <w:pPr>
        <w:pStyle w:val="BodyText"/>
        <w:spacing w:before="1" w:line="242" w:lineRule="auto"/>
        <w:ind w:left="107"/>
        <w:rPr>
          <w:spacing w:val="40"/>
        </w:rPr>
      </w:pPr>
    </w:p>
    <w:p w14:paraId="5C706C3B" w14:textId="5330CCD0" w:rsidR="009B7D83" w:rsidRDefault="009B7D83" w:rsidP="0038642E">
      <w:pPr>
        <w:pStyle w:val="BodyText"/>
        <w:spacing w:line="242" w:lineRule="auto"/>
      </w:pPr>
      <w:r>
        <w:t>IC 28-7-1-18(e) requires the Supervisory Committee of a credit union to cause the credit union to be audited one (1) time each calendar year, with credit union’s having</w:t>
      </w:r>
      <w:r w:rsidR="006C0941">
        <w:t xml:space="preserve"> total</w:t>
      </w:r>
      <w:r>
        <w:t xml:space="preserve"> assets in excess of five million dollars ($5,000,000) to be examined (audited) by a Certified Public Accountant</w:t>
      </w:r>
      <w:r w:rsidR="00F05C33">
        <w:t xml:space="preserve"> and </w:t>
      </w:r>
      <w:r w:rsidR="007C1A14">
        <w:t xml:space="preserve">submit the audit report and complete statement of condition </w:t>
      </w:r>
      <w:r w:rsidR="002D30F7">
        <w:t>of the credit union to the Department</w:t>
      </w:r>
      <w:r>
        <w:t>.</w:t>
      </w:r>
    </w:p>
    <w:p w14:paraId="32625C1F" w14:textId="77777777" w:rsidR="009B7D83" w:rsidRDefault="009B7D83">
      <w:pPr>
        <w:pStyle w:val="BodyText"/>
        <w:spacing w:before="1" w:line="242" w:lineRule="auto"/>
        <w:ind w:left="107"/>
        <w:rPr>
          <w:spacing w:val="40"/>
        </w:rPr>
      </w:pPr>
    </w:p>
    <w:p w14:paraId="7777C87F" w14:textId="77777777" w:rsidR="00DF747F" w:rsidRDefault="00DF747F">
      <w:pPr>
        <w:pStyle w:val="BodyText"/>
        <w:spacing w:line="242" w:lineRule="auto"/>
      </w:pPr>
      <w:r>
        <w:t>An</w:t>
      </w:r>
      <w:r>
        <w:rPr>
          <w:spacing w:val="-2"/>
        </w:rPr>
        <w:t xml:space="preserve"> </w:t>
      </w:r>
      <w:r>
        <w:t>Industrial</w:t>
      </w:r>
      <w:r>
        <w:rPr>
          <w:spacing w:val="-2"/>
        </w:rPr>
        <w:t xml:space="preserve"> </w:t>
      </w:r>
      <w:r>
        <w:t>Loan</w:t>
      </w:r>
      <w:r>
        <w:rPr>
          <w:spacing w:val="-2"/>
        </w:rPr>
        <w:t xml:space="preserve"> </w:t>
      </w:r>
      <w:r>
        <w:t>and</w:t>
      </w:r>
      <w:r>
        <w:rPr>
          <w:spacing w:val="-2"/>
        </w:rPr>
        <w:t xml:space="preserve"> </w:t>
      </w:r>
      <w:r>
        <w:t>Investment</w:t>
      </w:r>
      <w:r>
        <w:rPr>
          <w:spacing w:val="-2"/>
        </w:rPr>
        <w:t xml:space="preserve"> </w:t>
      </w:r>
      <w:r>
        <w:t>Company</w:t>
      </w:r>
      <w:r>
        <w:rPr>
          <w:spacing w:val="-2"/>
        </w:rPr>
        <w:t xml:space="preserve"> </w:t>
      </w:r>
      <w:r>
        <w:t>is</w:t>
      </w:r>
      <w:r>
        <w:rPr>
          <w:spacing w:val="-2"/>
        </w:rPr>
        <w:t xml:space="preserve"> </w:t>
      </w:r>
      <w:r>
        <w:t>subject</w:t>
      </w:r>
      <w:r>
        <w:rPr>
          <w:spacing w:val="-2"/>
        </w:rPr>
        <w:t xml:space="preserve"> </w:t>
      </w:r>
      <w:r>
        <w:t>to</w:t>
      </w:r>
      <w:r>
        <w:rPr>
          <w:spacing w:val="-2"/>
        </w:rPr>
        <w:t xml:space="preserve"> </w:t>
      </w:r>
      <w:r>
        <w:t>the</w:t>
      </w:r>
      <w:r>
        <w:rPr>
          <w:spacing w:val="-2"/>
        </w:rPr>
        <w:t xml:space="preserve"> </w:t>
      </w:r>
      <w:r>
        <w:t>accounting</w:t>
      </w:r>
      <w:r>
        <w:rPr>
          <w:spacing w:val="-2"/>
        </w:rPr>
        <w:t xml:space="preserve"> </w:t>
      </w:r>
      <w:r>
        <w:t>and</w:t>
      </w:r>
      <w:r>
        <w:rPr>
          <w:spacing w:val="-2"/>
        </w:rPr>
        <w:t xml:space="preserve"> </w:t>
      </w:r>
      <w:r>
        <w:t>auditing</w:t>
      </w:r>
      <w:r>
        <w:rPr>
          <w:spacing w:val="-2"/>
        </w:rPr>
        <w:t xml:space="preserve"> </w:t>
      </w:r>
      <w:r>
        <w:t>standards</w:t>
      </w:r>
      <w:r>
        <w:rPr>
          <w:spacing w:val="-2"/>
        </w:rPr>
        <w:t xml:space="preserve"> </w:t>
      </w:r>
      <w:r>
        <w:t>of</w:t>
      </w:r>
      <w:r>
        <w:rPr>
          <w:spacing w:val="-2"/>
        </w:rPr>
        <w:t xml:space="preserve"> </w:t>
      </w:r>
      <w:r>
        <w:t>this policy pursuant to IC 28-11-3-1(c).</w:t>
      </w:r>
    </w:p>
    <w:p w14:paraId="18C61C58" w14:textId="77777777" w:rsidR="000E0123" w:rsidRDefault="000E0123">
      <w:pPr>
        <w:pStyle w:val="BodyText"/>
        <w:spacing w:line="242" w:lineRule="auto"/>
      </w:pPr>
    </w:p>
    <w:p w14:paraId="06BE2535" w14:textId="1C611771" w:rsidR="000E0123" w:rsidRDefault="00C020A1" w:rsidP="0038642E">
      <w:pPr>
        <w:pStyle w:val="BodyText"/>
        <w:spacing w:line="242" w:lineRule="auto"/>
      </w:pPr>
      <w:r>
        <w:t>Each of the above</w:t>
      </w:r>
      <w:r w:rsidR="004C423A">
        <w:t>-</w:t>
      </w:r>
      <w:r>
        <w:t xml:space="preserve">mentioned statutes indicates that the </w:t>
      </w:r>
      <w:r w:rsidR="009B5970">
        <w:t>D</w:t>
      </w:r>
      <w:r>
        <w:t xml:space="preserve">epartment may establish the accounting and auditing standards necessary to </w:t>
      </w:r>
      <w:r w:rsidR="000F2849">
        <w:t>define the examination requirements by policy or rule.</w:t>
      </w:r>
    </w:p>
    <w:p w14:paraId="39EE5070" w14:textId="77777777" w:rsidR="00BE167B" w:rsidRDefault="00BE167B" w:rsidP="00DF747F">
      <w:pPr>
        <w:pStyle w:val="BodyText"/>
        <w:spacing w:line="242" w:lineRule="auto"/>
        <w:ind w:left="107"/>
      </w:pPr>
    </w:p>
    <w:p w14:paraId="45CE0805" w14:textId="1DDFB58F" w:rsidR="00BE167B" w:rsidRPr="0038642E" w:rsidRDefault="00BE167B" w:rsidP="0038642E">
      <w:pPr>
        <w:pStyle w:val="BodyText"/>
        <w:spacing w:line="242" w:lineRule="auto"/>
        <w:rPr>
          <w:u w:val="single"/>
        </w:rPr>
      </w:pPr>
      <w:r w:rsidRPr="0038642E">
        <w:rPr>
          <w:u w:val="single"/>
        </w:rPr>
        <w:t>Definitions</w:t>
      </w:r>
    </w:p>
    <w:p w14:paraId="76C3E456" w14:textId="77777777" w:rsidR="00BE167B" w:rsidRDefault="00BE167B" w:rsidP="00DF747F">
      <w:pPr>
        <w:pStyle w:val="BodyText"/>
        <w:spacing w:line="242" w:lineRule="auto"/>
        <w:ind w:left="107"/>
      </w:pPr>
    </w:p>
    <w:p w14:paraId="7DF8EEA8" w14:textId="5EE80C0F" w:rsidR="00BE167B" w:rsidRDefault="00BE167B">
      <w:pPr>
        <w:pStyle w:val="BodyText"/>
        <w:spacing w:line="242" w:lineRule="auto"/>
      </w:pPr>
      <w:r>
        <w:t>*</w:t>
      </w:r>
      <w:r w:rsidR="006969A2">
        <w:t xml:space="preserve">Banks, Banks and Trust Company, </w:t>
      </w:r>
      <w:r w:rsidR="00F17D26">
        <w:t xml:space="preserve">Corporate Fiduciaries, </w:t>
      </w:r>
      <w:r w:rsidR="004C3067">
        <w:t xml:space="preserve">Credit Unions, </w:t>
      </w:r>
      <w:r w:rsidR="00DB2B44">
        <w:t>Industrial Loan and Investment Companies</w:t>
      </w:r>
      <w:r w:rsidR="00F17D26">
        <w:t xml:space="preserve">, </w:t>
      </w:r>
      <w:r w:rsidR="004C3067">
        <w:t xml:space="preserve">Mutual Savings Bank, </w:t>
      </w:r>
      <w:r w:rsidR="00DB2B44">
        <w:t xml:space="preserve">Savings Associations, </w:t>
      </w:r>
      <w:r w:rsidR="004C3067">
        <w:t xml:space="preserve">Stock Savings Bank, </w:t>
      </w:r>
      <w:r w:rsidR="002D0EC6">
        <w:t xml:space="preserve">and a </w:t>
      </w:r>
      <w:r w:rsidR="004C3067">
        <w:t>Trust Company</w:t>
      </w:r>
      <w:r w:rsidR="002D0EC6">
        <w:t xml:space="preserve"> </w:t>
      </w:r>
      <w:r>
        <w:t xml:space="preserve">will be referred to as </w:t>
      </w:r>
      <w:r w:rsidR="002D0EC6">
        <w:t>“</w:t>
      </w:r>
      <w:r>
        <w:t>financial institutions</w:t>
      </w:r>
      <w:r w:rsidR="002D0EC6">
        <w:t>”</w:t>
      </w:r>
      <w:r>
        <w:t xml:space="preserve"> throughout the remainder of this policy.</w:t>
      </w:r>
    </w:p>
    <w:p w14:paraId="15DDC7AB" w14:textId="77777777" w:rsidR="00C35B66" w:rsidRDefault="00C35B66">
      <w:pPr>
        <w:pStyle w:val="BodyText"/>
        <w:spacing w:line="242" w:lineRule="auto"/>
      </w:pPr>
    </w:p>
    <w:p w14:paraId="33F4D54B" w14:textId="4841DC26" w:rsidR="00C35B66" w:rsidRDefault="00C35B66" w:rsidP="0038642E">
      <w:pPr>
        <w:pStyle w:val="BodyText"/>
        <w:spacing w:line="242" w:lineRule="auto"/>
      </w:pPr>
      <w:r>
        <w:t>*</w:t>
      </w:r>
      <w:r w:rsidR="003F1E5A">
        <w:t xml:space="preserve">Total assets </w:t>
      </w:r>
      <w:r w:rsidR="000223DB">
        <w:t>should be measured</w:t>
      </w:r>
      <w:r w:rsidR="00022CD3">
        <w:t xml:space="preserve"> </w:t>
      </w:r>
      <w:r w:rsidR="000223DB">
        <w:t>to the amount reported in the prior fiscal calendar year-end</w:t>
      </w:r>
      <w:r w:rsidR="007E503E">
        <w:t>.</w:t>
      </w:r>
      <w:r w:rsidR="006C0941">
        <w:t xml:space="preserve"> </w:t>
      </w:r>
    </w:p>
    <w:p w14:paraId="299C6A03" w14:textId="77777777" w:rsidR="00925DB1" w:rsidRDefault="00925DB1">
      <w:pPr>
        <w:pStyle w:val="BodyText"/>
        <w:spacing w:line="242" w:lineRule="auto"/>
        <w:ind w:left="107"/>
      </w:pPr>
    </w:p>
    <w:p w14:paraId="6DBFD108" w14:textId="5AED10B1" w:rsidR="00925DB1" w:rsidRPr="0038642E" w:rsidRDefault="00D7027A">
      <w:pPr>
        <w:pStyle w:val="BodyText"/>
        <w:spacing w:before="5"/>
        <w:rPr>
          <w:u w:val="single"/>
        </w:rPr>
      </w:pPr>
      <w:r w:rsidRPr="0038642E">
        <w:rPr>
          <w:u w:val="single"/>
        </w:rPr>
        <w:t xml:space="preserve">Department Established </w:t>
      </w:r>
      <w:r w:rsidR="00AA201F">
        <w:rPr>
          <w:u w:val="single"/>
        </w:rPr>
        <w:t xml:space="preserve">Independent Audit </w:t>
      </w:r>
      <w:r w:rsidRPr="0038642E">
        <w:rPr>
          <w:u w:val="single"/>
        </w:rPr>
        <w:t>Standards</w:t>
      </w:r>
    </w:p>
    <w:p w14:paraId="7C17DE6C" w14:textId="77777777" w:rsidR="00D7027A" w:rsidRDefault="00D7027A">
      <w:pPr>
        <w:pStyle w:val="BodyText"/>
        <w:spacing w:before="5"/>
      </w:pPr>
    </w:p>
    <w:p w14:paraId="6668477C" w14:textId="33C23103" w:rsidR="00EC545B" w:rsidRDefault="00E05FD0">
      <w:pPr>
        <w:pStyle w:val="BodyText"/>
        <w:spacing w:before="1" w:line="242" w:lineRule="auto"/>
      </w:pPr>
      <w:r>
        <w:t>The</w:t>
      </w:r>
      <w:r>
        <w:rPr>
          <w:spacing w:val="-3"/>
        </w:rPr>
        <w:t xml:space="preserve"> </w:t>
      </w:r>
      <w:r>
        <w:t>Department</w:t>
      </w:r>
      <w:r>
        <w:rPr>
          <w:spacing w:val="-3"/>
        </w:rPr>
        <w:t xml:space="preserve"> </w:t>
      </w:r>
      <w:r>
        <w:t>establishes</w:t>
      </w:r>
      <w:r>
        <w:rPr>
          <w:spacing w:val="-3"/>
        </w:rPr>
        <w:t xml:space="preserve"> </w:t>
      </w:r>
      <w:r>
        <w:t>the</w:t>
      </w:r>
      <w:r>
        <w:rPr>
          <w:spacing w:val="-3"/>
        </w:rPr>
        <w:t xml:space="preserve"> </w:t>
      </w:r>
      <w:r>
        <w:t>following</w:t>
      </w:r>
      <w:r>
        <w:rPr>
          <w:spacing w:val="-3"/>
        </w:rPr>
        <w:t xml:space="preserve"> </w:t>
      </w:r>
      <w:r>
        <w:t>accounting</w:t>
      </w:r>
      <w:r>
        <w:rPr>
          <w:spacing w:val="-3"/>
        </w:rPr>
        <w:t xml:space="preserve"> </w:t>
      </w:r>
      <w:r>
        <w:t>and</w:t>
      </w:r>
      <w:r>
        <w:rPr>
          <w:spacing w:val="-3"/>
        </w:rPr>
        <w:t xml:space="preserve"> </w:t>
      </w:r>
      <w:r>
        <w:t>auditing</w:t>
      </w:r>
      <w:r>
        <w:rPr>
          <w:spacing w:val="-3"/>
        </w:rPr>
        <w:t xml:space="preserve"> </w:t>
      </w:r>
      <w:r>
        <w:t>standards</w:t>
      </w:r>
      <w:r>
        <w:rPr>
          <w:spacing w:val="-3"/>
        </w:rPr>
        <w:t xml:space="preserve"> </w:t>
      </w:r>
      <w:r>
        <w:t>necessary</w:t>
      </w:r>
      <w:r>
        <w:rPr>
          <w:spacing w:val="-3"/>
        </w:rPr>
        <w:t xml:space="preserve"> </w:t>
      </w:r>
      <w:r>
        <w:t>to</w:t>
      </w:r>
      <w:r>
        <w:rPr>
          <w:spacing w:val="-3"/>
        </w:rPr>
        <w:t xml:space="preserve"> </w:t>
      </w:r>
      <w:r>
        <w:t>comply</w:t>
      </w:r>
      <w:r>
        <w:rPr>
          <w:spacing w:val="-3"/>
        </w:rPr>
        <w:t xml:space="preserve"> </w:t>
      </w:r>
      <w:r>
        <w:t>with</w:t>
      </w:r>
      <w:r>
        <w:rPr>
          <w:spacing w:val="-3"/>
        </w:rPr>
        <w:t xml:space="preserve"> </w:t>
      </w:r>
      <w:r>
        <w:t xml:space="preserve">the examination (audit) requirements </w:t>
      </w:r>
      <w:r w:rsidR="00EF08F2">
        <w:t>for financial institutions, as applicable under</w:t>
      </w:r>
      <w:r>
        <w:t xml:space="preserve"> IC 28-13-10-8</w:t>
      </w:r>
      <w:r w:rsidR="00CA14A9">
        <w:t>, IC 28-7-1-</w:t>
      </w:r>
      <w:proofErr w:type="gramStart"/>
      <w:r w:rsidR="00CA14A9">
        <w:t>18</w:t>
      </w:r>
      <w:proofErr w:type="gramEnd"/>
      <w:r w:rsidR="00D72D1D">
        <w:t>(e)</w:t>
      </w:r>
      <w:r w:rsidR="00CA14A9">
        <w:t xml:space="preserve"> for credit unions with </w:t>
      </w:r>
      <w:r w:rsidR="00D72D1D">
        <w:t>five</w:t>
      </w:r>
      <w:r w:rsidR="00D61856">
        <w:t xml:space="preserve"> </w:t>
      </w:r>
      <w:r w:rsidR="00D72D1D">
        <w:t xml:space="preserve">million ($5,000,000) in </w:t>
      </w:r>
      <w:r w:rsidR="00E079B7">
        <w:t xml:space="preserve">total </w:t>
      </w:r>
      <w:r w:rsidR="00D72D1D">
        <w:t xml:space="preserve">assets or </w:t>
      </w:r>
      <w:r w:rsidR="00C31C9A">
        <w:t>greater, and</w:t>
      </w:r>
      <w:r>
        <w:t xml:space="preserve"> IC 28-11-3-1(c) by the adoption of this policy.</w:t>
      </w:r>
      <w:r w:rsidR="003A0184">
        <w:t xml:space="preserve">  </w:t>
      </w:r>
    </w:p>
    <w:p w14:paraId="340FCAE1" w14:textId="77777777" w:rsidR="00EC545B" w:rsidRDefault="00EC545B" w:rsidP="0038642E">
      <w:pPr>
        <w:pStyle w:val="BodyText"/>
        <w:spacing w:before="1" w:line="242" w:lineRule="auto"/>
      </w:pPr>
    </w:p>
    <w:p w14:paraId="1593DE22" w14:textId="2D8A65C2" w:rsidR="00817042" w:rsidRDefault="00250AB8">
      <w:pPr>
        <w:pStyle w:val="BodyText"/>
        <w:spacing w:before="1" w:line="242" w:lineRule="auto"/>
        <w:rPr>
          <w:spacing w:val="-2"/>
        </w:rPr>
      </w:pPr>
      <w:r>
        <w:t>A</w:t>
      </w:r>
      <w:r w:rsidR="00F03CCA">
        <w:t>ll</w:t>
      </w:r>
      <w:r w:rsidR="00E05FD0">
        <w:rPr>
          <w:spacing w:val="-1"/>
        </w:rPr>
        <w:t xml:space="preserve"> </w:t>
      </w:r>
      <w:r w:rsidR="00D62B66">
        <w:t>financial institution</w:t>
      </w:r>
      <w:r w:rsidR="00F03CCA">
        <w:t>s</w:t>
      </w:r>
      <w:r w:rsidR="00B22485">
        <w:t xml:space="preserve"> </w:t>
      </w:r>
      <w:r w:rsidR="0033173A">
        <w:t>shall</w:t>
      </w:r>
      <w:r w:rsidR="0051516C">
        <w:rPr>
          <w:spacing w:val="-1"/>
        </w:rPr>
        <w:t xml:space="preserve"> </w:t>
      </w:r>
      <w:r w:rsidR="001D0978">
        <w:t xml:space="preserve">use </w:t>
      </w:r>
      <w:r w:rsidR="00E05FD0">
        <w:t>one</w:t>
      </w:r>
      <w:r w:rsidR="00E05FD0">
        <w:rPr>
          <w:spacing w:val="-1"/>
        </w:rPr>
        <w:t xml:space="preserve"> </w:t>
      </w:r>
      <w:r w:rsidR="00B30CAD">
        <w:rPr>
          <w:spacing w:val="-1"/>
        </w:rPr>
        <w:t xml:space="preserve">of </w:t>
      </w:r>
      <w:r w:rsidR="00E05FD0">
        <w:t>the following</w:t>
      </w:r>
      <w:r w:rsidR="00E05FD0">
        <w:rPr>
          <w:spacing w:val="-1"/>
        </w:rPr>
        <w:t xml:space="preserve"> </w:t>
      </w:r>
      <w:r w:rsidR="00E05FD0">
        <w:t>options to</w:t>
      </w:r>
      <w:r w:rsidR="00E05FD0">
        <w:rPr>
          <w:spacing w:val="-1"/>
        </w:rPr>
        <w:t xml:space="preserve"> </w:t>
      </w:r>
      <w:r w:rsidR="00E05FD0">
        <w:t>comply with</w:t>
      </w:r>
      <w:r w:rsidR="00E05FD0">
        <w:rPr>
          <w:spacing w:val="-1"/>
        </w:rPr>
        <w:t xml:space="preserve"> </w:t>
      </w:r>
      <w:r w:rsidR="00E05FD0">
        <w:t>the requirements</w:t>
      </w:r>
      <w:r w:rsidR="00E05FD0">
        <w:rPr>
          <w:spacing w:val="-1"/>
        </w:rPr>
        <w:t xml:space="preserve"> </w:t>
      </w:r>
      <w:r w:rsidR="00E05FD0">
        <w:t>of</w:t>
      </w:r>
      <w:r w:rsidR="00E05FD0">
        <w:rPr>
          <w:spacing w:val="-1"/>
        </w:rPr>
        <w:t xml:space="preserve"> </w:t>
      </w:r>
      <w:r w:rsidR="00E05FD0">
        <w:t xml:space="preserve">this </w:t>
      </w:r>
      <w:r w:rsidR="00E05FD0">
        <w:rPr>
          <w:spacing w:val="-2"/>
        </w:rPr>
        <w:t>policy</w:t>
      </w:r>
      <w:r w:rsidR="001E6F82">
        <w:rPr>
          <w:spacing w:val="-2"/>
        </w:rPr>
        <w:t>, unless the</w:t>
      </w:r>
      <w:r w:rsidR="00817042">
        <w:rPr>
          <w:spacing w:val="-2"/>
        </w:rPr>
        <w:t xml:space="preserve"> insurer </w:t>
      </w:r>
      <w:r w:rsidR="00C103FB">
        <w:rPr>
          <w:spacing w:val="-2"/>
        </w:rPr>
        <w:t xml:space="preserve">of a </w:t>
      </w:r>
      <w:r w:rsidR="00E819BA">
        <w:rPr>
          <w:spacing w:val="-2"/>
        </w:rPr>
        <w:t>financial institution with</w:t>
      </w:r>
      <w:r w:rsidR="00C103FB">
        <w:rPr>
          <w:spacing w:val="-2"/>
        </w:rPr>
        <w:t xml:space="preserve"> less than $250,000,000</w:t>
      </w:r>
      <w:r w:rsidR="007279D9">
        <w:rPr>
          <w:spacing w:val="-2"/>
        </w:rPr>
        <w:t xml:space="preserve"> in</w:t>
      </w:r>
      <w:r w:rsidR="00C103FB">
        <w:rPr>
          <w:spacing w:val="-2"/>
        </w:rPr>
        <w:t xml:space="preserve"> t</w:t>
      </w:r>
      <w:r w:rsidR="00E819BA">
        <w:rPr>
          <w:spacing w:val="-2"/>
        </w:rPr>
        <w:t xml:space="preserve">otal assets </w:t>
      </w:r>
      <w:r w:rsidR="00443F6F">
        <w:rPr>
          <w:spacing w:val="-2"/>
        </w:rPr>
        <w:t xml:space="preserve">prescribes </w:t>
      </w:r>
      <w:r w:rsidR="00432395">
        <w:rPr>
          <w:spacing w:val="-2"/>
        </w:rPr>
        <w:t>an</w:t>
      </w:r>
      <w:r w:rsidR="0097091E">
        <w:rPr>
          <w:spacing w:val="-2"/>
        </w:rPr>
        <w:t xml:space="preserve"> option to use </w:t>
      </w:r>
      <w:r w:rsidR="00AC3C66">
        <w:rPr>
          <w:spacing w:val="-2"/>
        </w:rPr>
        <w:t>specifically defined other</w:t>
      </w:r>
      <w:r w:rsidR="00443F6F">
        <w:rPr>
          <w:spacing w:val="-2"/>
        </w:rPr>
        <w:t xml:space="preserve"> allowable audit procedures.</w:t>
      </w:r>
    </w:p>
    <w:p w14:paraId="43E1D5D5" w14:textId="77777777" w:rsidR="00817042" w:rsidRDefault="00817042">
      <w:pPr>
        <w:pStyle w:val="BodyText"/>
        <w:spacing w:before="1" w:line="242" w:lineRule="auto"/>
        <w:rPr>
          <w:spacing w:val="-2"/>
        </w:rPr>
      </w:pPr>
    </w:p>
    <w:p w14:paraId="13BA409A" w14:textId="44861067" w:rsidR="00327E4D" w:rsidRDefault="00327E4D">
      <w:pPr>
        <w:pStyle w:val="BodyText"/>
        <w:spacing w:before="11"/>
      </w:pPr>
    </w:p>
    <w:p w14:paraId="51D61D21" w14:textId="77777777" w:rsidR="00CC7381" w:rsidRPr="0038642E" w:rsidRDefault="00E05FD0">
      <w:pPr>
        <w:pStyle w:val="ListParagraph"/>
        <w:numPr>
          <w:ilvl w:val="0"/>
          <w:numId w:val="2"/>
        </w:numPr>
        <w:tabs>
          <w:tab w:val="left" w:pos="827"/>
        </w:tabs>
        <w:ind w:left="827"/>
        <w:rPr>
          <w:b/>
          <w:sz w:val="24"/>
        </w:rPr>
      </w:pPr>
      <w:r>
        <w:rPr>
          <w:b/>
          <w:sz w:val="24"/>
        </w:rPr>
        <w:t xml:space="preserve">Full Scope </w:t>
      </w:r>
      <w:r>
        <w:rPr>
          <w:b/>
          <w:spacing w:val="-2"/>
          <w:sz w:val="24"/>
        </w:rPr>
        <w:t>Audit</w:t>
      </w:r>
    </w:p>
    <w:p w14:paraId="0AB6E1FC" w14:textId="6F692F76" w:rsidR="000719B9" w:rsidRDefault="000719B9" w:rsidP="0038642E">
      <w:pPr>
        <w:pStyle w:val="ListParagraph"/>
        <w:tabs>
          <w:tab w:val="left" w:pos="827"/>
        </w:tabs>
        <w:ind w:left="827" w:firstLine="0"/>
        <w:rPr>
          <w:b/>
          <w:sz w:val="24"/>
        </w:rPr>
      </w:pPr>
    </w:p>
    <w:p w14:paraId="51D61D22" w14:textId="76EA52E6" w:rsidR="00CC7381" w:rsidRDefault="00E05FD0">
      <w:pPr>
        <w:pStyle w:val="BodyText"/>
        <w:spacing w:before="4" w:line="242" w:lineRule="auto"/>
        <w:ind w:left="827" w:right="471"/>
      </w:pPr>
      <w:r>
        <w:t>The Board of Directors</w:t>
      </w:r>
      <w:r w:rsidR="001E0419">
        <w:t xml:space="preserve">, or Supervisory Committee in the case of a Credit Union, </w:t>
      </w:r>
      <w:r>
        <w:t xml:space="preserve"> of </w:t>
      </w:r>
      <w:r w:rsidR="001E0419">
        <w:t xml:space="preserve">a </w:t>
      </w:r>
      <w:r w:rsidR="00D62B66">
        <w:t>financial institution</w:t>
      </w:r>
      <w:r w:rsidR="00D61856">
        <w:t xml:space="preserve"> </w:t>
      </w:r>
      <w:r>
        <w:t xml:space="preserve">may engage an independent Certified Public Accountant or firm of Certified Public Accountants, to perform an audit of the </w:t>
      </w:r>
      <w:r w:rsidR="00D62B66">
        <w:t>financial institution</w:t>
      </w:r>
      <w:r>
        <w:t>’s financial statements in accordance with applicable Generally Accepted Auditing Standards (GAAS)</w:t>
      </w:r>
      <w:r>
        <w:rPr>
          <w:spacing w:val="-3"/>
        </w:rPr>
        <w:t xml:space="preserve"> </w:t>
      </w:r>
      <w:r>
        <w:t>and</w:t>
      </w:r>
      <w:r>
        <w:rPr>
          <w:spacing w:val="-3"/>
        </w:rPr>
        <w:t xml:space="preserve"> </w:t>
      </w:r>
      <w:r>
        <w:t>include</w:t>
      </w:r>
      <w:r>
        <w:rPr>
          <w:spacing w:val="-3"/>
        </w:rPr>
        <w:t xml:space="preserve"> </w:t>
      </w:r>
      <w:r>
        <w:t>financial</w:t>
      </w:r>
      <w:r>
        <w:rPr>
          <w:spacing w:val="-3"/>
        </w:rPr>
        <w:t xml:space="preserve"> </w:t>
      </w:r>
      <w:r>
        <w:t>statement</w:t>
      </w:r>
      <w:r>
        <w:rPr>
          <w:spacing w:val="-3"/>
        </w:rPr>
        <w:t xml:space="preserve"> </w:t>
      </w:r>
      <w:r>
        <w:t>disclosures</w:t>
      </w:r>
      <w:r>
        <w:rPr>
          <w:spacing w:val="-3"/>
        </w:rPr>
        <w:t xml:space="preserve"> </w:t>
      </w:r>
      <w:r>
        <w:t>in</w:t>
      </w:r>
      <w:r>
        <w:rPr>
          <w:spacing w:val="-3"/>
        </w:rPr>
        <w:t xml:space="preserve"> </w:t>
      </w:r>
      <w:r>
        <w:t>accordance</w:t>
      </w:r>
      <w:r>
        <w:rPr>
          <w:spacing w:val="-3"/>
        </w:rPr>
        <w:t xml:space="preserve"> </w:t>
      </w:r>
      <w:r>
        <w:t>with</w:t>
      </w:r>
      <w:r>
        <w:rPr>
          <w:spacing w:val="-3"/>
        </w:rPr>
        <w:t xml:space="preserve"> </w:t>
      </w:r>
      <w:r>
        <w:t>applicable</w:t>
      </w:r>
      <w:r>
        <w:rPr>
          <w:spacing w:val="-3"/>
        </w:rPr>
        <w:t xml:space="preserve"> </w:t>
      </w:r>
      <w:r>
        <w:t>accounting principles generally accepted in the United States of America.</w:t>
      </w:r>
    </w:p>
    <w:p w14:paraId="51D61D23" w14:textId="77777777" w:rsidR="00CC7381" w:rsidRDefault="00CC7381">
      <w:pPr>
        <w:pStyle w:val="BodyText"/>
        <w:spacing w:before="8"/>
      </w:pPr>
    </w:p>
    <w:p w14:paraId="51D61D24" w14:textId="12235AD1" w:rsidR="00CC7381" w:rsidRDefault="00E05FD0">
      <w:pPr>
        <w:pStyle w:val="BodyText"/>
        <w:spacing w:line="242" w:lineRule="auto"/>
        <w:ind w:left="827" w:right="196"/>
      </w:pPr>
      <w:r>
        <w:t xml:space="preserve">An audit of the </w:t>
      </w:r>
      <w:r w:rsidR="00D62B66">
        <w:t>financial institution</w:t>
      </w:r>
      <w:r>
        <w:t xml:space="preserve">’s holding company will satisfy the requirements of the statute for the </w:t>
      </w:r>
      <w:r w:rsidR="00D62B66">
        <w:t>financial institution</w:t>
      </w:r>
      <w:r>
        <w:t xml:space="preserve"> if the audit is conducted in accordance with the requirements of this option.</w:t>
      </w:r>
      <w:r>
        <w:rPr>
          <w:spacing w:val="40"/>
        </w:rPr>
        <w:t xml:space="preserve"> </w:t>
      </w:r>
      <w:r>
        <w:t>The Department reserves the right</w:t>
      </w:r>
      <w:r w:rsidR="00033B75">
        <w:t>,</w:t>
      </w:r>
      <w:r>
        <w:t xml:space="preserve"> pursuant to IC 28-11-3-1</w:t>
      </w:r>
      <w:r w:rsidR="00033B75">
        <w:t>,</w:t>
      </w:r>
      <w:r>
        <w:t xml:space="preserve"> to require a subsidiary of a holding company</w:t>
      </w:r>
      <w:r>
        <w:rPr>
          <w:spacing w:val="-3"/>
        </w:rPr>
        <w:t xml:space="preserve"> </w:t>
      </w:r>
      <w:r>
        <w:t>to</w:t>
      </w:r>
      <w:r>
        <w:rPr>
          <w:spacing w:val="-3"/>
        </w:rPr>
        <w:t xml:space="preserve"> </w:t>
      </w:r>
      <w:r>
        <w:t>undergo</w:t>
      </w:r>
      <w:r>
        <w:rPr>
          <w:spacing w:val="-3"/>
        </w:rPr>
        <w:t xml:space="preserve"> </w:t>
      </w:r>
      <w:r>
        <w:t>separate</w:t>
      </w:r>
      <w:r>
        <w:rPr>
          <w:spacing w:val="-3"/>
        </w:rPr>
        <w:t xml:space="preserve"> </w:t>
      </w:r>
      <w:r>
        <w:t>external</w:t>
      </w:r>
      <w:r>
        <w:rPr>
          <w:spacing w:val="-3"/>
        </w:rPr>
        <w:t xml:space="preserve"> </w:t>
      </w:r>
      <w:r>
        <w:t>auditing</w:t>
      </w:r>
      <w:r>
        <w:rPr>
          <w:spacing w:val="-3"/>
        </w:rPr>
        <w:t xml:space="preserve"> </w:t>
      </w:r>
      <w:r>
        <w:t>and</w:t>
      </w:r>
      <w:r>
        <w:rPr>
          <w:spacing w:val="-3"/>
        </w:rPr>
        <w:t xml:space="preserve"> </w:t>
      </w:r>
      <w:r>
        <w:t>reporting</w:t>
      </w:r>
      <w:r>
        <w:rPr>
          <w:spacing w:val="-3"/>
        </w:rPr>
        <w:t xml:space="preserve"> </w:t>
      </w:r>
      <w:r>
        <w:t>procedures</w:t>
      </w:r>
      <w:r>
        <w:rPr>
          <w:spacing w:val="-3"/>
        </w:rPr>
        <w:t xml:space="preserve"> </w:t>
      </w:r>
      <w:r>
        <w:t>if</w:t>
      </w:r>
      <w:r>
        <w:rPr>
          <w:spacing w:val="-3"/>
        </w:rPr>
        <w:t xml:space="preserve"> </w:t>
      </w:r>
      <w:r>
        <w:t>deemed</w:t>
      </w:r>
      <w:r>
        <w:rPr>
          <w:spacing w:val="-3"/>
        </w:rPr>
        <w:t xml:space="preserve"> </w:t>
      </w:r>
      <w:r>
        <w:t>necessary</w:t>
      </w:r>
      <w:r>
        <w:rPr>
          <w:spacing w:val="-3"/>
        </w:rPr>
        <w:t xml:space="preserve"> </w:t>
      </w:r>
      <w:r>
        <w:t>and appropriate by the Department.</w:t>
      </w:r>
    </w:p>
    <w:p w14:paraId="4A10E2B3" w14:textId="77777777" w:rsidR="000C19B7" w:rsidRDefault="000C19B7">
      <w:pPr>
        <w:pStyle w:val="BodyText"/>
        <w:spacing w:line="242" w:lineRule="auto"/>
        <w:ind w:left="827" w:right="196"/>
      </w:pPr>
    </w:p>
    <w:p w14:paraId="51D61D26" w14:textId="77777777" w:rsidR="00CC7381" w:rsidRPr="0038642E" w:rsidRDefault="00E05FD0">
      <w:pPr>
        <w:pStyle w:val="ListParagraph"/>
        <w:numPr>
          <w:ilvl w:val="0"/>
          <w:numId w:val="2"/>
        </w:numPr>
        <w:tabs>
          <w:tab w:val="left" w:pos="827"/>
        </w:tabs>
        <w:spacing w:before="61"/>
        <w:ind w:left="827"/>
        <w:rPr>
          <w:b/>
          <w:sz w:val="24"/>
        </w:rPr>
      </w:pPr>
      <w:r>
        <w:rPr>
          <w:b/>
          <w:sz w:val="24"/>
        </w:rPr>
        <w:t xml:space="preserve">Restricted Scope Balance Sheet Only </w:t>
      </w:r>
      <w:r>
        <w:rPr>
          <w:b/>
          <w:spacing w:val="-2"/>
          <w:sz w:val="24"/>
        </w:rPr>
        <w:t>Audit</w:t>
      </w:r>
    </w:p>
    <w:p w14:paraId="6ADE578F" w14:textId="77777777" w:rsidR="000719B9" w:rsidRDefault="000719B9" w:rsidP="0038642E">
      <w:pPr>
        <w:pStyle w:val="ListParagraph"/>
        <w:tabs>
          <w:tab w:val="left" w:pos="827"/>
        </w:tabs>
        <w:spacing w:before="61"/>
        <w:ind w:left="827" w:firstLine="0"/>
        <w:rPr>
          <w:b/>
          <w:sz w:val="24"/>
        </w:rPr>
      </w:pPr>
    </w:p>
    <w:p w14:paraId="51D61D27" w14:textId="296430EE" w:rsidR="00CC7381" w:rsidRDefault="00D56DFB">
      <w:pPr>
        <w:pStyle w:val="BodyText"/>
        <w:spacing w:before="3" w:line="242" w:lineRule="auto"/>
        <w:ind w:left="827" w:right="196"/>
      </w:pPr>
      <w:r w:rsidRPr="0037240F">
        <w:t xml:space="preserve">With the written approval of the Director </w:t>
      </w:r>
      <w:r w:rsidR="00205F2D" w:rsidRPr="0037240F">
        <w:t>of</w:t>
      </w:r>
      <w:r w:rsidRPr="0037240F">
        <w:t xml:space="preserve"> the DFI, t</w:t>
      </w:r>
      <w:r w:rsidR="00E05FD0" w:rsidRPr="0037240F">
        <w:t>he</w:t>
      </w:r>
      <w:r w:rsidR="00E05FD0">
        <w:t xml:space="preserve"> Board of Directors</w:t>
      </w:r>
      <w:r w:rsidR="00E218C2">
        <w:t>, or Supervisory Committee in the case of a Credit Un</w:t>
      </w:r>
      <w:r w:rsidR="000A3BF2">
        <w:t>ion,</w:t>
      </w:r>
      <w:r w:rsidR="00E05FD0">
        <w:t xml:space="preserve"> of </w:t>
      </w:r>
      <w:r w:rsidR="000A3BF2">
        <w:t xml:space="preserve">a </w:t>
      </w:r>
      <w:r w:rsidR="00D62B66">
        <w:t>financial institution</w:t>
      </w:r>
      <w:r w:rsidR="00E05FD0">
        <w:t xml:space="preserve"> may engage an independent Certified Public Accountant or firm of Certified Public Accountants to perform an audit of the </w:t>
      </w:r>
      <w:r w:rsidR="00D62B66">
        <w:t>financial institution</w:t>
      </w:r>
      <w:r w:rsidR="00E05FD0">
        <w:t xml:space="preserve">’s balance sheet in accordance with applicable GAAS, except that an evaluation of the adequacy of the </w:t>
      </w:r>
      <w:r w:rsidR="00474683">
        <w:t>allowance for credit losses</w:t>
      </w:r>
      <w:r w:rsidR="00E05FD0">
        <w:t xml:space="preserve"> account may be omitted.</w:t>
      </w:r>
      <w:r w:rsidR="00E05FD0">
        <w:rPr>
          <w:spacing w:val="40"/>
        </w:rPr>
        <w:t xml:space="preserve"> </w:t>
      </w:r>
      <w:r w:rsidR="00E05FD0">
        <w:t xml:space="preserve">In performing the audit, the Certified Public Accountant or firm of Certified Public Accountants must follow the applicable auditing and accounting guidelines established in accordance with standards generally accepted in the United States of America. The </w:t>
      </w:r>
      <w:r w:rsidR="00D62B66">
        <w:t>financial institution</w:t>
      </w:r>
      <w:r w:rsidR="00E05FD0">
        <w:t>’s balance sheet</w:t>
      </w:r>
      <w:r w:rsidR="00E05FD0">
        <w:rPr>
          <w:spacing w:val="-3"/>
        </w:rPr>
        <w:t xml:space="preserve"> </w:t>
      </w:r>
      <w:r w:rsidR="00E05FD0">
        <w:t>must</w:t>
      </w:r>
      <w:r w:rsidR="00E05FD0">
        <w:rPr>
          <w:spacing w:val="-3"/>
        </w:rPr>
        <w:t xml:space="preserve"> </w:t>
      </w:r>
      <w:r w:rsidR="00E05FD0">
        <w:t>be</w:t>
      </w:r>
      <w:r w:rsidR="00E05FD0">
        <w:rPr>
          <w:spacing w:val="-3"/>
        </w:rPr>
        <w:t xml:space="preserve"> </w:t>
      </w:r>
      <w:r w:rsidR="00E05FD0">
        <w:t>presented</w:t>
      </w:r>
      <w:r w:rsidR="00E05FD0">
        <w:rPr>
          <w:spacing w:val="-3"/>
        </w:rPr>
        <w:t xml:space="preserve"> </w:t>
      </w:r>
      <w:r w:rsidR="00E05FD0">
        <w:t>in</w:t>
      </w:r>
      <w:r w:rsidR="00E05FD0">
        <w:rPr>
          <w:spacing w:val="-3"/>
        </w:rPr>
        <w:t xml:space="preserve"> </w:t>
      </w:r>
      <w:r w:rsidR="00E05FD0">
        <w:t>accordance</w:t>
      </w:r>
      <w:r w:rsidR="00E05FD0">
        <w:rPr>
          <w:spacing w:val="-3"/>
        </w:rPr>
        <w:t xml:space="preserve"> </w:t>
      </w:r>
      <w:r w:rsidR="00E05FD0">
        <w:t>with</w:t>
      </w:r>
      <w:r w:rsidR="00E05FD0">
        <w:rPr>
          <w:spacing w:val="-3"/>
        </w:rPr>
        <w:t xml:space="preserve"> </w:t>
      </w:r>
      <w:r w:rsidR="00E05FD0">
        <w:t>applicable</w:t>
      </w:r>
      <w:r w:rsidR="00E05FD0">
        <w:rPr>
          <w:spacing w:val="-3"/>
        </w:rPr>
        <w:t xml:space="preserve"> </w:t>
      </w:r>
      <w:r w:rsidR="00E05FD0">
        <w:t>Generally</w:t>
      </w:r>
      <w:r w:rsidR="00E05FD0">
        <w:rPr>
          <w:spacing w:val="-3"/>
        </w:rPr>
        <w:t xml:space="preserve"> </w:t>
      </w:r>
      <w:r w:rsidR="00E05FD0">
        <w:t>Accepted</w:t>
      </w:r>
      <w:r w:rsidR="00E05FD0">
        <w:rPr>
          <w:spacing w:val="-3"/>
        </w:rPr>
        <w:t xml:space="preserve"> </w:t>
      </w:r>
      <w:r w:rsidR="00E05FD0">
        <w:t>Accounting</w:t>
      </w:r>
      <w:r w:rsidR="00E05FD0">
        <w:rPr>
          <w:spacing w:val="-3"/>
        </w:rPr>
        <w:t xml:space="preserve"> </w:t>
      </w:r>
      <w:r w:rsidR="00E05FD0">
        <w:t>Principles in the United States of America (GAAP).</w:t>
      </w:r>
      <w:r w:rsidR="00E05FD0">
        <w:rPr>
          <w:spacing w:val="40"/>
        </w:rPr>
        <w:t xml:space="preserve"> </w:t>
      </w:r>
      <w:r w:rsidR="00E05FD0">
        <w:t xml:space="preserve">An “except for” opinion is required when a </w:t>
      </w:r>
      <w:r w:rsidR="00033B75">
        <w:t>restricted-</w:t>
      </w:r>
      <w:r w:rsidR="00E05FD0">
        <w:t>scope balance sheet only audit is performed.</w:t>
      </w:r>
      <w:r w:rsidR="00E05FD0">
        <w:rPr>
          <w:spacing w:val="40"/>
        </w:rPr>
        <w:t xml:space="preserve"> </w:t>
      </w:r>
      <w:r w:rsidR="00E05FD0">
        <w:t>A “disclaimer of opinion” based upon a scope restriction is not an acceptable opinion.</w:t>
      </w:r>
    </w:p>
    <w:p w14:paraId="519B7116" w14:textId="77777777" w:rsidR="003F19FA" w:rsidRDefault="003F19FA" w:rsidP="003F19FA">
      <w:pPr>
        <w:pStyle w:val="BodyText"/>
        <w:spacing w:before="3" w:line="242" w:lineRule="auto"/>
        <w:ind w:right="196"/>
      </w:pPr>
    </w:p>
    <w:p w14:paraId="3D070DBA" w14:textId="77777777" w:rsidR="003F19FA" w:rsidRDefault="003F19FA" w:rsidP="003F19FA">
      <w:pPr>
        <w:pStyle w:val="BodyText"/>
        <w:spacing w:before="3" w:line="242" w:lineRule="auto"/>
        <w:ind w:right="196"/>
      </w:pPr>
    </w:p>
    <w:p w14:paraId="51D61D29" w14:textId="44FF19DB" w:rsidR="00CC7381" w:rsidRDefault="00E05FD0">
      <w:pPr>
        <w:pStyle w:val="BodyText"/>
        <w:spacing w:before="1"/>
        <w:ind w:left="107"/>
      </w:pPr>
      <w:r w:rsidRPr="0038642E">
        <w:rPr>
          <w:u w:val="single"/>
        </w:rPr>
        <w:t>Additional</w:t>
      </w:r>
      <w:r w:rsidRPr="0038642E">
        <w:rPr>
          <w:spacing w:val="-1"/>
          <w:u w:val="single"/>
        </w:rPr>
        <w:t xml:space="preserve"> </w:t>
      </w:r>
      <w:r w:rsidR="00F71F3D">
        <w:rPr>
          <w:u w:val="single"/>
        </w:rPr>
        <w:t>R</w:t>
      </w:r>
      <w:r w:rsidRPr="0038642E">
        <w:rPr>
          <w:u w:val="single"/>
        </w:rPr>
        <w:t>equirements</w:t>
      </w:r>
      <w:r>
        <w:t xml:space="preserve"> </w:t>
      </w:r>
    </w:p>
    <w:p w14:paraId="51D61D2A" w14:textId="77777777" w:rsidR="00CC7381" w:rsidRDefault="00CC7381">
      <w:pPr>
        <w:pStyle w:val="BodyText"/>
        <w:spacing w:before="7"/>
      </w:pPr>
    </w:p>
    <w:p w14:paraId="51D61D2B" w14:textId="098FC45F" w:rsidR="00CC7381" w:rsidRPr="0038642E" w:rsidRDefault="00E05FD0" w:rsidP="0038642E">
      <w:pPr>
        <w:pStyle w:val="ListParagraph"/>
        <w:numPr>
          <w:ilvl w:val="0"/>
          <w:numId w:val="8"/>
        </w:numPr>
        <w:tabs>
          <w:tab w:val="left" w:pos="1547"/>
        </w:tabs>
        <w:spacing w:line="242" w:lineRule="auto"/>
        <w:ind w:right="290"/>
        <w:rPr>
          <w:sz w:val="24"/>
        </w:rPr>
      </w:pPr>
      <w:r w:rsidRPr="0038642E">
        <w:rPr>
          <w:sz w:val="24"/>
        </w:rPr>
        <w:t>Communications required pursuant to applicable GAAS concerning internal control structure</w:t>
      </w:r>
      <w:r w:rsidRPr="0038642E">
        <w:rPr>
          <w:spacing w:val="-3"/>
          <w:sz w:val="24"/>
        </w:rPr>
        <w:t xml:space="preserve"> </w:t>
      </w:r>
      <w:r w:rsidRPr="0038642E">
        <w:rPr>
          <w:sz w:val="24"/>
        </w:rPr>
        <w:t>and</w:t>
      </w:r>
      <w:r w:rsidRPr="0038642E">
        <w:rPr>
          <w:spacing w:val="-3"/>
          <w:sz w:val="24"/>
        </w:rPr>
        <w:t xml:space="preserve"> </w:t>
      </w:r>
      <w:r w:rsidRPr="0038642E">
        <w:rPr>
          <w:sz w:val="24"/>
        </w:rPr>
        <w:t>other</w:t>
      </w:r>
      <w:r w:rsidRPr="0038642E">
        <w:rPr>
          <w:spacing w:val="-3"/>
          <w:sz w:val="24"/>
        </w:rPr>
        <w:t xml:space="preserve"> </w:t>
      </w:r>
      <w:r w:rsidRPr="0038642E">
        <w:rPr>
          <w:sz w:val="24"/>
        </w:rPr>
        <w:t>related</w:t>
      </w:r>
      <w:r w:rsidRPr="0038642E">
        <w:rPr>
          <w:spacing w:val="-3"/>
          <w:sz w:val="24"/>
        </w:rPr>
        <w:t xml:space="preserve"> </w:t>
      </w:r>
      <w:r w:rsidRPr="0038642E">
        <w:rPr>
          <w:sz w:val="24"/>
        </w:rPr>
        <w:t>audit</w:t>
      </w:r>
      <w:r w:rsidRPr="0038642E">
        <w:rPr>
          <w:spacing w:val="-3"/>
          <w:sz w:val="24"/>
        </w:rPr>
        <w:t xml:space="preserve"> </w:t>
      </w:r>
      <w:r w:rsidRPr="0038642E">
        <w:rPr>
          <w:sz w:val="24"/>
        </w:rPr>
        <w:t>matters</w:t>
      </w:r>
      <w:r w:rsidRPr="0038642E">
        <w:rPr>
          <w:spacing w:val="-3"/>
          <w:sz w:val="24"/>
        </w:rPr>
        <w:t xml:space="preserve"> </w:t>
      </w:r>
      <w:r w:rsidRPr="0038642E">
        <w:rPr>
          <w:sz w:val="24"/>
        </w:rPr>
        <w:t>must</w:t>
      </w:r>
      <w:r w:rsidRPr="0038642E">
        <w:rPr>
          <w:spacing w:val="-3"/>
          <w:sz w:val="24"/>
        </w:rPr>
        <w:t xml:space="preserve"> </w:t>
      </w:r>
      <w:proofErr w:type="gramStart"/>
      <w:r w:rsidRPr="0038642E">
        <w:rPr>
          <w:sz w:val="24"/>
        </w:rPr>
        <w:t>be</w:t>
      </w:r>
      <w:r w:rsidRPr="0038642E">
        <w:rPr>
          <w:spacing w:val="-3"/>
          <w:sz w:val="24"/>
        </w:rPr>
        <w:t xml:space="preserve"> </w:t>
      </w:r>
      <w:r w:rsidRPr="0038642E">
        <w:rPr>
          <w:sz w:val="24"/>
        </w:rPr>
        <w:t>in</w:t>
      </w:r>
      <w:r w:rsidRPr="0038642E">
        <w:rPr>
          <w:spacing w:val="-3"/>
          <w:sz w:val="24"/>
        </w:rPr>
        <w:t xml:space="preserve"> </w:t>
      </w:r>
      <w:r w:rsidRPr="0038642E">
        <w:rPr>
          <w:sz w:val="24"/>
        </w:rPr>
        <w:t>compliance</w:t>
      </w:r>
      <w:r w:rsidRPr="0038642E">
        <w:rPr>
          <w:spacing w:val="-3"/>
          <w:sz w:val="24"/>
        </w:rPr>
        <w:t xml:space="preserve"> </w:t>
      </w:r>
      <w:r w:rsidRPr="0038642E">
        <w:rPr>
          <w:sz w:val="24"/>
        </w:rPr>
        <w:t>with</w:t>
      </w:r>
      <w:proofErr w:type="gramEnd"/>
      <w:r w:rsidRPr="0038642E">
        <w:rPr>
          <w:spacing w:val="-3"/>
          <w:sz w:val="24"/>
        </w:rPr>
        <w:t xml:space="preserve"> </w:t>
      </w:r>
      <w:r w:rsidRPr="0038642E">
        <w:rPr>
          <w:sz w:val="24"/>
        </w:rPr>
        <w:t>current</w:t>
      </w:r>
      <w:r w:rsidRPr="0038642E">
        <w:rPr>
          <w:spacing w:val="-3"/>
          <w:sz w:val="24"/>
        </w:rPr>
        <w:t xml:space="preserve"> </w:t>
      </w:r>
      <w:r w:rsidRPr="0038642E">
        <w:rPr>
          <w:sz w:val="24"/>
        </w:rPr>
        <w:t>Statement</w:t>
      </w:r>
      <w:r w:rsidRPr="0038642E">
        <w:rPr>
          <w:spacing w:val="-3"/>
          <w:sz w:val="24"/>
        </w:rPr>
        <w:t xml:space="preserve"> </w:t>
      </w:r>
      <w:r w:rsidRPr="0038642E">
        <w:rPr>
          <w:sz w:val="24"/>
        </w:rPr>
        <w:t>on Auditing Standards (SAS) literature</w:t>
      </w:r>
      <w:r w:rsidR="00033B75">
        <w:rPr>
          <w:sz w:val="24"/>
        </w:rPr>
        <w:t>,</w:t>
      </w:r>
      <w:r w:rsidRPr="0038642E">
        <w:rPr>
          <w:sz w:val="24"/>
        </w:rPr>
        <w:t xml:space="preserve"> </w:t>
      </w:r>
      <w:r w:rsidR="00D926E7">
        <w:rPr>
          <w:sz w:val="24"/>
        </w:rPr>
        <w:t>and</w:t>
      </w:r>
      <w:r w:rsidRPr="0038642E">
        <w:rPr>
          <w:sz w:val="24"/>
        </w:rPr>
        <w:t xml:space="preserve"> all such communications must be documented in writing in the management letter.</w:t>
      </w:r>
    </w:p>
    <w:p w14:paraId="51D61D2C" w14:textId="77777777" w:rsidR="00CC7381" w:rsidRDefault="00CC7381">
      <w:pPr>
        <w:pStyle w:val="BodyText"/>
        <w:spacing w:before="7"/>
      </w:pPr>
    </w:p>
    <w:p w14:paraId="41126540" w14:textId="22CF1079" w:rsidR="005F4E1D" w:rsidRDefault="00E05FD0" w:rsidP="00F61447">
      <w:pPr>
        <w:pStyle w:val="ListParagraph"/>
        <w:numPr>
          <w:ilvl w:val="0"/>
          <w:numId w:val="8"/>
        </w:numPr>
        <w:tabs>
          <w:tab w:val="left" w:pos="1547"/>
        </w:tabs>
        <w:spacing w:line="242" w:lineRule="auto"/>
        <w:ind w:right="329"/>
        <w:rPr>
          <w:sz w:val="24"/>
        </w:rPr>
      </w:pPr>
      <w:r w:rsidRPr="0038642E">
        <w:rPr>
          <w:sz w:val="24"/>
        </w:rPr>
        <w:t>The audit report, any required communication pursuant to generally accepted auditing standards, and any other material written communications from the Certified Public Accountant</w:t>
      </w:r>
      <w:r w:rsidRPr="0038642E">
        <w:rPr>
          <w:spacing w:val="-3"/>
          <w:sz w:val="24"/>
        </w:rPr>
        <w:t xml:space="preserve"> </w:t>
      </w:r>
      <w:r w:rsidRPr="0038642E">
        <w:rPr>
          <w:sz w:val="24"/>
        </w:rPr>
        <w:t>or</w:t>
      </w:r>
      <w:r w:rsidRPr="0038642E">
        <w:rPr>
          <w:spacing w:val="-3"/>
          <w:sz w:val="24"/>
        </w:rPr>
        <w:t xml:space="preserve"> </w:t>
      </w:r>
      <w:r w:rsidRPr="0038642E">
        <w:rPr>
          <w:sz w:val="24"/>
        </w:rPr>
        <w:t>firm</w:t>
      </w:r>
      <w:r w:rsidRPr="0038642E">
        <w:rPr>
          <w:spacing w:val="-5"/>
          <w:sz w:val="24"/>
        </w:rPr>
        <w:t xml:space="preserve"> </w:t>
      </w:r>
      <w:r w:rsidRPr="0038642E">
        <w:rPr>
          <w:sz w:val="24"/>
        </w:rPr>
        <w:t>of</w:t>
      </w:r>
      <w:r w:rsidRPr="0038642E">
        <w:rPr>
          <w:spacing w:val="-3"/>
          <w:sz w:val="24"/>
        </w:rPr>
        <w:t xml:space="preserve"> </w:t>
      </w:r>
      <w:r w:rsidRPr="0038642E">
        <w:rPr>
          <w:sz w:val="24"/>
        </w:rPr>
        <w:t>Certified</w:t>
      </w:r>
      <w:r w:rsidRPr="0038642E">
        <w:rPr>
          <w:spacing w:val="-3"/>
          <w:sz w:val="24"/>
        </w:rPr>
        <w:t xml:space="preserve"> </w:t>
      </w:r>
      <w:r w:rsidRPr="0038642E">
        <w:rPr>
          <w:sz w:val="24"/>
        </w:rPr>
        <w:t>Public</w:t>
      </w:r>
      <w:r w:rsidRPr="0038642E">
        <w:rPr>
          <w:spacing w:val="-3"/>
          <w:sz w:val="24"/>
        </w:rPr>
        <w:t xml:space="preserve"> </w:t>
      </w:r>
      <w:r w:rsidRPr="0038642E">
        <w:rPr>
          <w:sz w:val="24"/>
        </w:rPr>
        <w:t>Accountants</w:t>
      </w:r>
      <w:r w:rsidRPr="0038642E">
        <w:rPr>
          <w:spacing w:val="-3"/>
          <w:sz w:val="24"/>
        </w:rPr>
        <w:t xml:space="preserve"> </w:t>
      </w:r>
      <w:r w:rsidRPr="0038642E">
        <w:rPr>
          <w:sz w:val="24"/>
        </w:rPr>
        <w:t>must</w:t>
      </w:r>
      <w:r w:rsidRPr="0038642E">
        <w:rPr>
          <w:spacing w:val="-3"/>
          <w:sz w:val="24"/>
        </w:rPr>
        <w:t xml:space="preserve"> </w:t>
      </w:r>
      <w:r w:rsidRPr="0038642E">
        <w:rPr>
          <w:sz w:val="24"/>
        </w:rPr>
        <w:t>be</w:t>
      </w:r>
      <w:r w:rsidRPr="0038642E">
        <w:rPr>
          <w:spacing w:val="-3"/>
          <w:sz w:val="24"/>
        </w:rPr>
        <w:t xml:space="preserve"> </w:t>
      </w:r>
      <w:r w:rsidRPr="0038642E">
        <w:rPr>
          <w:sz w:val="24"/>
        </w:rPr>
        <w:t>submitted</w:t>
      </w:r>
      <w:r w:rsidRPr="0038642E">
        <w:rPr>
          <w:spacing w:val="-3"/>
          <w:sz w:val="24"/>
        </w:rPr>
        <w:t xml:space="preserve"> </w:t>
      </w:r>
      <w:r w:rsidRPr="0038642E">
        <w:rPr>
          <w:sz w:val="24"/>
        </w:rPr>
        <w:t>to</w:t>
      </w:r>
      <w:r w:rsidRPr="0038642E">
        <w:rPr>
          <w:spacing w:val="-3"/>
          <w:sz w:val="24"/>
        </w:rPr>
        <w:t xml:space="preserve"> </w:t>
      </w:r>
      <w:r w:rsidRPr="0038642E">
        <w:rPr>
          <w:sz w:val="24"/>
        </w:rPr>
        <w:t>the</w:t>
      </w:r>
      <w:r w:rsidRPr="0038642E">
        <w:rPr>
          <w:spacing w:val="-3"/>
          <w:sz w:val="24"/>
        </w:rPr>
        <w:t xml:space="preserve"> </w:t>
      </w:r>
      <w:r w:rsidRPr="0038642E">
        <w:rPr>
          <w:sz w:val="24"/>
        </w:rPr>
        <w:t xml:space="preserve">Department within 120 days of the balance sheet </w:t>
      </w:r>
      <w:r w:rsidR="00F53D89" w:rsidRPr="0038642E">
        <w:rPr>
          <w:sz w:val="24"/>
        </w:rPr>
        <w:t xml:space="preserve">review </w:t>
      </w:r>
      <w:r w:rsidRPr="0038642E">
        <w:rPr>
          <w:sz w:val="24"/>
        </w:rPr>
        <w:t>date.</w:t>
      </w:r>
      <w:r w:rsidR="00B21FC4" w:rsidRPr="0038642E">
        <w:rPr>
          <w:sz w:val="24"/>
        </w:rPr>
        <w:t xml:space="preserve">  </w:t>
      </w:r>
      <w:r w:rsidR="00CA7573">
        <w:rPr>
          <w:sz w:val="24"/>
        </w:rPr>
        <w:t>Submitting a</w:t>
      </w:r>
      <w:r w:rsidR="00932316">
        <w:rPr>
          <w:sz w:val="24"/>
        </w:rPr>
        <w:t>n Annual Report Pursuant to Section 13 or 15(d) of the Securities Exchange Act of 1934 (1</w:t>
      </w:r>
      <w:r w:rsidR="00CA7573">
        <w:rPr>
          <w:sz w:val="24"/>
        </w:rPr>
        <w:t>0-K</w:t>
      </w:r>
      <w:r w:rsidR="00932316">
        <w:rPr>
          <w:sz w:val="24"/>
        </w:rPr>
        <w:t>)</w:t>
      </w:r>
      <w:r w:rsidR="00CA7573">
        <w:rPr>
          <w:sz w:val="24"/>
        </w:rPr>
        <w:t xml:space="preserve"> does not preclude a financial institution from submitting</w:t>
      </w:r>
      <w:r w:rsidR="00D31243">
        <w:rPr>
          <w:sz w:val="24"/>
        </w:rPr>
        <w:t xml:space="preserve"> </w:t>
      </w:r>
      <w:r w:rsidR="00033B75">
        <w:rPr>
          <w:sz w:val="24"/>
        </w:rPr>
        <w:t>its</w:t>
      </w:r>
      <w:r w:rsidR="00D31243">
        <w:rPr>
          <w:sz w:val="24"/>
        </w:rPr>
        <w:t xml:space="preserve"> independent </w:t>
      </w:r>
      <w:r w:rsidR="00382029" w:rsidRPr="0038642E">
        <w:rPr>
          <w:sz w:val="24"/>
        </w:rPr>
        <w:t>audit</w:t>
      </w:r>
      <w:r w:rsidR="00D31243">
        <w:rPr>
          <w:sz w:val="24"/>
        </w:rPr>
        <w:t>or’s</w:t>
      </w:r>
      <w:r w:rsidR="00382029" w:rsidRPr="0038642E">
        <w:rPr>
          <w:sz w:val="24"/>
        </w:rPr>
        <w:t xml:space="preserve"> report.  </w:t>
      </w:r>
    </w:p>
    <w:p w14:paraId="79C31CD7" w14:textId="77777777" w:rsidR="005F4E1D" w:rsidRPr="0038642E" w:rsidRDefault="005F4E1D" w:rsidP="0038642E">
      <w:pPr>
        <w:pStyle w:val="ListParagraph"/>
        <w:rPr>
          <w:sz w:val="24"/>
        </w:rPr>
      </w:pPr>
    </w:p>
    <w:p w14:paraId="51D61D2D" w14:textId="69BD49B9" w:rsidR="00CC7381" w:rsidRPr="0038642E" w:rsidRDefault="00670E99" w:rsidP="0038642E">
      <w:pPr>
        <w:pStyle w:val="ListParagraph"/>
        <w:tabs>
          <w:tab w:val="left" w:pos="1547"/>
        </w:tabs>
        <w:spacing w:line="242" w:lineRule="auto"/>
        <w:ind w:left="720" w:right="329" w:firstLine="0"/>
        <w:rPr>
          <w:sz w:val="24"/>
        </w:rPr>
      </w:pPr>
      <w:r w:rsidRPr="0038642E">
        <w:rPr>
          <w:sz w:val="24"/>
        </w:rPr>
        <w:t>A</w:t>
      </w:r>
      <w:r w:rsidR="00702E2D" w:rsidRPr="0038642E">
        <w:rPr>
          <w:sz w:val="24"/>
        </w:rPr>
        <w:t xml:space="preserve"> </w:t>
      </w:r>
      <w:r w:rsidR="00EC5B3C" w:rsidRPr="00F30D7E">
        <w:rPr>
          <w:sz w:val="24"/>
        </w:rPr>
        <w:t>financial institution</w:t>
      </w:r>
      <w:r w:rsidRPr="0038642E">
        <w:rPr>
          <w:sz w:val="24"/>
        </w:rPr>
        <w:t xml:space="preserve"> may </w:t>
      </w:r>
      <w:r w:rsidR="00812381" w:rsidRPr="0038642E">
        <w:rPr>
          <w:sz w:val="24"/>
        </w:rPr>
        <w:t xml:space="preserve">petition the </w:t>
      </w:r>
      <w:r w:rsidR="00E11A4E" w:rsidRPr="0038642E">
        <w:rPr>
          <w:sz w:val="24"/>
        </w:rPr>
        <w:t xml:space="preserve">Department </w:t>
      </w:r>
      <w:r w:rsidR="00812381" w:rsidRPr="0038642E">
        <w:rPr>
          <w:sz w:val="24"/>
        </w:rPr>
        <w:t>Director for a</w:t>
      </w:r>
      <w:r w:rsidR="00AA1A0B" w:rsidRPr="0038642E">
        <w:rPr>
          <w:sz w:val="24"/>
        </w:rPr>
        <w:t>n annual</w:t>
      </w:r>
      <w:r w:rsidR="00812381" w:rsidRPr="0038642E">
        <w:rPr>
          <w:sz w:val="24"/>
        </w:rPr>
        <w:t xml:space="preserve"> one-</w:t>
      </w:r>
      <w:proofErr w:type="gramStart"/>
      <w:r w:rsidR="00812381" w:rsidRPr="0038642E">
        <w:rPr>
          <w:sz w:val="24"/>
        </w:rPr>
        <w:t xml:space="preserve">time </w:t>
      </w:r>
      <w:r w:rsidR="002C5694" w:rsidRPr="0038642E">
        <w:rPr>
          <w:sz w:val="24"/>
        </w:rPr>
        <w:t>forty-five</w:t>
      </w:r>
      <w:proofErr w:type="gramEnd"/>
      <w:r w:rsidR="00342D13" w:rsidRPr="0038642E">
        <w:rPr>
          <w:sz w:val="24"/>
        </w:rPr>
        <w:t xml:space="preserve"> (</w:t>
      </w:r>
      <w:r w:rsidR="002C5694" w:rsidRPr="0038642E">
        <w:rPr>
          <w:sz w:val="24"/>
        </w:rPr>
        <w:t>45</w:t>
      </w:r>
      <w:r w:rsidR="00342D13" w:rsidRPr="0038642E">
        <w:rPr>
          <w:sz w:val="24"/>
        </w:rPr>
        <w:t xml:space="preserve">) </w:t>
      </w:r>
      <w:r w:rsidR="00812381" w:rsidRPr="0038642E">
        <w:rPr>
          <w:sz w:val="24"/>
        </w:rPr>
        <w:t xml:space="preserve">day extension </w:t>
      </w:r>
      <w:r w:rsidR="004A1392" w:rsidRPr="00F30D7E">
        <w:rPr>
          <w:sz w:val="24"/>
        </w:rPr>
        <w:t xml:space="preserve">to the </w:t>
      </w:r>
      <w:proofErr w:type="gramStart"/>
      <w:r w:rsidR="004A1392" w:rsidRPr="00F30D7E">
        <w:rPr>
          <w:sz w:val="24"/>
        </w:rPr>
        <w:t>120 day</w:t>
      </w:r>
      <w:proofErr w:type="gramEnd"/>
      <w:r w:rsidR="004A1392" w:rsidRPr="00F30D7E">
        <w:rPr>
          <w:sz w:val="24"/>
        </w:rPr>
        <w:t xml:space="preserve"> submission requirement </w:t>
      </w:r>
      <w:r w:rsidR="00CA7573" w:rsidRPr="00F30D7E">
        <w:rPr>
          <w:sz w:val="24"/>
        </w:rPr>
        <w:t>by submitting</w:t>
      </w:r>
      <w:r w:rsidR="00812381" w:rsidRPr="0038642E">
        <w:rPr>
          <w:sz w:val="24"/>
        </w:rPr>
        <w:t xml:space="preserve"> a formal letter </w:t>
      </w:r>
      <w:r w:rsidR="00CA7573" w:rsidRPr="00F30D7E">
        <w:rPr>
          <w:sz w:val="24"/>
        </w:rPr>
        <w:t xml:space="preserve">to the Director </w:t>
      </w:r>
      <w:r w:rsidR="00812381" w:rsidRPr="0038642E">
        <w:rPr>
          <w:sz w:val="24"/>
        </w:rPr>
        <w:t xml:space="preserve">outlining the </w:t>
      </w:r>
      <w:r w:rsidR="00837260" w:rsidRPr="0038642E">
        <w:rPr>
          <w:sz w:val="24"/>
        </w:rPr>
        <w:t xml:space="preserve">circumstances behind the expected completion delay.  The Director may grant the waiver extension </w:t>
      </w:r>
      <w:r w:rsidR="001E1DEE" w:rsidRPr="0038642E">
        <w:rPr>
          <w:sz w:val="24"/>
        </w:rPr>
        <w:t>on a case-by-case basis.</w:t>
      </w:r>
    </w:p>
    <w:p w14:paraId="51D61D2E" w14:textId="77777777" w:rsidR="00CC7381" w:rsidRDefault="00CC7381">
      <w:pPr>
        <w:pStyle w:val="BodyText"/>
        <w:spacing w:before="7"/>
      </w:pPr>
    </w:p>
    <w:p w14:paraId="62C56CB6" w14:textId="26121AE0" w:rsidR="00FE445E" w:rsidRDefault="00E05FD0" w:rsidP="0038642E">
      <w:pPr>
        <w:pStyle w:val="ListParagraph"/>
        <w:numPr>
          <w:ilvl w:val="0"/>
          <w:numId w:val="8"/>
        </w:numPr>
      </w:pPr>
      <w:r w:rsidRPr="0038642E">
        <w:rPr>
          <w:sz w:val="24"/>
        </w:rPr>
        <w:t>All audit services required by this policy shall be performed only by an independent Certified Public Accountant or firm of Certified Public Accountants who (1) has agreed in writing</w:t>
      </w:r>
      <w:r w:rsidRPr="0038642E">
        <w:rPr>
          <w:spacing w:val="-2"/>
          <w:sz w:val="24"/>
        </w:rPr>
        <w:t xml:space="preserve"> </w:t>
      </w:r>
      <w:r w:rsidRPr="0038642E">
        <w:rPr>
          <w:sz w:val="24"/>
        </w:rPr>
        <w:t>to</w:t>
      </w:r>
      <w:r w:rsidRPr="0038642E">
        <w:rPr>
          <w:spacing w:val="-2"/>
          <w:sz w:val="24"/>
        </w:rPr>
        <w:t xml:space="preserve"> </w:t>
      </w:r>
      <w:r w:rsidRPr="0038642E">
        <w:rPr>
          <w:sz w:val="24"/>
        </w:rPr>
        <w:t>provide</w:t>
      </w:r>
      <w:r w:rsidRPr="0038642E">
        <w:rPr>
          <w:spacing w:val="-2"/>
          <w:sz w:val="24"/>
        </w:rPr>
        <w:t xml:space="preserve"> </w:t>
      </w:r>
      <w:r w:rsidRPr="0038642E">
        <w:rPr>
          <w:sz w:val="24"/>
        </w:rPr>
        <w:t>the</w:t>
      </w:r>
      <w:r w:rsidRPr="0038642E">
        <w:rPr>
          <w:spacing w:val="-2"/>
          <w:sz w:val="24"/>
        </w:rPr>
        <w:t xml:space="preserve"> </w:t>
      </w:r>
      <w:proofErr w:type="gramStart"/>
      <w:r w:rsidRPr="0038642E">
        <w:rPr>
          <w:sz w:val="24"/>
        </w:rPr>
        <w:t>Department</w:t>
      </w:r>
      <w:proofErr w:type="gramEnd"/>
      <w:r w:rsidRPr="0038642E">
        <w:rPr>
          <w:spacing w:val="-2"/>
          <w:sz w:val="24"/>
        </w:rPr>
        <w:t xml:space="preserve"> </w:t>
      </w:r>
      <w:r w:rsidRPr="0038642E">
        <w:rPr>
          <w:sz w:val="24"/>
        </w:rPr>
        <w:t>access</w:t>
      </w:r>
      <w:r w:rsidRPr="0038642E">
        <w:rPr>
          <w:spacing w:val="-2"/>
          <w:sz w:val="24"/>
        </w:rPr>
        <w:t xml:space="preserve"> </w:t>
      </w:r>
      <w:r w:rsidRPr="0038642E">
        <w:rPr>
          <w:sz w:val="24"/>
        </w:rPr>
        <w:t>to</w:t>
      </w:r>
      <w:r w:rsidRPr="0038642E">
        <w:rPr>
          <w:spacing w:val="-2"/>
          <w:sz w:val="24"/>
        </w:rPr>
        <w:t xml:space="preserve"> </w:t>
      </w:r>
      <w:r w:rsidRPr="0038642E">
        <w:rPr>
          <w:sz w:val="24"/>
        </w:rPr>
        <w:t>all</w:t>
      </w:r>
      <w:r w:rsidRPr="0038642E">
        <w:rPr>
          <w:spacing w:val="-2"/>
          <w:sz w:val="24"/>
        </w:rPr>
        <w:t xml:space="preserve"> </w:t>
      </w:r>
      <w:r w:rsidRPr="0038642E">
        <w:rPr>
          <w:sz w:val="24"/>
        </w:rPr>
        <w:t>work</w:t>
      </w:r>
      <w:r w:rsidRPr="0038642E">
        <w:rPr>
          <w:spacing w:val="-2"/>
          <w:sz w:val="24"/>
        </w:rPr>
        <w:t xml:space="preserve"> </w:t>
      </w:r>
      <w:r w:rsidRPr="0038642E">
        <w:rPr>
          <w:sz w:val="24"/>
        </w:rPr>
        <w:t>papers</w:t>
      </w:r>
      <w:r w:rsidRPr="0038642E">
        <w:rPr>
          <w:spacing w:val="-2"/>
          <w:sz w:val="24"/>
        </w:rPr>
        <w:t xml:space="preserve"> </w:t>
      </w:r>
      <w:r w:rsidRPr="0038642E">
        <w:rPr>
          <w:sz w:val="24"/>
        </w:rPr>
        <w:t>and</w:t>
      </w:r>
      <w:r w:rsidRPr="0038642E">
        <w:rPr>
          <w:spacing w:val="-2"/>
          <w:sz w:val="24"/>
        </w:rPr>
        <w:t xml:space="preserve"> </w:t>
      </w:r>
      <w:r w:rsidRPr="0038642E">
        <w:rPr>
          <w:sz w:val="24"/>
        </w:rPr>
        <w:t>other</w:t>
      </w:r>
      <w:r w:rsidRPr="0038642E">
        <w:rPr>
          <w:spacing w:val="-2"/>
          <w:sz w:val="24"/>
        </w:rPr>
        <w:t xml:space="preserve"> </w:t>
      </w:r>
      <w:r w:rsidRPr="0038642E">
        <w:rPr>
          <w:sz w:val="24"/>
        </w:rPr>
        <w:t>audit</w:t>
      </w:r>
      <w:r w:rsidRPr="0038642E">
        <w:rPr>
          <w:spacing w:val="-2"/>
          <w:sz w:val="24"/>
        </w:rPr>
        <w:t xml:space="preserve"> </w:t>
      </w:r>
      <w:r w:rsidRPr="0038642E">
        <w:rPr>
          <w:sz w:val="24"/>
        </w:rPr>
        <w:t>documentation requested by the Department; and (2) is currently acceptable to the Director of the Department.</w:t>
      </w:r>
      <w:r w:rsidRPr="0038642E">
        <w:rPr>
          <w:spacing w:val="40"/>
          <w:sz w:val="24"/>
        </w:rPr>
        <w:t xml:space="preserve"> </w:t>
      </w:r>
      <w:r w:rsidRPr="0038642E">
        <w:rPr>
          <w:sz w:val="24"/>
        </w:rPr>
        <w:t xml:space="preserve">A Certified Public Accountant or firm of Certified Public Accountants will automatically </w:t>
      </w:r>
      <w:r w:rsidR="00DD4313">
        <w:rPr>
          <w:sz w:val="24"/>
        </w:rPr>
        <w:t>be deemed acceptable</w:t>
      </w:r>
      <w:r w:rsidR="00DD4313" w:rsidRPr="0038642E">
        <w:rPr>
          <w:sz w:val="24"/>
        </w:rPr>
        <w:t xml:space="preserve"> </w:t>
      </w:r>
      <w:r w:rsidRPr="0038642E">
        <w:rPr>
          <w:sz w:val="24"/>
        </w:rPr>
        <w:t>under this requirement if it has received a</w:t>
      </w:r>
      <w:r w:rsidR="000E56F5">
        <w:rPr>
          <w:sz w:val="24"/>
        </w:rPr>
        <w:t>n</w:t>
      </w:r>
      <w:r w:rsidRPr="0038642E">
        <w:rPr>
          <w:sz w:val="24"/>
        </w:rPr>
        <w:t xml:space="preserve"> unqualified report </w:t>
      </w:r>
      <w:r w:rsidR="000B73BA" w:rsidRPr="0038642E">
        <w:rPr>
          <w:sz w:val="24"/>
        </w:rPr>
        <w:t xml:space="preserve">within the last three years </w:t>
      </w:r>
      <w:r w:rsidRPr="0038642E">
        <w:rPr>
          <w:sz w:val="24"/>
        </w:rPr>
        <w:t>while enrolled in an American Institute of Certified Public Accountants approved practice monitoring program.</w:t>
      </w:r>
      <w:r w:rsidRPr="0038642E">
        <w:rPr>
          <w:spacing w:val="40"/>
          <w:sz w:val="24"/>
        </w:rPr>
        <w:t xml:space="preserve"> </w:t>
      </w:r>
      <w:r w:rsidRPr="0038642E">
        <w:rPr>
          <w:sz w:val="24"/>
        </w:rPr>
        <w:t>An independent Certified Public Accountant or firm of Certified Public Accountants receiving a quality review report other than that described above must submit the</w:t>
      </w:r>
      <w:r w:rsidRPr="0038642E">
        <w:rPr>
          <w:spacing w:val="-2"/>
          <w:sz w:val="24"/>
        </w:rPr>
        <w:t xml:space="preserve"> </w:t>
      </w:r>
      <w:r w:rsidRPr="0038642E">
        <w:rPr>
          <w:sz w:val="24"/>
        </w:rPr>
        <w:t>report</w:t>
      </w:r>
      <w:r w:rsidRPr="0038642E">
        <w:rPr>
          <w:spacing w:val="-2"/>
          <w:sz w:val="24"/>
        </w:rPr>
        <w:t xml:space="preserve"> </w:t>
      </w:r>
      <w:r w:rsidRPr="0038642E">
        <w:rPr>
          <w:sz w:val="24"/>
        </w:rPr>
        <w:t>to</w:t>
      </w:r>
      <w:r w:rsidRPr="0038642E">
        <w:rPr>
          <w:spacing w:val="-2"/>
          <w:sz w:val="24"/>
        </w:rPr>
        <w:t xml:space="preserve"> </w:t>
      </w:r>
      <w:r w:rsidRPr="0038642E">
        <w:rPr>
          <w:sz w:val="24"/>
        </w:rPr>
        <w:t>the</w:t>
      </w:r>
      <w:r w:rsidRPr="0038642E">
        <w:rPr>
          <w:spacing w:val="-2"/>
          <w:sz w:val="24"/>
        </w:rPr>
        <w:t xml:space="preserve"> </w:t>
      </w:r>
      <w:r w:rsidRPr="0038642E">
        <w:rPr>
          <w:sz w:val="24"/>
        </w:rPr>
        <w:t>Director</w:t>
      </w:r>
      <w:r w:rsidRPr="0038642E">
        <w:rPr>
          <w:spacing w:val="-2"/>
          <w:sz w:val="24"/>
        </w:rPr>
        <w:t xml:space="preserve"> </w:t>
      </w:r>
      <w:r w:rsidRPr="0038642E">
        <w:rPr>
          <w:sz w:val="24"/>
        </w:rPr>
        <w:t>of</w:t>
      </w:r>
      <w:r w:rsidRPr="0038642E">
        <w:rPr>
          <w:spacing w:val="-2"/>
          <w:sz w:val="24"/>
        </w:rPr>
        <w:t xml:space="preserve"> </w:t>
      </w:r>
      <w:r w:rsidRPr="0038642E">
        <w:rPr>
          <w:sz w:val="24"/>
        </w:rPr>
        <w:t>the</w:t>
      </w:r>
      <w:r w:rsidRPr="0038642E">
        <w:rPr>
          <w:spacing w:val="-2"/>
          <w:sz w:val="24"/>
        </w:rPr>
        <w:t xml:space="preserve"> </w:t>
      </w:r>
      <w:r w:rsidRPr="0038642E">
        <w:rPr>
          <w:sz w:val="24"/>
        </w:rPr>
        <w:t>Department</w:t>
      </w:r>
      <w:r w:rsidRPr="0038642E">
        <w:rPr>
          <w:spacing w:val="-2"/>
          <w:sz w:val="24"/>
        </w:rPr>
        <w:t xml:space="preserve"> </w:t>
      </w:r>
      <w:r w:rsidRPr="0038642E">
        <w:rPr>
          <w:sz w:val="24"/>
        </w:rPr>
        <w:t>together</w:t>
      </w:r>
      <w:r w:rsidRPr="0038642E">
        <w:rPr>
          <w:spacing w:val="-2"/>
          <w:sz w:val="24"/>
        </w:rPr>
        <w:t xml:space="preserve"> </w:t>
      </w:r>
      <w:r w:rsidRPr="0038642E">
        <w:rPr>
          <w:sz w:val="24"/>
        </w:rPr>
        <w:t>with</w:t>
      </w:r>
      <w:r w:rsidRPr="0038642E">
        <w:rPr>
          <w:spacing w:val="-2"/>
          <w:sz w:val="24"/>
        </w:rPr>
        <w:t xml:space="preserve"> </w:t>
      </w:r>
      <w:r w:rsidRPr="0038642E">
        <w:rPr>
          <w:sz w:val="24"/>
        </w:rPr>
        <w:t>a</w:t>
      </w:r>
      <w:r w:rsidRPr="0038642E">
        <w:rPr>
          <w:spacing w:val="-2"/>
          <w:sz w:val="24"/>
        </w:rPr>
        <w:t xml:space="preserve"> </w:t>
      </w:r>
      <w:r w:rsidRPr="0038642E">
        <w:rPr>
          <w:sz w:val="24"/>
        </w:rPr>
        <w:t>request</w:t>
      </w:r>
      <w:r w:rsidRPr="0038642E">
        <w:rPr>
          <w:spacing w:val="-2"/>
          <w:sz w:val="24"/>
        </w:rPr>
        <w:t xml:space="preserve"> </w:t>
      </w:r>
      <w:r w:rsidRPr="0038642E">
        <w:rPr>
          <w:sz w:val="24"/>
        </w:rPr>
        <w:t>for</w:t>
      </w:r>
      <w:r w:rsidRPr="0038642E">
        <w:rPr>
          <w:spacing w:val="-2"/>
          <w:sz w:val="24"/>
        </w:rPr>
        <w:t xml:space="preserve"> </w:t>
      </w:r>
      <w:r w:rsidRPr="0038642E">
        <w:rPr>
          <w:sz w:val="24"/>
        </w:rPr>
        <w:t>approval</w:t>
      </w:r>
      <w:r w:rsidRPr="0038642E">
        <w:rPr>
          <w:spacing w:val="-2"/>
          <w:sz w:val="24"/>
        </w:rPr>
        <w:t xml:space="preserve"> </w:t>
      </w:r>
      <w:r w:rsidRPr="0038642E">
        <w:rPr>
          <w:sz w:val="24"/>
        </w:rPr>
        <w:t>to</w:t>
      </w:r>
      <w:r w:rsidRPr="0038642E">
        <w:rPr>
          <w:spacing w:val="-2"/>
          <w:sz w:val="24"/>
        </w:rPr>
        <w:t xml:space="preserve"> </w:t>
      </w:r>
      <w:r w:rsidRPr="0038642E">
        <w:rPr>
          <w:sz w:val="24"/>
        </w:rPr>
        <w:t>provide services required by this Policy.</w:t>
      </w:r>
      <w:r w:rsidRPr="0038642E">
        <w:rPr>
          <w:spacing w:val="80"/>
          <w:sz w:val="24"/>
        </w:rPr>
        <w:t xml:space="preserve"> </w:t>
      </w:r>
      <w:r w:rsidRPr="0038642E">
        <w:rPr>
          <w:sz w:val="24"/>
        </w:rPr>
        <w:t>The Director of the Department will advise the accountant in writing whether the request is approved or denied.</w:t>
      </w:r>
    </w:p>
    <w:p w14:paraId="67D99F02" w14:textId="51FE26A6" w:rsidR="00060C6E" w:rsidRPr="00124292" w:rsidRDefault="00060C6E" w:rsidP="0038642E">
      <w:pPr>
        <w:pStyle w:val="ListParagraph"/>
        <w:tabs>
          <w:tab w:val="left" w:pos="1547"/>
        </w:tabs>
        <w:spacing w:line="242" w:lineRule="auto"/>
        <w:ind w:left="1547" w:right="152" w:firstLine="0"/>
        <w:rPr>
          <w:sz w:val="24"/>
        </w:rPr>
      </w:pPr>
    </w:p>
    <w:p w14:paraId="51D61D31" w14:textId="3E1630CA" w:rsidR="00CC7381" w:rsidRPr="0038642E" w:rsidRDefault="00A960BB" w:rsidP="0038642E">
      <w:pPr>
        <w:pStyle w:val="ListParagraph"/>
        <w:numPr>
          <w:ilvl w:val="0"/>
          <w:numId w:val="8"/>
        </w:numPr>
        <w:rPr>
          <w:sz w:val="24"/>
          <w:szCs w:val="24"/>
        </w:rPr>
      </w:pPr>
      <w:r w:rsidRPr="0038642E">
        <w:rPr>
          <w:sz w:val="24"/>
          <w:szCs w:val="24"/>
        </w:rPr>
        <w:t xml:space="preserve">Each financial </w:t>
      </w:r>
      <w:r w:rsidR="00D62B66" w:rsidRPr="0038642E">
        <w:rPr>
          <w:sz w:val="24"/>
          <w:szCs w:val="24"/>
        </w:rPr>
        <w:t>institution</w:t>
      </w:r>
      <w:r w:rsidR="00E05FD0" w:rsidRPr="0038642E">
        <w:rPr>
          <w:sz w:val="24"/>
          <w:szCs w:val="24"/>
        </w:rPr>
        <w:t xml:space="preserve"> shall provide written notification to the Department of the resignation or dismissal</w:t>
      </w:r>
      <w:r w:rsidR="00E05FD0" w:rsidRPr="0038642E">
        <w:rPr>
          <w:spacing w:val="-3"/>
          <w:sz w:val="24"/>
          <w:szCs w:val="24"/>
        </w:rPr>
        <w:t xml:space="preserve"> </w:t>
      </w:r>
      <w:r w:rsidR="00E05FD0" w:rsidRPr="0038642E">
        <w:rPr>
          <w:sz w:val="24"/>
          <w:szCs w:val="24"/>
        </w:rPr>
        <w:t>of</w:t>
      </w:r>
      <w:r w:rsidR="00E05FD0" w:rsidRPr="0038642E">
        <w:rPr>
          <w:spacing w:val="-3"/>
          <w:sz w:val="24"/>
          <w:szCs w:val="24"/>
        </w:rPr>
        <w:t xml:space="preserve"> </w:t>
      </w:r>
      <w:r w:rsidR="00E05FD0" w:rsidRPr="0038642E">
        <w:rPr>
          <w:sz w:val="24"/>
          <w:szCs w:val="24"/>
        </w:rPr>
        <w:t>the</w:t>
      </w:r>
      <w:r w:rsidR="00E05FD0" w:rsidRPr="0038642E">
        <w:rPr>
          <w:spacing w:val="-3"/>
          <w:sz w:val="24"/>
          <w:szCs w:val="24"/>
        </w:rPr>
        <w:t xml:space="preserve"> </w:t>
      </w:r>
      <w:r w:rsidR="00D62B66" w:rsidRPr="0038642E">
        <w:rPr>
          <w:sz w:val="24"/>
          <w:szCs w:val="24"/>
        </w:rPr>
        <w:t>financial institution</w:t>
      </w:r>
      <w:r w:rsidR="00E05FD0" w:rsidRPr="0038642E">
        <w:rPr>
          <w:sz w:val="24"/>
          <w:szCs w:val="24"/>
        </w:rPr>
        <w:t>’s</w:t>
      </w:r>
      <w:r w:rsidR="00E05FD0" w:rsidRPr="0038642E">
        <w:rPr>
          <w:spacing w:val="-3"/>
          <w:sz w:val="24"/>
          <w:szCs w:val="24"/>
        </w:rPr>
        <w:t xml:space="preserve"> </w:t>
      </w:r>
      <w:r w:rsidR="00E05FD0" w:rsidRPr="0038642E">
        <w:rPr>
          <w:sz w:val="24"/>
          <w:szCs w:val="24"/>
        </w:rPr>
        <w:t>independent</w:t>
      </w:r>
      <w:r w:rsidR="00E05FD0" w:rsidRPr="0038642E">
        <w:rPr>
          <w:spacing w:val="-3"/>
          <w:sz w:val="24"/>
          <w:szCs w:val="24"/>
        </w:rPr>
        <w:t xml:space="preserve"> </w:t>
      </w:r>
      <w:r w:rsidR="00E05FD0" w:rsidRPr="0038642E">
        <w:rPr>
          <w:sz w:val="24"/>
          <w:szCs w:val="24"/>
        </w:rPr>
        <w:t>auditor</w:t>
      </w:r>
      <w:r w:rsidR="00E05FD0" w:rsidRPr="0038642E">
        <w:rPr>
          <w:spacing w:val="-3"/>
          <w:sz w:val="24"/>
          <w:szCs w:val="24"/>
        </w:rPr>
        <w:t xml:space="preserve"> </w:t>
      </w:r>
      <w:r w:rsidR="00E05FD0" w:rsidRPr="0038642E">
        <w:rPr>
          <w:sz w:val="24"/>
          <w:szCs w:val="24"/>
        </w:rPr>
        <w:t>or</w:t>
      </w:r>
      <w:r w:rsidR="00E05FD0" w:rsidRPr="0038642E">
        <w:rPr>
          <w:spacing w:val="-3"/>
          <w:sz w:val="24"/>
          <w:szCs w:val="24"/>
        </w:rPr>
        <w:t xml:space="preserve"> </w:t>
      </w:r>
      <w:r w:rsidR="00E05FD0" w:rsidRPr="0038642E">
        <w:rPr>
          <w:sz w:val="24"/>
          <w:szCs w:val="24"/>
        </w:rPr>
        <w:t>the</w:t>
      </w:r>
      <w:r w:rsidR="00E05FD0" w:rsidRPr="0038642E">
        <w:rPr>
          <w:spacing w:val="-3"/>
          <w:sz w:val="24"/>
          <w:szCs w:val="24"/>
        </w:rPr>
        <w:t xml:space="preserve"> </w:t>
      </w:r>
      <w:r w:rsidR="00E05FD0" w:rsidRPr="0038642E">
        <w:rPr>
          <w:sz w:val="24"/>
          <w:szCs w:val="24"/>
        </w:rPr>
        <w:t>engagement</w:t>
      </w:r>
      <w:r w:rsidR="00E05FD0" w:rsidRPr="0038642E">
        <w:rPr>
          <w:spacing w:val="-3"/>
          <w:sz w:val="24"/>
          <w:szCs w:val="24"/>
        </w:rPr>
        <w:t xml:space="preserve"> </w:t>
      </w:r>
      <w:r w:rsidR="00E05FD0" w:rsidRPr="0038642E">
        <w:rPr>
          <w:sz w:val="24"/>
          <w:szCs w:val="24"/>
        </w:rPr>
        <w:t>of</w:t>
      </w:r>
      <w:r w:rsidR="00E05FD0" w:rsidRPr="0038642E">
        <w:rPr>
          <w:spacing w:val="-3"/>
          <w:sz w:val="24"/>
          <w:szCs w:val="24"/>
        </w:rPr>
        <w:t xml:space="preserve"> </w:t>
      </w:r>
      <w:r w:rsidR="00E05FD0" w:rsidRPr="0038642E">
        <w:rPr>
          <w:sz w:val="24"/>
          <w:szCs w:val="24"/>
        </w:rPr>
        <w:t>a</w:t>
      </w:r>
      <w:r w:rsidR="00E05FD0" w:rsidRPr="0038642E">
        <w:rPr>
          <w:spacing w:val="-3"/>
          <w:sz w:val="24"/>
          <w:szCs w:val="24"/>
        </w:rPr>
        <w:t xml:space="preserve"> </w:t>
      </w:r>
      <w:r w:rsidR="00E05FD0" w:rsidRPr="0038642E">
        <w:rPr>
          <w:sz w:val="24"/>
          <w:szCs w:val="24"/>
        </w:rPr>
        <w:t>new</w:t>
      </w:r>
      <w:r w:rsidR="00E05FD0" w:rsidRPr="0038642E">
        <w:rPr>
          <w:spacing w:val="-3"/>
          <w:sz w:val="24"/>
          <w:szCs w:val="24"/>
        </w:rPr>
        <w:t xml:space="preserve"> </w:t>
      </w:r>
      <w:r w:rsidR="00E05FD0" w:rsidRPr="0038642E">
        <w:rPr>
          <w:sz w:val="24"/>
          <w:szCs w:val="24"/>
        </w:rPr>
        <w:t xml:space="preserve">independent auditor by the </w:t>
      </w:r>
      <w:r w:rsidR="00D62B66" w:rsidRPr="0038642E">
        <w:rPr>
          <w:sz w:val="24"/>
          <w:szCs w:val="24"/>
        </w:rPr>
        <w:t>financial institution</w:t>
      </w:r>
      <w:r w:rsidR="00E05FD0" w:rsidRPr="0038642E">
        <w:rPr>
          <w:sz w:val="24"/>
          <w:szCs w:val="24"/>
        </w:rPr>
        <w:t>.</w:t>
      </w:r>
      <w:r w:rsidR="00E05FD0" w:rsidRPr="0038642E">
        <w:rPr>
          <w:spacing w:val="40"/>
          <w:sz w:val="24"/>
          <w:szCs w:val="24"/>
        </w:rPr>
        <w:t xml:space="preserve"> </w:t>
      </w:r>
      <w:r w:rsidR="00E05FD0" w:rsidRPr="0038642E">
        <w:rPr>
          <w:sz w:val="24"/>
          <w:szCs w:val="24"/>
        </w:rPr>
        <w:t xml:space="preserve">A notification disclosing the reasons for such change must be submitted to the Department within </w:t>
      </w:r>
      <w:r w:rsidR="008262E6" w:rsidRPr="0038642E">
        <w:rPr>
          <w:sz w:val="24"/>
          <w:szCs w:val="24"/>
        </w:rPr>
        <w:t xml:space="preserve">thirty </w:t>
      </w:r>
      <w:r w:rsidR="00E05FD0" w:rsidRPr="0038642E">
        <w:rPr>
          <w:sz w:val="24"/>
          <w:szCs w:val="24"/>
        </w:rPr>
        <w:t>(</w:t>
      </w:r>
      <w:r w:rsidR="008262E6" w:rsidRPr="0038642E">
        <w:rPr>
          <w:sz w:val="24"/>
          <w:szCs w:val="24"/>
        </w:rPr>
        <w:t>30</w:t>
      </w:r>
      <w:r w:rsidR="00E05FD0" w:rsidRPr="0038642E">
        <w:rPr>
          <w:sz w:val="24"/>
          <w:szCs w:val="24"/>
        </w:rPr>
        <w:t xml:space="preserve">) calendar days of the </w:t>
      </w:r>
      <w:r w:rsidR="000E56F5">
        <w:rPr>
          <w:sz w:val="24"/>
          <w:szCs w:val="24"/>
        </w:rPr>
        <w:t>event's occurrence</w:t>
      </w:r>
      <w:r w:rsidR="00E05FD0" w:rsidRPr="0038642E">
        <w:rPr>
          <w:spacing w:val="-2"/>
          <w:sz w:val="24"/>
          <w:szCs w:val="24"/>
        </w:rPr>
        <w:t>.</w:t>
      </w:r>
    </w:p>
    <w:p w14:paraId="3D11319F" w14:textId="77777777" w:rsidR="009B1BED" w:rsidRPr="0038642E" w:rsidRDefault="009B1BED" w:rsidP="0038642E">
      <w:pPr>
        <w:pStyle w:val="ListParagraph"/>
        <w:rPr>
          <w:sz w:val="24"/>
        </w:rPr>
      </w:pPr>
    </w:p>
    <w:p w14:paraId="5EFA22AD" w14:textId="03B0C25D" w:rsidR="009B1BED" w:rsidRDefault="00D45F36" w:rsidP="0038642E">
      <w:pPr>
        <w:pStyle w:val="ListParagraph"/>
        <w:numPr>
          <w:ilvl w:val="0"/>
          <w:numId w:val="8"/>
        </w:numPr>
        <w:tabs>
          <w:tab w:val="left" w:pos="1548"/>
        </w:tabs>
        <w:spacing w:before="77" w:line="242" w:lineRule="auto"/>
        <w:ind w:right="110"/>
        <w:rPr>
          <w:sz w:val="24"/>
        </w:rPr>
      </w:pPr>
      <w:r w:rsidRPr="0038642E">
        <w:rPr>
          <w:sz w:val="24"/>
        </w:rPr>
        <w:t>Each financial institution</w:t>
      </w:r>
      <w:r w:rsidR="006F01B5" w:rsidRPr="0038642E">
        <w:rPr>
          <w:sz w:val="24"/>
        </w:rPr>
        <w:t xml:space="preserve">’s </w:t>
      </w:r>
      <w:r w:rsidR="0054418B">
        <w:rPr>
          <w:sz w:val="24"/>
        </w:rPr>
        <w:t>Board of Directors</w:t>
      </w:r>
      <w:r w:rsidR="006F01B5" w:rsidRPr="0038642E">
        <w:rPr>
          <w:sz w:val="24"/>
        </w:rPr>
        <w:t xml:space="preserve"> or audit committee</w:t>
      </w:r>
      <w:r w:rsidRPr="0038642E">
        <w:rPr>
          <w:sz w:val="24"/>
        </w:rPr>
        <w:t xml:space="preserve"> should </w:t>
      </w:r>
      <w:r w:rsidR="00F2090B" w:rsidRPr="0038642E">
        <w:rPr>
          <w:sz w:val="24"/>
        </w:rPr>
        <w:t>define</w:t>
      </w:r>
      <w:r w:rsidR="00BC497A">
        <w:rPr>
          <w:sz w:val="24"/>
        </w:rPr>
        <w:t>, by resolution,</w:t>
      </w:r>
      <w:r w:rsidRPr="0038642E">
        <w:rPr>
          <w:sz w:val="24"/>
        </w:rPr>
        <w:t xml:space="preserve"> an audit period</w:t>
      </w:r>
      <w:r w:rsidR="00B859D6" w:rsidRPr="0038642E">
        <w:rPr>
          <w:sz w:val="24"/>
        </w:rPr>
        <w:t xml:space="preserve"> and notify the Department </w:t>
      </w:r>
      <w:r w:rsidR="00F51BA2" w:rsidRPr="0038642E">
        <w:rPr>
          <w:sz w:val="24"/>
        </w:rPr>
        <w:t xml:space="preserve">at least sixty (60) days </w:t>
      </w:r>
      <w:r w:rsidR="00E82F84" w:rsidRPr="0038642E">
        <w:rPr>
          <w:sz w:val="24"/>
        </w:rPr>
        <w:t xml:space="preserve">prior to </w:t>
      </w:r>
      <w:r w:rsidR="00F51BA2" w:rsidRPr="0038642E">
        <w:rPr>
          <w:sz w:val="24"/>
        </w:rPr>
        <w:t>any adjustment of</w:t>
      </w:r>
      <w:r w:rsidR="00E82F84" w:rsidRPr="0038642E">
        <w:rPr>
          <w:sz w:val="24"/>
        </w:rPr>
        <w:t xml:space="preserve"> the audit period</w:t>
      </w:r>
      <w:r w:rsidR="00B859D6" w:rsidRPr="0038642E">
        <w:rPr>
          <w:sz w:val="24"/>
        </w:rPr>
        <w:t xml:space="preserve">.  An audit period is defined as </w:t>
      </w:r>
      <w:r w:rsidR="00FE4B51" w:rsidRPr="0038642E">
        <w:rPr>
          <w:sz w:val="24"/>
        </w:rPr>
        <w:t xml:space="preserve">a twelve </w:t>
      </w:r>
      <w:r w:rsidR="00E82F84" w:rsidRPr="0038642E">
        <w:rPr>
          <w:sz w:val="24"/>
        </w:rPr>
        <w:t xml:space="preserve">(12) </w:t>
      </w:r>
      <w:r w:rsidR="00FE4B51" w:rsidRPr="0038642E">
        <w:rPr>
          <w:sz w:val="24"/>
        </w:rPr>
        <w:t>month period designated by the supervisory committee or audit committee</w:t>
      </w:r>
      <w:r w:rsidRPr="0038642E">
        <w:rPr>
          <w:sz w:val="24"/>
        </w:rPr>
        <w:t xml:space="preserve"> </w:t>
      </w:r>
      <w:r w:rsidR="00AF3903" w:rsidRPr="0038642E">
        <w:rPr>
          <w:sz w:val="24"/>
        </w:rPr>
        <w:t>over which the audit shall be conducted.</w:t>
      </w:r>
    </w:p>
    <w:p w14:paraId="289503DE" w14:textId="77777777" w:rsidR="00EE7223" w:rsidRPr="0038642E" w:rsidRDefault="00EE7223" w:rsidP="0038642E">
      <w:pPr>
        <w:pStyle w:val="ListParagraph"/>
        <w:rPr>
          <w:sz w:val="24"/>
        </w:rPr>
      </w:pPr>
    </w:p>
    <w:p w14:paraId="6E82BCE1" w14:textId="3631432D" w:rsidR="00EE7223" w:rsidRPr="0038642E" w:rsidRDefault="00EE7223" w:rsidP="0038642E">
      <w:pPr>
        <w:pStyle w:val="ListParagraph"/>
        <w:numPr>
          <w:ilvl w:val="0"/>
          <w:numId w:val="8"/>
        </w:numPr>
        <w:tabs>
          <w:tab w:val="left" w:pos="1548"/>
        </w:tabs>
        <w:spacing w:before="77" w:line="242" w:lineRule="auto"/>
        <w:ind w:right="110"/>
        <w:rPr>
          <w:sz w:val="24"/>
        </w:rPr>
      </w:pPr>
      <w:r>
        <w:rPr>
          <w:sz w:val="24"/>
        </w:rPr>
        <w:t xml:space="preserve">Each financial institution shall submit the </w:t>
      </w:r>
      <w:r w:rsidR="00771B28">
        <w:rPr>
          <w:sz w:val="24"/>
        </w:rPr>
        <w:t xml:space="preserve">Department’s annual </w:t>
      </w:r>
      <w:r w:rsidR="009C069E">
        <w:rPr>
          <w:sz w:val="24"/>
        </w:rPr>
        <w:t>O</w:t>
      </w:r>
      <w:r w:rsidR="00771B28">
        <w:rPr>
          <w:sz w:val="24"/>
        </w:rPr>
        <w:t xml:space="preserve">rganizational </w:t>
      </w:r>
      <w:r w:rsidR="009C069E">
        <w:rPr>
          <w:sz w:val="24"/>
        </w:rPr>
        <w:t>Q</w:t>
      </w:r>
      <w:r w:rsidR="00771B28">
        <w:rPr>
          <w:sz w:val="24"/>
        </w:rPr>
        <w:t xml:space="preserve">uestionnaire, located on the </w:t>
      </w:r>
      <w:r w:rsidR="000F6638">
        <w:rPr>
          <w:sz w:val="24"/>
        </w:rPr>
        <w:t xml:space="preserve">Policies and Guidance section of </w:t>
      </w:r>
      <w:r w:rsidR="00771B28">
        <w:rPr>
          <w:sz w:val="24"/>
        </w:rPr>
        <w:t>Department’s website</w:t>
      </w:r>
      <w:r w:rsidR="00D92F63">
        <w:rPr>
          <w:sz w:val="24"/>
        </w:rPr>
        <w:t>,</w:t>
      </w:r>
      <w:r w:rsidR="00771B28">
        <w:rPr>
          <w:sz w:val="24"/>
        </w:rPr>
        <w:t xml:space="preserve"> </w:t>
      </w:r>
      <w:r w:rsidR="009C069E">
        <w:rPr>
          <w:sz w:val="24"/>
        </w:rPr>
        <w:t>concurrently with the submission of the above</w:t>
      </w:r>
      <w:r w:rsidR="00771B28">
        <w:rPr>
          <w:sz w:val="24"/>
        </w:rPr>
        <w:t xml:space="preserve"> audit information</w:t>
      </w:r>
      <w:r w:rsidR="00E71212">
        <w:rPr>
          <w:sz w:val="24"/>
        </w:rPr>
        <w:t>.</w:t>
      </w:r>
    </w:p>
    <w:p w14:paraId="51D61D32" w14:textId="77777777" w:rsidR="00CC7381" w:rsidRDefault="00CC7381">
      <w:pPr>
        <w:pStyle w:val="BodyText"/>
      </w:pPr>
    </w:p>
    <w:p w14:paraId="192567CC" w14:textId="77777777" w:rsidR="00B34200" w:rsidRDefault="00B34200">
      <w:pPr>
        <w:pStyle w:val="BodyText"/>
        <w:spacing w:before="11"/>
      </w:pPr>
    </w:p>
    <w:p w14:paraId="0E5F7174" w14:textId="77777777" w:rsidR="00F43D11" w:rsidRDefault="00F43D11">
      <w:pPr>
        <w:pStyle w:val="BodyText"/>
        <w:jc w:val="center"/>
      </w:pPr>
    </w:p>
    <w:p w14:paraId="54479D29" w14:textId="77777777" w:rsidR="00F43D11" w:rsidRDefault="00F43D11">
      <w:pPr>
        <w:pStyle w:val="BodyText"/>
        <w:jc w:val="center"/>
      </w:pPr>
    </w:p>
    <w:p w14:paraId="51D61D34" w14:textId="23000EE1" w:rsidR="00CC7381" w:rsidRDefault="00E05FD0">
      <w:pPr>
        <w:pStyle w:val="BodyText"/>
        <w:jc w:val="center"/>
      </w:pPr>
      <w:r>
        <w:t>AUDIT</w:t>
      </w:r>
      <w:r>
        <w:rPr>
          <w:spacing w:val="-5"/>
        </w:rPr>
        <w:t xml:space="preserve"> </w:t>
      </w:r>
      <w:r>
        <w:rPr>
          <w:spacing w:val="-2"/>
        </w:rPr>
        <w:t>POLICY</w:t>
      </w:r>
    </w:p>
    <w:p w14:paraId="51D61D35" w14:textId="77777777" w:rsidR="00CC7381" w:rsidRDefault="00CC7381">
      <w:pPr>
        <w:pStyle w:val="BodyText"/>
        <w:spacing w:before="7"/>
      </w:pPr>
    </w:p>
    <w:p w14:paraId="51D61D36" w14:textId="76259DC2" w:rsidR="00CC7381" w:rsidRDefault="00E05FD0">
      <w:pPr>
        <w:pStyle w:val="BodyText"/>
        <w:spacing w:before="1" w:line="242" w:lineRule="auto"/>
        <w:ind w:left="108" w:right="235"/>
        <w:jc w:val="both"/>
      </w:pPr>
      <w:r>
        <w:t xml:space="preserve">The </w:t>
      </w:r>
      <w:r w:rsidR="00AE4A46">
        <w:t>financial institution's Board of Directors or Supervisory Committee</w:t>
      </w:r>
      <w:r>
        <w:t xml:space="preserve"> shall establish an audit policy addressing internal and external audit</w:t>
      </w:r>
      <w:r>
        <w:rPr>
          <w:spacing w:val="-2"/>
        </w:rPr>
        <w:t xml:space="preserve"> </w:t>
      </w:r>
      <w:proofErr w:type="gramStart"/>
      <w:r>
        <w:t>programs,</w:t>
      </w:r>
      <w:r>
        <w:rPr>
          <w:spacing w:val="-2"/>
        </w:rPr>
        <w:t xml:space="preserve"> </w:t>
      </w:r>
      <w:r>
        <w:t>and</w:t>
      </w:r>
      <w:proofErr w:type="gramEnd"/>
      <w:r>
        <w:rPr>
          <w:spacing w:val="-2"/>
        </w:rPr>
        <w:t xml:space="preserve"> </w:t>
      </w:r>
      <w:r>
        <w:t>review</w:t>
      </w:r>
      <w:r>
        <w:rPr>
          <w:spacing w:val="-2"/>
        </w:rPr>
        <w:t xml:space="preserve"> </w:t>
      </w:r>
      <w:r>
        <w:t>its</w:t>
      </w:r>
      <w:r>
        <w:rPr>
          <w:spacing w:val="-2"/>
        </w:rPr>
        <w:t xml:space="preserve"> </w:t>
      </w:r>
      <w:r>
        <w:t>appropriateness</w:t>
      </w:r>
      <w:r>
        <w:rPr>
          <w:spacing w:val="-2"/>
        </w:rPr>
        <w:t xml:space="preserve"> </w:t>
      </w:r>
      <w:r>
        <w:t>annually.</w:t>
      </w:r>
      <w:r>
        <w:rPr>
          <w:spacing w:val="40"/>
        </w:rPr>
        <w:t xml:space="preserve"> </w:t>
      </w:r>
      <w:r>
        <w:t>The</w:t>
      </w:r>
      <w:r>
        <w:rPr>
          <w:spacing w:val="-2"/>
        </w:rPr>
        <w:t xml:space="preserve"> </w:t>
      </w:r>
      <w:r>
        <w:t>review</w:t>
      </w:r>
      <w:r>
        <w:rPr>
          <w:spacing w:val="-2"/>
        </w:rPr>
        <w:t xml:space="preserve"> </w:t>
      </w:r>
      <w:r>
        <w:t>shall</w:t>
      </w:r>
      <w:r>
        <w:rPr>
          <w:spacing w:val="-2"/>
        </w:rPr>
        <w:t xml:space="preserve"> </w:t>
      </w:r>
      <w:r>
        <w:t>be</w:t>
      </w:r>
      <w:r>
        <w:rPr>
          <w:spacing w:val="-2"/>
        </w:rPr>
        <w:t xml:space="preserve"> </w:t>
      </w:r>
      <w:r>
        <w:t>documented</w:t>
      </w:r>
      <w:r>
        <w:rPr>
          <w:spacing w:val="-2"/>
        </w:rPr>
        <w:t xml:space="preserve"> </w:t>
      </w:r>
      <w:r>
        <w:t>in</w:t>
      </w:r>
      <w:r>
        <w:rPr>
          <w:spacing w:val="-2"/>
        </w:rPr>
        <w:t xml:space="preserve"> </w:t>
      </w:r>
      <w:r>
        <w:t>the</w:t>
      </w:r>
      <w:r>
        <w:rPr>
          <w:spacing w:val="-2"/>
        </w:rPr>
        <w:t xml:space="preserve"> </w:t>
      </w:r>
      <w:r>
        <w:t>minutes of the Board meeting.</w:t>
      </w:r>
    </w:p>
    <w:p w14:paraId="51D61D37" w14:textId="77777777" w:rsidR="00CC7381" w:rsidRDefault="00CC7381">
      <w:pPr>
        <w:pStyle w:val="BodyText"/>
        <w:spacing w:before="6"/>
      </w:pPr>
    </w:p>
    <w:p w14:paraId="51D61D38" w14:textId="77777777" w:rsidR="00CC7381" w:rsidRDefault="00E05FD0">
      <w:pPr>
        <w:pStyle w:val="BodyText"/>
        <w:ind w:left="108"/>
        <w:jc w:val="both"/>
      </w:pPr>
      <w:r>
        <w:t>The</w:t>
      </w:r>
      <w:r>
        <w:rPr>
          <w:spacing w:val="-1"/>
        </w:rPr>
        <w:t xml:space="preserve"> </w:t>
      </w:r>
      <w:r>
        <w:t>policy must address the provisions</w:t>
      </w:r>
      <w:r>
        <w:rPr>
          <w:spacing w:val="-1"/>
        </w:rPr>
        <w:t xml:space="preserve"> </w:t>
      </w:r>
      <w:r>
        <w:t xml:space="preserve">detailed in the following federal </w:t>
      </w:r>
      <w:r>
        <w:rPr>
          <w:spacing w:val="-2"/>
        </w:rPr>
        <w:t>issuances:</w:t>
      </w:r>
    </w:p>
    <w:p w14:paraId="51D61D39" w14:textId="4EECE82F" w:rsidR="00CC7381" w:rsidRPr="0038642E" w:rsidRDefault="00B97E98" w:rsidP="0038642E">
      <w:pPr>
        <w:pStyle w:val="BodyText"/>
        <w:spacing w:before="7"/>
        <w:ind w:firstLine="720"/>
        <w:rPr>
          <w:u w:val="single"/>
        </w:rPr>
      </w:pPr>
      <w:r w:rsidRPr="0038642E">
        <w:rPr>
          <w:u w:val="single"/>
        </w:rPr>
        <w:t>Banks</w:t>
      </w:r>
    </w:p>
    <w:p w14:paraId="51D61D3A" w14:textId="77777777" w:rsidR="00CC7381" w:rsidRPr="004E42E8" w:rsidRDefault="00E05FD0">
      <w:pPr>
        <w:pStyle w:val="ListParagraph"/>
        <w:numPr>
          <w:ilvl w:val="0"/>
          <w:numId w:val="1"/>
        </w:numPr>
        <w:tabs>
          <w:tab w:val="left" w:pos="1188"/>
        </w:tabs>
        <w:spacing w:line="242" w:lineRule="auto"/>
        <w:ind w:right="225" w:hanging="360"/>
        <w:rPr>
          <w:sz w:val="24"/>
        </w:rPr>
      </w:pPr>
      <w:r w:rsidRPr="004E42E8">
        <w:rPr>
          <w:sz w:val="24"/>
        </w:rPr>
        <w:t>Interagency</w:t>
      </w:r>
      <w:r w:rsidRPr="004E42E8">
        <w:rPr>
          <w:spacing w:val="-3"/>
          <w:sz w:val="24"/>
        </w:rPr>
        <w:t xml:space="preserve"> </w:t>
      </w:r>
      <w:r w:rsidRPr="004E42E8">
        <w:rPr>
          <w:sz w:val="24"/>
        </w:rPr>
        <w:t>Policy</w:t>
      </w:r>
      <w:r w:rsidRPr="004E42E8">
        <w:rPr>
          <w:spacing w:val="-3"/>
          <w:sz w:val="24"/>
        </w:rPr>
        <w:t xml:space="preserve"> </w:t>
      </w:r>
      <w:r w:rsidRPr="004E42E8">
        <w:rPr>
          <w:sz w:val="24"/>
        </w:rPr>
        <w:t>Statement</w:t>
      </w:r>
      <w:r w:rsidRPr="004E42E8">
        <w:rPr>
          <w:spacing w:val="-3"/>
          <w:sz w:val="24"/>
        </w:rPr>
        <w:t xml:space="preserve"> </w:t>
      </w:r>
      <w:r w:rsidRPr="004E42E8">
        <w:rPr>
          <w:sz w:val="24"/>
        </w:rPr>
        <w:t>on</w:t>
      </w:r>
      <w:r w:rsidRPr="004E42E8">
        <w:rPr>
          <w:spacing w:val="-3"/>
          <w:sz w:val="24"/>
        </w:rPr>
        <w:t xml:space="preserve"> </w:t>
      </w:r>
      <w:r w:rsidRPr="004E42E8">
        <w:rPr>
          <w:sz w:val="24"/>
        </w:rPr>
        <w:t>the</w:t>
      </w:r>
      <w:r w:rsidRPr="004E42E8">
        <w:rPr>
          <w:spacing w:val="-3"/>
          <w:sz w:val="24"/>
        </w:rPr>
        <w:t xml:space="preserve"> </w:t>
      </w:r>
      <w:r w:rsidRPr="004E42E8">
        <w:rPr>
          <w:sz w:val="24"/>
        </w:rPr>
        <w:t>Internal</w:t>
      </w:r>
      <w:r w:rsidRPr="004E42E8">
        <w:rPr>
          <w:spacing w:val="-3"/>
          <w:sz w:val="24"/>
        </w:rPr>
        <w:t xml:space="preserve"> </w:t>
      </w:r>
      <w:r w:rsidRPr="004E42E8">
        <w:rPr>
          <w:sz w:val="24"/>
        </w:rPr>
        <w:t>Audit</w:t>
      </w:r>
      <w:r w:rsidRPr="004E42E8">
        <w:rPr>
          <w:spacing w:val="-3"/>
          <w:sz w:val="24"/>
        </w:rPr>
        <w:t xml:space="preserve"> </w:t>
      </w:r>
      <w:r w:rsidRPr="004E42E8">
        <w:rPr>
          <w:sz w:val="24"/>
        </w:rPr>
        <w:t>Function</w:t>
      </w:r>
      <w:r w:rsidRPr="004E42E8">
        <w:rPr>
          <w:spacing w:val="-3"/>
          <w:sz w:val="24"/>
        </w:rPr>
        <w:t xml:space="preserve"> </w:t>
      </w:r>
      <w:r w:rsidRPr="004E42E8">
        <w:rPr>
          <w:sz w:val="24"/>
        </w:rPr>
        <w:t>and</w:t>
      </w:r>
      <w:r w:rsidRPr="004E42E8">
        <w:rPr>
          <w:spacing w:val="-3"/>
          <w:sz w:val="24"/>
        </w:rPr>
        <w:t xml:space="preserve"> </w:t>
      </w:r>
      <w:r w:rsidRPr="004E42E8">
        <w:rPr>
          <w:sz w:val="24"/>
        </w:rPr>
        <w:t>its</w:t>
      </w:r>
      <w:r w:rsidRPr="004E42E8">
        <w:rPr>
          <w:spacing w:val="-3"/>
          <w:sz w:val="24"/>
        </w:rPr>
        <w:t xml:space="preserve"> </w:t>
      </w:r>
      <w:r w:rsidRPr="004E42E8">
        <w:rPr>
          <w:sz w:val="24"/>
        </w:rPr>
        <w:t>Outsourcing</w:t>
      </w:r>
      <w:r w:rsidRPr="004E42E8">
        <w:rPr>
          <w:spacing w:val="-3"/>
          <w:sz w:val="24"/>
        </w:rPr>
        <w:t xml:space="preserve"> </w:t>
      </w:r>
      <w:r w:rsidRPr="004E42E8">
        <w:rPr>
          <w:sz w:val="24"/>
        </w:rPr>
        <w:t>dated</w:t>
      </w:r>
      <w:r w:rsidRPr="004E42E8">
        <w:rPr>
          <w:spacing w:val="-3"/>
          <w:sz w:val="24"/>
        </w:rPr>
        <w:t xml:space="preserve"> </w:t>
      </w:r>
      <w:r w:rsidRPr="004E42E8">
        <w:rPr>
          <w:sz w:val="24"/>
        </w:rPr>
        <w:t>March 17, 2003,</w:t>
      </w:r>
    </w:p>
    <w:p w14:paraId="51D61D3B" w14:textId="1C2202CE" w:rsidR="00CC7381" w:rsidRPr="004E42E8" w:rsidRDefault="00E05FD0">
      <w:pPr>
        <w:pStyle w:val="ListParagraph"/>
        <w:numPr>
          <w:ilvl w:val="0"/>
          <w:numId w:val="1"/>
        </w:numPr>
        <w:tabs>
          <w:tab w:val="left" w:pos="1188"/>
        </w:tabs>
        <w:spacing w:before="2" w:line="242" w:lineRule="auto"/>
        <w:ind w:right="1204" w:hanging="360"/>
        <w:rPr>
          <w:sz w:val="24"/>
        </w:rPr>
      </w:pPr>
      <w:r w:rsidRPr="004E42E8">
        <w:rPr>
          <w:sz w:val="24"/>
        </w:rPr>
        <w:t>FIL-17-2003</w:t>
      </w:r>
      <w:r w:rsidRPr="004E42E8">
        <w:rPr>
          <w:spacing w:val="-3"/>
          <w:sz w:val="24"/>
        </w:rPr>
        <w:t xml:space="preserve"> </w:t>
      </w:r>
      <w:r w:rsidRPr="004E42E8">
        <w:rPr>
          <w:sz w:val="24"/>
        </w:rPr>
        <w:t>issued</w:t>
      </w:r>
      <w:r w:rsidRPr="004E42E8">
        <w:rPr>
          <w:spacing w:val="-3"/>
          <w:sz w:val="24"/>
        </w:rPr>
        <w:t xml:space="preserve"> </w:t>
      </w:r>
      <w:r w:rsidRPr="004E42E8">
        <w:rPr>
          <w:sz w:val="24"/>
        </w:rPr>
        <w:t>by</w:t>
      </w:r>
      <w:r w:rsidRPr="004E42E8">
        <w:rPr>
          <w:spacing w:val="-3"/>
          <w:sz w:val="24"/>
        </w:rPr>
        <w:t xml:space="preserve"> </w:t>
      </w:r>
      <w:r w:rsidRPr="004E42E8">
        <w:rPr>
          <w:sz w:val="24"/>
        </w:rPr>
        <w:t>the</w:t>
      </w:r>
      <w:r w:rsidRPr="004E42E8">
        <w:rPr>
          <w:spacing w:val="-3"/>
          <w:sz w:val="24"/>
        </w:rPr>
        <w:t xml:space="preserve"> </w:t>
      </w:r>
      <w:r w:rsidRPr="004E42E8">
        <w:rPr>
          <w:sz w:val="24"/>
        </w:rPr>
        <w:t>Federal</w:t>
      </w:r>
      <w:r w:rsidRPr="004E42E8">
        <w:rPr>
          <w:spacing w:val="-3"/>
          <w:sz w:val="24"/>
        </w:rPr>
        <w:t xml:space="preserve"> </w:t>
      </w:r>
      <w:r w:rsidRPr="004E42E8">
        <w:rPr>
          <w:sz w:val="24"/>
        </w:rPr>
        <w:t>Deposit</w:t>
      </w:r>
      <w:r w:rsidRPr="004E42E8">
        <w:rPr>
          <w:spacing w:val="-3"/>
          <w:sz w:val="24"/>
        </w:rPr>
        <w:t xml:space="preserve"> </w:t>
      </w:r>
      <w:r w:rsidRPr="004E42E8">
        <w:rPr>
          <w:sz w:val="24"/>
        </w:rPr>
        <w:t>Insurance</w:t>
      </w:r>
      <w:r w:rsidRPr="004E42E8">
        <w:rPr>
          <w:spacing w:val="-3"/>
          <w:sz w:val="24"/>
        </w:rPr>
        <w:t xml:space="preserve"> </w:t>
      </w:r>
      <w:r w:rsidR="00D62B66" w:rsidRPr="004E42E8">
        <w:rPr>
          <w:sz w:val="24"/>
        </w:rPr>
        <w:t>Financial institution</w:t>
      </w:r>
      <w:r w:rsidRPr="004E42E8">
        <w:rPr>
          <w:spacing w:val="-3"/>
          <w:sz w:val="24"/>
        </w:rPr>
        <w:t xml:space="preserve"> </w:t>
      </w:r>
      <w:r w:rsidRPr="004E42E8">
        <w:rPr>
          <w:sz w:val="24"/>
        </w:rPr>
        <w:t>titled</w:t>
      </w:r>
      <w:r w:rsidRPr="004E42E8">
        <w:rPr>
          <w:spacing w:val="-3"/>
          <w:sz w:val="24"/>
        </w:rPr>
        <w:t xml:space="preserve"> </w:t>
      </w:r>
      <w:r w:rsidRPr="004E42E8">
        <w:rPr>
          <w:sz w:val="24"/>
        </w:rPr>
        <w:t>“Corporate Governance, Audits, and Reporting Requirements”, and</w:t>
      </w:r>
    </w:p>
    <w:p w14:paraId="7FB6D3E3" w14:textId="5FFF95EC" w:rsidR="00B97E98" w:rsidRPr="0038642E" w:rsidRDefault="00E05FD0" w:rsidP="00B97E98">
      <w:pPr>
        <w:pStyle w:val="ListParagraph"/>
        <w:numPr>
          <w:ilvl w:val="0"/>
          <w:numId w:val="1"/>
        </w:numPr>
        <w:tabs>
          <w:tab w:val="left" w:pos="1188"/>
        </w:tabs>
        <w:spacing w:before="2" w:line="242" w:lineRule="auto"/>
        <w:ind w:right="255" w:hanging="360"/>
        <w:rPr>
          <w:sz w:val="24"/>
        </w:rPr>
      </w:pPr>
      <w:r w:rsidRPr="004E42E8">
        <w:rPr>
          <w:sz w:val="24"/>
        </w:rPr>
        <w:t>Statement</w:t>
      </w:r>
      <w:r w:rsidRPr="004E42E8">
        <w:rPr>
          <w:spacing w:val="-3"/>
          <w:sz w:val="24"/>
        </w:rPr>
        <w:t xml:space="preserve"> </w:t>
      </w:r>
      <w:r w:rsidRPr="004E42E8">
        <w:rPr>
          <w:sz w:val="24"/>
        </w:rPr>
        <w:t>on</w:t>
      </w:r>
      <w:r w:rsidRPr="004E42E8">
        <w:rPr>
          <w:spacing w:val="-3"/>
          <w:sz w:val="24"/>
        </w:rPr>
        <w:t xml:space="preserve"> </w:t>
      </w:r>
      <w:r w:rsidRPr="004E42E8">
        <w:rPr>
          <w:sz w:val="24"/>
        </w:rPr>
        <w:t>Application</w:t>
      </w:r>
      <w:r w:rsidRPr="004E42E8">
        <w:rPr>
          <w:spacing w:val="-3"/>
          <w:sz w:val="24"/>
        </w:rPr>
        <w:t xml:space="preserve"> </w:t>
      </w:r>
      <w:r w:rsidRPr="004E42E8">
        <w:rPr>
          <w:sz w:val="24"/>
        </w:rPr>
        <w:t>of</w:t>
      </w:r>
      <w:r w:rsidRPr="004E42E8">
        <w:rPr>
          <w:spacing w:val="-3"/>
          <w:sz w:val="24"/>
        </w:rPr>
        <w:t xml:space="preserve"> </w:t>
      </w:r>
      <w:r w:rsidRPr="004E42E8">
        <w:rPr>
          <w:sz w:val="24"/>
        </w:rPr>
        <w:t>Recent</w:t>
      </w:r>
      <w:r w:rsidRPr="004E42E8">
        <w:rPr>
          <w:spacing w:val="-3"/>
          <w:sz w:val="24"/>
        </w:rPr>
        <w:t xml:space="preserve"> </w:t>
      </w:r>
      <w:r w:rsidRPr="004E42E8">
        <w:rPr>
          <w:sz w:val="24"/>
        </w:rPr>
        <w:t>Corporate</w:t>
      </w:r>
      <w:r w:rsidRPr="004E42E8">
        <w:rPr>
          <w:spacing w:val="-3"/>
          <w:sz w:val="24"/>
        </w:rPr>
        <w:t xml:space="preserve"> </w:t>
      </w:r>
      <w:r w:rsidRPr="004E42E8">
        <w:rPr>
          <w:sz w:val="24"/>
        </w:rPr>
        <w:t>Governance</w:t>
      </w:r>
      <w:r w:rsidRPr="004E42E8">
        <w:rPr>
          <w:spacing w:val="-3"/>
          <w:sz w:val="24"/>
        </w:rPr>
        <w:t xml:space="preserve"> </w:t>
      </w:r>
      <w:r w:rsidRPr="004E42E8">
        <w:rPr>
          <w:sz w:val="24"/>
        </w:rPr>
        <w:t>Initiatives</w:t>
      </w:r>
      <w:r w:rsidRPr="004E42E8">
        <w:rPr>
          <w:spacing w:val="-3"/>
          <w:sz w:val="24"/>
        </w:rPr>
        <w:t xml:space="preserve"> </w:t>
      </w:r>
      <w:r w:rsidRPr="004E42E8">
        <w:rPr>
          <w:sz w:val="24"/>
        </w:rPr>
        <w:t>to</w:t>
      </w:r>
      <w:r w:rsidRPr="004E42E8">
        <w:rPr>
          <w:spacing w:val="-3"/>
          <w:sz w:val="24"/>
        </w:rPr>
        <w:t xml:space="preserve"> </w:t>
      </w:r>
      <w:r w:rsidRPr="004E42E8">
        <w:rPr>
          <w:sz w:val="24"/>
        </w:rPr>
        <w:t>Non-Public</w:t>
      </w:r>
      <w:r w:rsidRPr="004E42E8">
        <w:rPr>
          <w:spacing w:val="-3"/>
          <w:sz w:val="24"/>
        </w:rPr>
        <w:t xml:space="preserve"> </w:t>
      </w:r>
      <w:r w:rsidRPr="004E42E8">
        <w:rPr>
          <w:sz w:val="24"/>
        </w:rPr>
        <w:t xml:space="preserve">Banking Organizations dated May 5, </w:t>
      </w:r>
      <w:proofErr w:type="gramStart"/>
      <w:r w:rsidRPr="004E42E8">
        <w:rPr>
          <w:sz w:val="24"/>
        </w:rPr>
        <w:t>2003</w:t>
      </w:r>
      <w:proofErr w:type="gramEnd"/>
      <w:r w:rsidRPr="004E42E8">
        <w:rPr>
          <w:sz w:val="24"/>
        </w:rPr>
        <w:t xml:space="preserve"> issued by The Federal Reserve Board, the Office of the Comptroller of the Currency, and the Office of Thrift Supervision.</w:t>
      </w:r>
    </w:p>
    <w:p w14:paraId="1528E057" w14:textId="77777777" w:rsidR="00B97E98" w:rsidRPr="004E42E8" w:rsidRDefault="00B97E98" w:rsidP="0038642E">
      <w:pPr>
        <w:tabs>
          <w:tab w:val="left" w:pos="1188"/>
        </w:tabs>
        <w:spacing w:before="2" w:line="242" w:lineRule="auto"/>
        <w:ind w:left="828" w:right="255"/>
        <w:rPr>
          <w:sz w:val="24"/>
        </w:rPr>
      </w:pPr>
    </w:p>
    <w:p w14:paraId="51D61D3D" w14:textId="1146E357" w:rsidR="00CC7381" w:rsidRDefault="00E26728" w:rsidP="0038642E">
      <w:pPr>
        <w:pStyle w:val="BodyText"/>
        <w:spacing w:before="6"/>
        <w:ind w:firstLine="720"/>
        <w:rPr>
          <w:u w:val="single"/>
        </w:rPr>
      </w:pPr>
      <w:r>
        <w:rPr>
          <w:u w:val="single"/>
        </w:rPr>
        <w:t xml:space="preserve">All </w:t>
      </w:r>
      <w:r w:rsidR="00B97E98" w:rsidRPr="0038642E">
        <w:rPr>
          <w:u w:val="single"/>
        </w:rPr>
        <w:t>Credit Unions</w:t>
      </w:r>
    </w:p>
    <w:p w14:paraId="35F7D0BC" w14:textId="68738762" w:rsidR="008E1E9C" w:rsidRPr="0038642E" w:rsidRDefault="00DC7E5A" w:rsidP="0038642E">
      <w:pPr>
        <w:pStyle w:val="BodyText"/>
        <w:numPr>
          <w:ilvl w:val="0"/>
          <w:numId w:val="4"/>
        </w:numPr>
        <w:spacing w:before="6"/>
        <w:rPr>
          <w:u w:val="single"/>
        </w:rPr>
      </w:pPr>
      <w:r>
        <w:t xml:space="preserve">Standards outlined </w:t>
      </w:r>
      <w:r w:rsidR="004634B9">
        <w:t>12 CFR 715 and Appendix A to 12 CFR 715</w:t>
      </w:r>
    </w:p>
    <w:p w14:paraId="664004F1" w14:textId="77777777" w:rsidR="00B97E98" w:rsidRDefault="00B97E98">
      <w:pPr>
        <w:pStyle w:val="BodyText"/>
        <w:spacing w:before="6"/>
      </w:pPr>
    </w:p>
    <w:p w14:paraId="51D61D3E" w14:textId="248F4AAA" w:rsidR="00CC7381" w:rsidRDefault="00E05FD0">
      <w:pPr>
        <w:pStyle w:val="BodyText"/>
        <w:spacing w:line="242" w:lineRule="auto"/>
        <w:ind w:left="108" w:right="69"/>
      </w:pPr>
      <w:r>
        <w:t>Corporate governance, auditor independence, and the various other requirements detailed in these issuances will be reviewed and assessed during the examination process.</w:t>
      </w:r>
      <w:r>
        <w:rPr>
          <w:spacing w:val="40"/>
        </w:rPr>
        <w:t xml:space="preserve"> </w:t>
      </w:r>
      <w:r w:rsidR="003E50CA">
        <w:rPr>
          <w:spacing w:val="40"/>
        </w:rPr>
        <w:t xml:space="preserve"> </w:t>
      </w:r>
      <w:r w:rsidR="003E50CA">
        <w:t>C</w:t>
      </w:r>
      <w:r>
        <w:t>orporate fiduciaries should follow the requirements of the Interagency Policy Statement on the Internal</w:t>
      </w:r>
      <w:r>
        <w:rPr>
          <w:spacing w:val="-2"/>
        </w:rPr>
        <w:t xml:space="preserve"> </w:t>
      </w:r>
      <w:r>
        <w:t>Audit</w:t>
      </w:r>
      <w:r>
        <w:rPr>
          <w:spacing w:val="-2"/>
        </w:rPr>
        <w:t xml:space="preserve"> </w:t>
      </w:r>
      <w:r>
        <w:t>Function</w:t>
      </w:r>
      <w:r>
        <w:rPr>
          <w:spacing w:val="-2"/>
        </w:rPr>
        <w:t xml:space="preserve"> </w:t>
      </w:r>
      <w:r>
        <w:t>and</w:t>
      </w:r>
      <w:r>
        <w:rPr>
          <w:spacing w:val="-2"/>
        </w:rPr>
        <w:t xml:space="preserve"> </w:t>
      </w:r>
      <w:r>
        <w:t>its</w:t>
      </w:r>
      <w:r>
        <w:rPr>
          <w:spacing w:val="-2"/>
        </w:rPr>
        <w:t xml:space="preserve"> </w:t>
      </w:r>
      <w:r>
        <w:t>Outsourcing</w:t>
      </w:r>
      <w:r>
        <w:rPr>
          <w:spacing w:val="-2"/>
        </w:rPr>
        <w:t xml:space="preserve"> </w:t>
      </w:r>
      <w:r>
        <w:t>dated</w:t>
      </w:r>
      <w:r>
        <w:rPr>
          <w:spacing w:val="-2"/>
        </w:rPr>
        <w:t xml:space="preserve"> </w:t>
      </w:r>
      <w:r>
        <w:t>March</w:t>
      </w:r>
      <w:r>
        <w:rPr>
          <w:spacing w:val="-2"/>
        </w:rPr>
        <w:t xml:space="preserve"> </w:t>
      </w:r>
      <w:r>
        <w:t>17,</w:t>
      </w:r>
      <w:r>
        <w:rPr>
          <w:spacing w:val="-2"/>
        </w:rPr>
        <w:t xml:space="preserve"> </w:t>
      </w:r>
      <w:r>
        <w:t>2003</w:t>
      </w:r>
      <w:r w:rsidR="00AE4A46">
        <w:t>,</w:t>
      </w:r>
      <w:r>
        <w:rPr>
          <w:spacing w:val="-2"/>
        </w:rPr>
        <w:t xml:space="preserve"> </w:t>
      </w:r>
      <w:r>
        <w:t>and</w:t>
      </w:r>
      <w:r>
        <w:rPr>
          <w:spacing w:val="-2"/>
        </w:rPr>
        <w:t xml:space="preserve"> </w:t>
      </w:r>
      <w:r>
        <w:t>FIL-17-2003</w:t>
      </w:r>
      <w:r>
        <w:rPr>
          <w:spacing w:val="-2"/>
        </w:rPr>
        <w:t xml:space="preserve"> </w:t>
      </w:r>
      <w:r>
        <w:t>to</w:t>
      </w:r>
      <w:r>
        <w:rPr>
          <w:spacing w:val="-2"/>
        </w:rPr>
        <w:t xml:space="preserve"> </w:t>
      </w:r>
      <w:r>
        <w:t>ensure</w:t>
      </w:r>
      <w:r>
        <w:rPr>
          <w:spacing w:val="-2"/>
        </w:rPr>
        <w:t xml:space="preserve"> </w:t>
      </w:r>
      <w:r>
        <w:t>compliance with this policy.</w:t>
      </w:r>
    </w:p>
    <w:p w14:paraId="51D61D42" w14:textId="77777777" w:rsidR="00CC7381" w:rsidRDefault="00CC7381">
      <w:pPr>
        <w:pStyle w:val="BodyText"/>
        <w:spacing w:before="18"/>
      </w:pPr>
    </w:p>
    <w:p w14:paraId="51D61D43" w14:textId="04B03553" w:rsidR="00CC7381" w:rsidRDefault="00E05FD0">
      <w:pPr>
        <w:pStyle w:val="BodyText"/>
        <w:spacing w:before="1" w:line="242" w:lineRule="auto"/>
        <w:ind w:left="108" w:right="471"/>
      </w:pPr>
      <w:r>
        <w:t>The</w:t>
      </w:r>
      <w:r>
        <w:rPr>
          <w:spacing w:val="-3"/>
        </w:rPr>
        <w:t xml:space="preserve"> </w:t>
      </w:r>
      <w:r>
        <w:t>Members</w:t>
      </w:r>
      <w:r>
        <w:rPr>
          <w:spacing w:val="-3"/>
        </w:rPr>
        <w:t xml:space="preserve"> </w:t>
      </w:r>
      <w:r>
        <w:t>of</w:t>
      </w:r>
      <w:r>
        <w:rPr>
          <w:spacing w:val="-3"/>
        </w:rPr>
        <w:t xml:space="preserve"> </w:t>
      </w:r>
      <w:r>
        <w:t>the</w:t>
      </w:r>
      <w:r>
        <w:rPr>
          <w:spacing w:val="-3"/>
        </w:rPr>
        <w:t xml:space="preserve"> </w:t>
      </w:r>
      <w:r>
        <w:t>Indiana</w:t>
      </w:r>
      <w:r>
        <w:rPr>
          <w:spacing w:val="-3"/>
        </w:rPr>
        <w:t xml:space="preserve"> </w:t>
      </w:r>
      <w:r>
        <w:t>Department</w:t>
      </w:r>
      <w:r>
        <w:rPr>
          <w:spacing w:val="-3"/>
        </w:rPr>
        <w:t xml:space="preserve"> </w:t>
      </w:r>
      <w:r>
        <w:t>of</w:t>
      </w:r>
      <w:r>
        <w:rPr>
          <w:spacing w:val="-3"/>
        </w:rPr>
        <w:t xml:space="preserve"> </w:t>
      </w:r>
      <w:r>
        <w:t>Financial</w:t>
      </w:r>
      <w:r>
        <w:rPr>
          <w:spacing w:val="-3"/>
        </w:rPr>
        <w:t xml:space="preserve"> </w:t>
      </w:r>
      <w:r>
        <w:t>Institutions</w:t>
      </w:r>
      <w:r>
        <w:rPr>
          <w:spacing w:val="-3"/>
        </w:rPr>
        <w:t xml:space="preserve"> </w:t>
      </w:r>
      <w:r>
        <w:t>formally</w:t>
      </w:r>
      <w:r>
        <w:rPr>
          <w:spacing w:val="-3"/>
        </w:rPr>
        <w:t xml:space="preserve"> </w:t>
      </w:r>
      <w:r>
        <w:t>adopted</w:t>
      </w:r>
      <w:r>
        <w:rPr>
          <w:spacing w:val="-3"/>
        </w:rPr>
        <w:t xml:space="preserve"> </w:t>
      </w:r>
      <w:r w:rsidR="00045949">
        <w:t>the revisions to this</w:t>
      </w:r>
      <w:r w:rsidR="00045949">
        <w:rPr>
          <w:spacing w:val="-3"/>
        </w:rPr>
        <w:t xml:space="preserve"> </w:t>
      </w:r>
      <w:r>
        <w:t>policy</w:t>
      </w:r>
      <w:r>
        <w:rPr>
          <w:spacing w:val="-3"/>
        </w:rPr>
        <w:t xml:space="preserve"> </w:t>
      </w:r>
      <w:r>
        <w:t xml:space="preserve">on </w:t>
      </w:r>
      <w:r w:rsidR="00C93D19" w:rsidRPr="0038642E">
        <w:t>November</w:t>
      </w:r>
      <w:r w:rsidRPr="0038642E">
        <w:t xml:space="preserve"> </w:t>
      </w:r>
      <w:r w:rsidR="00BC2EB8" w:rsidRPr="0038642E">
        <w:t>13</w:t>
      </w:r>
      <w:r w:rsidRPr="0038642E">
        <w:t>, 20</w:t>
      </w:r>
      <w:r w:rsidR="00045949" w:rsidRPr="0038642E">
        <w:t>25</w:t>
      </w:r>
      <w:r w:rsidRPr="0038642E">
        <w:t>.</w:t>
      </w:r>
    </w:p>
    <w:p w14:paraId="51D61D44" w14:textId="77777777" w:rsidR="00CC7381" w:rsidRDefault="00CC7381">
      <w:pPr>
        <w:pStyle w:val="BodyText"/>
        <w:rPr>
          <w:sz w:val="20"/>
        </w:rPr>
      </w:pPr>
    </w:p>
    <w:p w14:paraId="51D61D45" w14:textId="77777777" w:rsidR="00CC7381" w:rsidRDefault="00CC7381">
      <w:pPr>
        <w:pStyle w:val="BodyText"/>
        <w:rPr>
          <w:sz w:val="20"/>
        </w:rPr>
      </w:pPr>
    </w:p>
    <w:p w14:paraId="51D61D46" w14:textId="77777777" w:rsidR="00CC7381" w:rsidRDefault="00CC7381">
      <w:pPr>
        <w:pStyle w:val="BodyText"/>
        <w:rPr>
          <w:sz w:val="20"/>
        </w:rPr>
      </w:pPr>
    </w:p>
    <w:p w14:paraId="51D61D47" w14:textId="77777777" w:rsidR="00CC7381" w:rsidRDefault="00E05FD0">
      <w:pPr>
        <w:pStyle w:val="BodyText"/>
        <w:spacing w:before="146"/>
        <w:rPr>
          <w:sz w:val="20"/>
        </w:rPr>
      </w:pPr>
      <w:r>
        <w:rPr>
          <w:noProof/>
        </w:rPr>
        <mc:AlternateContent>
          <mc:Choice Requires="wps">
            <w:drawing>
              <wp:anchor distT="0" distB="0" distL="0" distR="0" simplePos="0" relativeHeight="487587840" behindDoc="1" locked="0" layoutInCell="1" allowOverlap="1" wp14:anchorId="51D61D49" wp14:editId="51D61D4A">
                <wp:simplePos x="0" y="0"/>
                <wp:positionH relativeFrom="page">
                  <wp:posOffset>4297679</wp:posOffset>
                </wp:positionH>
                <wp:positionV relativeFrom="paragraph">
                  <wp:posOffset>254597</wp:posOffset>
                </wp:positionV>
                <wp:extent cx="2286000" cy="762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7620"/>
                        </a:xfrm>
                        <a:custGeom>
                          <a:avLst/>
                          <a:gdLst/>
                          <a:ahLst/>
                          <a:cxnLst/>
                          <a:rect l="l" t="t" r="r" b="b"/>
                          <a:pathLst>
                            <a:path w="2286000" h="7620">
                              <a:moveTo>
                                <a:pt x="2286000" y="0"/>
                              </a:moveTo>
                              <a:lnTo>
                                <a:pt x="0" y="0"/>
                              </a:lnTo>
                              <a:lnTo>
                                <a:pt x="0" y="7619"/>
                              </a:lnTo>
                              <a:lnTo>
                                <a:pt x="2286000" y="7619"/>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BBA5AC" id="Graphic 1" o:spid="_x0000_s1026" style="position:absolute;margin-left:338.4pt;margin-top:20.05pt;width:180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2286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" path="m2286000,l,,,7619r2286000,l2286000,xe" fillcolor="black" stroked="f">
                <v:path arrowok="t"/>
                <w10:wrap type="topAndBottom" anchorx="page"/>
              </v:shape>
            </w:pict>
          </mc:Fallback>
        </mc:AlternateContent>
      </w:r>
    </w:p>
    <w:p w14:paraId="51D61D48" w14:textId="59D928D4" w:rsidR="00CC7381" w:rsidRDefault="0037240F">
      <w:pPr>
        <w:pStyle w:val="BodyText"/>
        <w:spacing w:before="17"/>
        <w:ind w:left="5868"/>
      </w:pPr>
      <w:r>
        <w:t>Mark Schroeder</w:t>
      </w:r>
      <w:r w:rsidR="00E05FD0">
        <w:t xml:space="preserve">, </w:t>
      </w:r>
      <w:proofErr w:type="gramStart"/>
      <w:r>
        <w:t>Vice-</w:t>
      </w:r>
      <w:r w:rsidR="00E05FD0">
        <w:rPr>
          <w:spacing w:val="-2"/>
        </w:rPr>
        <w:t>Chair</w:t>
      </w:r>
      <w:proofErr w:type="gramEnd"/>
    </w:p>
    <w:sectPr w:rsidR="00CC7381" w:rsidSect="0038642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F1087" w14:textId="77777777" w:rsidR="00CC2820" w:rsidRDefault="00CC2820" w:rsidP="001B10CB">
      <w:r>
        <w:separator/>
      </w:r>
    </w:p>
  </w:endnote>
  <w:endnote w:type="continuationSeparator" w:id="0">
    <w:p w14:paraId="0B7D2999" w14:textId="77777777" w:rsidR="00CC2820" w:rsidRDefault="00CC2820" w:rsidP="001B1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69B07" w14:textId="77777777" w:rsidR="001B10CB" w:rsidRDefault="001B1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4B7D0" w14:textId="77777777" w:rsidR="001B10CB" w:rsidRDefault="001B10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B2577" w14:textId="77777777" w:rsidR="001B10CB" w:rsidRDefault="001B1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615C8" w14:textId="77777777" w:rsidR="00CC2820" w:rsidRDefault="00CC2820" w:rsidP="001B10CB">
      <w:r>
        <w:separator/>
      </w:r>
    </w:p>
  </w:footnote>
  <w:footnote w:type="continuationSeparator" w:id="0">
    <w:p w14:paraId="3CF2F6BD" w14:textId="77777777" w:rsidR="00CC2820" w:rsidRDefault="00CC2820" w:rsidP="001B1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3444" w14:textId="1FF3523E" w:rsidR="001B10CB" w:rsidRDefault="001B10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285CF" w14:textId="54A6DCC1" w:rsidR="001B10CB" w:rsidRDefault="001B10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2292" w14:textId="0F648FF5" w:rsidR="001B10CB" w:rsidRDefault="001B10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3B62"/>
    <w:multiLevelType w:val="hybridMultilevel"/>
    <w:tmpl w:val="D15C33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3367F"/>
    <w:multiLevelType w:val="hybridMultilevel"/>
    <w:tmpl w:val="F97A5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4037F"/>
    <w:multiLevelType w:val="hybridMultilevel"/>
    <w:tmpl w:val="7EA2AA76"/>
    <w:lvl w:ilvl="0" w:tplc="DAF0D0F6">
      <w:start w:val="1"/>
      <w:numFmt w:val="decimal"/>
      <w:lvlText w:val="%1."/>
      <w:lvlJc w:val="left"/>
      <w:pPr>
        <w:ind w:left="1188"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F89AF8E0">
      <w:numFmt w:val="bullet"/>
      <w:lvlText w:val="•"/>
      <w:lvlJc w:val="left"/>
      <w:pPr>
        <w:ind w:left="2106" w:hanging="361"/>
      </w:pPr>
      <w:rPr>
        <w:rFonts w:hint="default"/>
        <w:lang w:val="en-US" w:eastAsia="en-US" w:bidi="ar-SA"/>
      </w:rPr>
    </w:lvl>
    <w:lvl w:ilvl="2" w:tplc="2FF2A8D6">
      <w:numFmt w:val="bullet"/>
      <w:lvlText w:val="•"/>
      <w:lvlJc w:val="left"/>
      <w:pPr>
        <w:ind w:left="3032" w:hanging="361"/>
      </w:pPr>
      <w:rPr>
        <w:rFonts w:hint="default"/>
        <w:lang w:val="en-US" w:eastAsia="en-US" w:bidi="ar-SA"/>
      </w:rPr>
    </w:lvl>
    <w:lvl w:ilvl="3" w:tplc="88442138">
      <w:numFmt w:val="bullet"/>
      <w:lvlText w:val="•"/>
      <w:lvlJc w:val="left"/>
      <w:pPr>
        <w:ind w:left="3958" w:hanging="361"/>
      </w:pPr>
      <w:rPr>
        <w:rFonts w:hint="default"/>
        <w:lang w:val="en-US" w:eastAsia="en-US" w:bidi="ar-SA"/>
      </w:rPr>
    </w:lvl>
    <w:lvl w:ilvl="4" w:tplc="AA4A7B7A">
      <w:numFmt w:val="bullet"/>
      <w:lvlText w:val="•"/>
      <w:lvlJc w:val="left"/>
      <w:pPr>
        <w:ind w:left="4884" w:hanging="361"/>
      </w:pPr>
      <w:rPr>
        <w:rFonts w:hint="default"/>
        <w:lang w:val="en-US" w:eastAsia="en-US" w:bidi="ar-SA"/>
      </w:rPr>
    </w:lvl>
    <w:lvl w:ilvl="5" w:tplc="9C6415A2">
      <w:numFmt w:val="bullet"/>
      <w:lvlText w:val="•"/>
      <w:lvlJc w:val="left"/>
      <w:pPr>
        <w:ind w:left="5810" w:hanging="361"/>
      </w:pPr>
      <w:rPr>
        <w:rFonts w:hint="default"/>
        <w:lang w:val="en-US" w:eastAsia="en-US" w:bidi="ar-SA"/>
      </w:rPr>
    </w:lvl>
    <w:lvl w:ilvl="6" w:tplc="4120F9EA">
      <w:numFmt w:val="bullet"/>
      <w:lvlText w:val="•"/>
      <w:lvlJc w:val="left"/>
      <w:pPr>
        <w:ind w:left="6736" w:hanging="361"/>
      </w:pPr>
      <w:rPr>
        <w:rFonts w:hint="default"/>
        <w:lang w:val="en-US" w:eastAsia="en-US" w:bidi="ar-SA"/>
      </w:rPr>
    </w:lvl>
    <w:lvl w:ilvl="7" w:tplc="094263AE">
      <w:numFmt w:val="bullet"/>
      <w:lvlText w:val="•"/>
      <w:lvlJc w:val="left"/>
      <w:pPr>
        <w:ind w:left="7662" w:hanging="361"/>
      </w:pPr>
      <w:rPr>
        <w:rFonts w:hint="default"/>
        <w:lang w:val="en-US" w:eastAsia="en-US" w:bidi="ar-SA"/>
      </w:rPr>
    </w:lvl>
    <w:lvl w:ilvl="8" w:tplc="87BEFEC2">
      <w:numFmt w:val="bullet"/>
      <w:lvlText w:val="•"/>
      <w:lvlJc w:val="left"/>
      <w:pPr>
        <w:ind w:left="8588" w:hanging="361"/>
      </w:pPr>
      <w:rPr>
        <w:rFonts w:hint="default"/>
        <w:lang w:val="en-US" w:eastAsia="en-US" w:bidi="ar-SA"/>
      </w:rPr>
    </w:lvl>
  </w:abstractNum>
  <w:abstractNum w:abstractNumId="3" w15:restartNumberingAfterBreak="0">
    <w:nsid w:val="36F815AF"/>
    <w:multiLevelType w:val="hybridMultilevel"/>
    <w:tmpl w:val="469EAB50"/>
    <w:lvl w:ilvl="0" w:tplc="04090015">
      <w:start w:val="4"/>
      <w:numFmt w:val="upperLetter"/>
      <w:lvlText w:val="%1."/>
      <w:lvlJc w:val="left"/>
      <w:pPr>
        <w:ind w:left="1187" w:hanging="360"/>
      </w:pPr>
      <w:rPr>
        <w:rFonts w:hint="default"/>
      </w:r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4" w15:restartNumberingAfterBreak="0">
    <w:nsid w:val="39D732B6"/>
    <w:multiLevelType w:val="hybridMultilevel"/>
    <w:tmpl w:val="75CED6EE"/>
    <w:lvl w:ilvl="0" w:tplc="EA5A262C">
      <w:start w:val="1"/>
      <w:numFmt w:val="decimal"/>
      <w:lvlText w:val="(%1)"/>
      <w:lvlJc w:val="left"/>
      <w:pPr>
        <w:ind w:left="887"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1" w:tplc="BD3C2792">
      <w:start w:val="1"/>
      <w:numFmt w:val="lowerLetter"/>
      <w:lvlText w:val="(%2)"/>
      <w:lvlJc w:val="left"/>
      <w:pPr>
        <w:ind w:left="154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7E5ACAE2">
      <w:numFmt w:val="bullet"/>
      <w:lvlText w:val="•"/>
      <w:lvlJc w:val="left"/>
      <w:pPr>
        <w:ind w:left="2528" w:hanging="360"/>
      </w:pPr>
      <w:rPr>
        <w:rFonts w:hint="default"/>
        <w:lang w:val="en-US" w:eastAsia="en-US" w:bidi="ar-SA"/>
      </w:rPr>
    </w:lvl>
    <w:lvl w:ilvl="3" w:tplc="EAD47670">
      <w:numFmt w:val="bullet"/>
      <w:lvlText w:val="•"/>
      <w:lvlJc w:val="left"/>
      <w:pPr>
        <w:ind w:left="3517" w:hanging="360"/>
      </w:pPr>
      <w:rPr>
        <w:rFonts w:hint="default"/>
        <w:lang w:val="en-US" w:eastAsia="en-US" w:bidi="ar-SA"/>
      </w:rPr>
    </w:lvl>
    <w:lvl w:ilvl="4" w:tplc="27A2C0B8">
      <w:numFmt w:val="bullet"/>
      <w:lvlText w:val="•"/>
      <w:lvlJc w:val="left"/>
      <w:pPr>
        <w:ind w:left="4506" w:hanging="360"/>
      </w:pPr>
      <w:rPr>
        <w:rFonts w:hint="default"/>
        <w:lang w:val="en-US" w:eastAsia="en-US" w:bidi="ar-SA"/>
      </w:rPr>
    </w:lvl>
    <w:lvl w:ilvl="5" w:tplc="FD961CAE">
      <w:numFmt w:val="bullet"/>
      <w:lvlText w:val="•"/>
      <w:lvlJc w:val="left"/>
      <w:pPr>
        <w:ind w:left="5495" w:hanging="360"/>
      </w:pPr>
      <w:rPr>
        <w:rFonts w:hint="default"/>
        <w:lang w:val="en-US" w:eastAsia="en-US" w:bidi="ar-SA"/>
      </w:rPr>
    </w:lvl>
    <w:lvl w:ilvl="6" w:tplc="B2FAD398">
      <w:numFmt w:val="bullet"/>
      <w:lvlText w:val="•"/>
      <w:lvlJc w:val="left"/>
      <w:pPr>
        <w:ind w:left="6484" w:hanging="360"/>
      </w:pPr>
      <w:rPr>
        <w:rFonts w:hint="default"/>
        <w:lang w:val="en-US" w:eastAsia="en-US" w:bidi="ar-SA"/>
      </w:rPr>
    </w:lvl>
    <w:lvl w:ilvl="7" w:tplc="197CED1A">
      <w:numFmt w:val="bullet"/>
      <w:lvlText w:val="•"/>
      <w:lvlJc w:val="left"/>
      <w:pPr>
        <w:ind w:left="7473" w:hanging="360"/>
      </w:pPr>
      <w:rPr>
        <w:rFonts w:hint="default"/>
        <w:lang w:val="en-US" w:eastAsia="en-US" w:bidi="ar-SA"/>
      </w:rPr>
    </w:lvl>
    <w:lvl w:ilvl="8" w:tplc="99C81142">
      <w:numFmt w:val="bullet"/>
      <w:lvlText w:val="•"/>
      <w:lvlJc w:val="left"/>
      <w:pPr>
        <w:ind w:left="8462" w:hanging="360"/>
      </w:pPr>
      <w:rPr>
        <w:rFonts w:hint="default"/>
        <w:lang w:val="en-US" w:eastAsia="en-US" w:bidi="ar-SA"/>
      </w:rPr>
    </w:lvl>
  </w:abstractNum>
  <w:abstractNum w:abstractNumId="5" w15:restartNumberingAfterBreak="0">
    <w:nsid w:val="3A685680"/>
    <w:multiLevelType w:val="hybridMultilevel"/>
    <w:tmpl w:val="B6160FB0"/>
    <w:lvl w:ilvl="0" w:tplc="9490F742">
      <w:start w:val="1"/>
      <w:numFmt w:val="decimal"/>
      <w:lvlText w:val="%1."/>
      <w:lvlJc w:val="left"/>
      <w:pPr>
        <w:ind w:left="828"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0F">
      <w:start w:val="1"/>
      <w:numFmt w:val="decimal"/>
      <w:lvlText w:val="%2."/>
      <w:lvlJc w:val="left"/>
      <w:pPr>
        <w:ind w:left="1890" w:hanging="360"/>
      </w:pPr>
    </w:lvl>
    <w:lvl w:ilvl="2" w:tplc="0A2476FC">
      <w:numFmt w:val="bullet"/>
      <w:lvlText w:val="•"/>
      <w:lvlJc w:val="left"/>
      <w:pPr>
        <w:ind w:left="2528" w:hanging="721"/>
      </w:pPr>
      <w:rPr>
        <w:rFonts w:hint="default"/>
        <w:lang w:val="en-US" w:eastAsia="en-US" w:bidi="ar-SA"/>
      </w:rPr>
    </w:lvl>
    <w:lvl w:ilvl="3" w:tplc="0EA2CB74">
      <w:numFmt w:val="bullet"/>
      <w:lvlText w:val="•"/>
      <w:lvlJc w:val="left"/>
      <w:pPr>
        <w:ind w:left="3517" w:hanging="721"/>
      </w:pPr>
      <w:rPr>
        <w:rFonts w:hint="default"/>
        <w:lang w:val="en-US" w:eastAsia="en-US" w:bidi="ar-SA"/>
      </w:rPr>
    </w:lvl>
    <w:lvl w:ilvl="4" w:tplc="C38A307E">
      <w:numFmt w:val="bullet"/>
      <w:lvlText w:val="•"/>
      <w:lvlJc w:val="left"/>
      <w:pPr>
        <w:ind w:left="4506" w:hanging="721"/>
      </w:pPr>
      <w:rPr>
        <w:rFonts w:hint="default"/>
        <w:lang w:val="en-US" w:eastAsia="en-US" w:bidi="ar-SA"/>
      </w:rPr>
    </w:lvl>
    <w:lvl w:ilvl="5" w:tplc="B6209B22">
      <w:numFmt w:val="bullet"/>
      <w:lvlText w:val="•"/>
      <w:lvlJc w:val="left"/>
      <w:pPr>
        <w:ind w:left="5495" w:hanging="721"/>
      </w:pPr>
      <w:rPr>
        <w:rFonts w:hint="default"/>
        <w:lang w:val="en-US" w:eastAsia="en-US" w:bidi="ar-SA"/>
      </w:rPr>
    </w:lvl>
    <w:lvl w:ilvl="6" w:tplc="EF7E4692">
      <w:numFmt w:val="bullet"/>
      <w:lvlText w:val="•"/>
      <w:lvlJc w:val="left"/>
      <w:pPr>
        <w:ind w:left="6484" w:hanging="721"/>
      </w:pPr>
      <w:rPr>
        <w:rFonts w:hint="default"/>
        <w:lang w:val="en-US" w:eastAsia="en-US" w:bidi="ar-SA"/>
      </w:rPr>
    </w:lvl>
    <w:lvl w:ilvl="7" w:tplc="BE8A4F1A">
      <w:numFmt w:val="bullet"/>
      <w:lvlText w:val="•"/>
      <w:lvlJc w:val="left"/>
      <w:pPr>
        <w:ind w:left="7473" w:hanging="721"/>
      </w:pPr>
      <w:rPr>
        <w:rFonts w:hint="default"/>
        <w:lang w:val="en-US" w:eastAsia="en-US" w:bidi="ar-SA"/>
      </w:rPr>
    </w:lvl>
    <w:lvl w:ilvl="8" w:tplc="17E64320">
      <w:numFmt w:val="bullet"/>
      <w:lvlText w:val="•"/>
      <w:lvlJc w:val="left"/>
      <w:pPr>
        <w:ind w:left="8462" w:hanging="721"/>
      </w:pPr>
      <w:rPr>
        <w:rFonts w:hint="default"/>
        <w:lang w:val="en-US" w:eastAsia="en-US" w:bidi="ar-SA"/>
      </w:rPr>
    </w:lvl>
  </w:abstractNum>
  <w:abstractNum w:abstractNumId="6" w15:restartNumberingAfterBreak="0">
    <w:nsid w:val="66C44979"/>
    <w:multiLevelType w:val="hybridMultilevel"/>
    <w:tmpl w:val="3BB64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8C231A"/>
    <w:multiLevelType w:val="hybridMultilevel"/>
    <w:tmpl w:val="247C21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23158383">
    <w:abstractNumId w:val="2"/>
  </w:num>
  <w:num w:numId="2" w16cid:durableId="1867593754">
    <w:abstractNumId w:val="5"/>
  </w:num>
  <w:num w:numId="3" w16cid:durableId="657266955">
    <w:abstractNumId w:val="4"/>
  </w:num>
  <w:num w:numId="4" w16cid:durableId="885024221">
    <w:abstractNumId w:val="7"/>
  </w:num>
  <w:num w:numId="5" w16cid:durableId="34549016">
    <w:abstractNumId w:val="3"/>
  </w:num>
  <w:num w:numId="6" w16cid:durableId="1037773672">
    <w:abstractNumId w:val="0"/>
  </w:num>
  <w:num w:numId="7" w16cid:durableId="1767578579">
    <w:abstractNumId w:val="6"/>
  </w:num>
  <w:num w:numId="8" w16cid:durableId="1740907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2tTA1sjCzsDAzMDE0tDBS0lEKTi0uzszPAykwNq8FAN6eI1otAAAA"/>
  </w:docVars>
  <w:rsids>
    <w:rsidRoot w:val="00CC7381"/>
    <w:rsid w:val="00014546"/>
    <w:rsid w:val="000223DB"/>
    <w:rsid w:val="00022CD3"/>
    <w:rsid w:val="00033B75"/>
    <w:rsid w:val="000362B1"/>
    <w:rsid w:val="00045949"/>
    <w:rsid w:val="00053378"/>
    <w:rsid w:val="00056678"/>
    <w:rsid w:val="00060C6E"/>
    <w:rsid w:val="000719B9"/>
    <w:rsid w:val="00082966"/>
    <w:rsid w:val="000855E8"/>
    <w:rsid w:val="000A3BF2"/>
    <w:rsid w:val="000B1B5C"/>
    <w:rsid w:val="000B2A32"/>
    <w:rsid w:val="000B73BA"/>
    <w:rsid w:val="000C19B7"/>
    <w:rsid w:val="000D1F74"/>
    <w:rsid w:val="000E0123"/>
    <w:rsid w:val="000E56F5"/>
    <w:rsid w:val="000F2849"/>
    <w:rsid w:val="000F6638"/>
    <w:rsid w:val="0010076C"/>
    <w:rsid w:val="00104570"/>
    <w:rsid w:val="00113371"/>
    <w:rsid w:val="00124292"/>
    <w:rsid w:val="00147E64"/>
    <w:rsid w:val="0015288B"/>
    <w:rsid w:val="00161EA7"/>
    <w:rsid w:val="00164560"/>
    <w:rsid w:val="00186678"/>
    <w:rsid w:val="001A77DB"/>
    <w:rsid w:val="001B10CB"/>
    <w:rsid w:val="001B4F92"/>
    <w:rsid w:val="001D0978"/>
    <w:rsid w:val="001D27B7"/>
    <w:rsid w:val="001D3FAB"/>
    <w:rsid w:val="001D41B8"/>
    <w:rsid w:val="001E0419"/>
    <w:rsid w:val="001E1DEE"/>
    <w:rsid w:val="001E6F82"/>
    <w:rsid w:val="001F22FB"/>
    <w:rsid w:val="001F520F"/>
    <w:rsid w:val="001F5BCB"/>
    <w:rsid w:val="0020028F"/>
    <w:rsid w:val="00205F2D"/>
    <w:rsid w:val="00216442"/>
    <w:rsid w:val="00224108"/>
    <w:rsid w:val="00237989"/>
    <w:rsid w:val="00240D71"/>
    <w:rsid w:val="00250AB8"/>
    <w:rsid w:val="00257DDE"/>
    <w:rsid w:val="00275259"/>
    <w:rsid w:val="0028553E"/>
    <w:rsid w:val="0029760F"/>
    <w:rsid w:val="002B1646"/>
    <w:rsid w:val="002B7EA2"/>
    <w:rsid w:val="002C2F01"/>
    <w:rsid w:val="002C5694"/>
    <w:rsid w:val="002D0EC6"/>
    <w:rsid w:val="002D2656"/>
    <w:rsid w:val="002D30F7"/>
    <w:rsid w:val="002E1659"/>
    <w:rsid w:val="0031263E"/>
    <w:rsid w:val="00321AAF"/>
    <w:rsid w:val="0032254F"/>
    <w:rsid w:val="00327E4D"/>
    <w:rsid w:val="0033173A"/>
    <w:rsid w:val="00342D13"/>
    <w:rsid w:val="00343F7C"/>
    <w:rsid w:val="00350A6E"/>
    <w:rsid w:val="0035661E"/>
    <w:rsid w:val="00365736"/>
    <w:rsid w:val="00366875"/>
    <w:rsid w:val="0037240F"/>
    <w:rsid w:val="00382029"/>
    <w:rsid w:val="0038642E"/>
    <w:rsid w:val="003A0184"/>
    <w:rsid w:val="003A48AA"/>
    <w:rsid w:val="003E50CA"/>
    <w:rsid w:val="003E5908"/>
    <w:rsid w:val="003E5FE6"/>
    <w:rsid w:val="003F19FA"/>
    <w:rsid w:val="003F1E5A"/>
    <w:rsid w:val="0040206D"/>
    <w:rsid w:val="004127EF"/>
    <w:rsid w:val="00413916"/>
    <w:rsid w:val="004141DC"/>
    <w:rsid w:val="00432395"/>
    <w:rsid w:val="0043355A"/>
    <w:rsid w:val="00443F6F"/>
    <w:rsid w:val="00450B58"/>
    <w:rsid w:val="004634B9"/>
    <w:rsid w:val="004700BF"/>
    <w:rsid w:val="00474683"/>
    <w:rsid w:val="00481D74"/>
    <w:rsid w:val="0048302E"/>
    <w:rsid w:val="004861EB"/>
    <w:rsid w:val="004A1392"/>
    <w:rsid w:val="004A1DDA"/>
    <w:rsid w:val="004B0226"/>
    <w:rsid w:val="004B58DE"/>
    <w:rsid w:val="004B6CA7"/>
    <w:rsid w:val="004C3067"/>
    <w:rsid w:val="004C423A"/>
    <w:rsid w:val="004D1721"/>
    <w:rsid w:val="004E425B"/>
    <w:rsid w:val="004E42E8"/>
    <w:rsid w:val="004F1566"/>
    <w:rsid w:val="004F5027"/>
    <w:rsid w:val="005034A6"/>
    <w:rsid w:val="00511094"/>
    <w:rsid w:val="0051516C"/>
    <w:rsid w:val="00516B61"/>
    <w:rsid w:val="00527D47"/>
    <w:rsid w:val="00533DA9"/>
    <w:rsid w:val="0054418B"/>
    <w:rsid w:val="00557E9D"/>
    <w:rsid w:val="00567261"/>
    <w:rsid w:val="0057551B"/>
    <w:rsid w:val="00577662"/>
    <w:rsid w:val="0059260A"/>
    <w:rsid w:val="005C054E"/>
    <w:rsid w:val="005E1A41"/>
    <w:rsid w:val="005E7661"/>
    <w:rsid w:val="005F4E1D"/>
    <w:rsid w:val="006227B9"/>
    <w:rsid w:val="00646CA6"/>
    <w:rsid w:val="006569DC"/>
    <w:rsid w:val="00665F07"/>
    <w:rsid w:val="00670E99"/>
    <w:rsid w:val="0067145C"/>
    <w:rsid w:val="006854EF"/>
    <w:rsid w:val="00692060"/>
    <w:rsid w:val="006969A2"/>
    <w:rsid w:val="006C0941"/>
    <w:rsid w:val="006C4450"/>
    <w:rsid w:val="006E77C5"/>
    <w:rsid w:val="006F01B5"/>
    <w:rsid w:val="00702E2D"/>
    <w:rsid w:val="00721885"/>
    <w:rsid w:val="007279D9"/>
    <w:rsid w:val="007349B9"/>
    <w:rsid w:val="00741162"/>
    <w:rsid w:val="007426BB"/>
    <w:rsid w:val="00744E77"/>
    <w:rsid w:val="00756946"/>
    <w:rsid w:val="00760AD7"/>
    <w:rsid w:val="00771B28"/>
    <w:rsid w:val="00777DFC"/>
    <w:rsid w:val="007845AE"/>
    <w:rsid w:val="007A48FF"/>
    <w:rsid w:val="007A6770"/>
    <w:rsid w:val="007C1A14"/>
    <w:rsid w:val="007E503E"/>
    <w:rsid w:val="007E548E"/>
    <w:rsid w:val="00812381"/>
    <w:rsid w:val="00817042"/>
    <w:rsid w:val="00822134"/>
    <w:rsid w:val="008262E6"/>
    <w:rsid w:val="00830A4C"/>
    <w:rsid w:val="008323E8"/>
    <w:rsid w:val="00837260"/>
    <w:rsid w:val="008457DD"/>
    <w:rsid w:val="0085798E"/>
    <w:rsid w:val="00867AA8"/>
    <w:rsid w:val="00882594"/>
    <w:rsid w:val="00885AA6"/>
    <w:rsid w:val="008979B5"/>
    <w:rsid w:val="008B0B2F"/>
    <w:rsid w:val="008C3AD4"/>
    <w:rsid w:val="008C63D4"/>
    <w:rsid w:val="008E1E9C"/>
    <w:rsid w:val="008E3F7A"/>
    <w:rsid w:val="008E7579"/>
    <w:rsid w:val="00922E21"/>
    <w:rsid w:val="00925DB1"/>
    <w:rsid w:val="009267EA"/>
    <w:rsid w:val="00932316"/>
    <w:rsid w:val="00935F27"/>
    <w:rsid w:val="00951022"/>
    <w:rsid w:val="00955D6D"/>
    <w:rsid w:val="00960BA3"/>
    <w:rsid w:val="0097091E"/>
    <w:rsid w:val="00993659"/>
    <w:rsid w:val="00994A0C"/>
    <w:rsid w:val="009B1BED"/>
    <w:rsid w:val="009B4E2E"/>
    <w:rsid w:val="009B4E92"/>
    <w:rsid w:val="009B5970"/>
    <w:rsid w:val="009B7D83"/>
    <w:rsid w:val="009C069E"/>
    <w:rsid w:val="009C1929"/>
    <w:rsid w:val="009C2516"/>
    <w:rsid w:val="009C66C8"/>
    <w:rsid w:val="009D4682"/>
    <w:rsid w:val="009E2CBB"/>
    <w:rsid w:val="00A02898"/>
    <w:rsid w:val="00A25191"/>
    <w:rsid w:val="00A26367"/>
    <w:rsid w:val="00A34CDB"/>
    <w:rsid w:val="00A47170"/>
    <w:rsid w:val="00A47D21"/>
    <w:rsid w:val="00A65A70"/>
    <w:rsid w:val="00A66B31"/>
    <w:rsid w:val="00A960BB"/>
    <w:rsid w:val="00AA1A0B"/>
    <w:rsid w:val="00AA201F"/>
    <w:rsid w:val="00AB1B89"/>
    <w:rsid w:val="00AC3C66"/>
    <w:rsid w:val="00AE4A46"/>
    <w:rsid w:val="00AF1003"/>
    <w:rsid w:val="00AF3606"/>
    <w:rsid w:val="00AF3903"/>
    <w:rsid w:val="00B15003"/>
    <w:rsid w:val="00B21FC4"/>
    <w:rsid w:val="00B22485"/>
    <w:rsid w:val="00B2793D"/>
    <w:rsid w:val="00B30CAD"/>
    <w:rsid w:val="00B34200"/>
    <w:rsid w:val="00B859D6"/>
    <w:rsid w:val="00B919C3"/>
    <w:rsid w:val="00B97E98"/>
    <w:rsid w:val="00BA381F"/>
    <w:rsid w:val="00BA6E99"/>
    <w:rsid w:val="00BB6A68"/>
    <w:rsid w:val="00BC2EB8"/>
    <w:rsid w:val="00BC497A"/>
    <w:rsid w:val="00BE167B"/>
    <w:rsid w:val="00C020A1"/>
    <w:rsid w:val="00C03824"/>
    <w:rsid w:val="00C103FB"/>
    <w:rsid w:val="00C10F70"/>
    <w:rsid w:val="00C11F82"/>
    <w:rsid w:val="00C14B52"/>
    <w:rsid w:val="00C31A2B"/>
    <w:rsid w:val="00C31C9A"/>
    <w:rsid w:val="00C34450"/>
    <w:rsid w:val="00C35B66"/>
    <w:rsid w:val="00C5773C"/>
    <w:rsid w:val="00C745FC"/>
    <w:rsid w:val="00C80F52"/>
    <w:rsid w:val="00C86665"/>
    <w:rsid w:val="00C926E0"/>
    <w:rsid w:val="00C93D19"/>
    <w:rsid w:val="00CA14A9"/>
    <w:rsid w:val="00CA53B3"/>
    <w:rsid w:val="00CA7573"/>
    <w:rsid w:val="00CC2820"/>
    <w:rsid w:val="00CC7381"/>
    <w:rsid w:val="00CD3F33"/>
    <w:rsid w:val="00CF6E74"/>
    <w:rsid w:val="00D01AC1"/>
    <w:rsid w:val="00D3029B"/>
    <w:rsid w:val="00D31243"/>
    <w:rsid w:val="00D44C4A"/>
    <w:rsid w:val="00D45F36"/>
    <w:rsid w:val="00D56DFB"/>
    <w:rsid w:val="00D61856"/>
    <w:rsid w:val="00D62B66"/>
    <w:rsid w:val="00D7027A"/>
    <w:rsid w:val="00D72D1D"/>
    <w:rsid w:val="00D75870"/>
    <w:rsid w:val="00D926E7"/>
    <w:rsid w:val="00D92F63"/>
    <w:rsid w:val="00DB2B44"/>
    <w:rsid w:val="00DC7E5A"/>
    <w:rsid w:val="00DD0505"/>
    <w:rsid w:val="00DD0BD6"/>
    <w:rsid w:val="00DD3268"/>
    <w:rsid w:val="00DD4313"/>
    <w:rsid w:val="00DE1B6A"/>
    <w:rsid w:val="00DE454F"/>
    <w:rsid w:val="00DF747F"/>
    <w:rsid w:val="00E04841"/>
    <w:rsid w:val="00E05FD0"/>
    <w:rsid w:val="00E079B7"/>
    <w:rsid w:val="00E11A4E"/>
    <w:rsid w:val="00E14860"/>
    <w:rsid w:val="00E164EC"/>
    <w:rsid w:val="00E218C2"/>
    <w:rsid w:val="00E24EC1"/>
    <w:rsid w:val="00E26728"/>
    <w:rsid w:val="00E27455"/>
    <w:rsid w:val="00E4637D"/>
    <w:rsid w:val="00E62E7F"/>
    <w:rsid w:val="00E71212"/>
    <w:rsid w:val="00E819BA"/>
    <w:rsid w:val="00E82F84"/>
    <w:rsid w:val="00E90E73"/>
    <w:rsid w:val="00E93E2F"/>
    <w:rsid w:val="00EC545B"/>
    <w:rsid w:val="00EC5B3C"/>
    <w:rsid w:val="00ED1E59"/>
    <w:rsid w:val="00EE7223"/>
    <w:rsid w:val="00EF08F2"/>
    <w:rsid w:val="00F03CCA"/>
    <w:rsid w:val="00F05C33"/>
    <w:rsid w:val="00F06B54"/>
    <w:rsid w:val="00F17D26"/>
    <w:rsid w:val="00F2090B"/>
    <w:rsid w:val="00F30D7E"/>
    <w:rsid w:val="00F43A1C"/>
    <w:rsid w:val="00F43D11"/>
    <w:rsid w:val="00F51BA2"/>
    <w:rsid w:val="00F52C9F"/>
    <w:rsid w:val="00F53D89"/>
    <w:rsid w:val="00F61447"/>
    <w:rsid w:val="00F71F3D"/>
    <w:rsid w:val="00F95896"/>
    <w:rsid w:val="00FA2936"/>
    <w:rsid w:val="00FA3CAC"/>
    <w:rsid w:val="00FA5303"/>
    <w:rsid w:val="00FB5410"/>
    <w:rsid w:val="00FD4A2E"/>
    <w:rsid w:val="00FE445E"/>
    <w:rsid w:val="00FE4B51"/>
    <w:rsid w:val="00FF6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61D09"/>
  <w15:docId w15:val="{B02F1F69-F10D-4585-8D4F-51DB6990D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85" w:hanging="720"/>
    </w:pPr>
  </w:style>
  <w:style w:type="paragraph" w:customStyle="1" w:styleId="TableParagraph">
    <w:name w:val="Table Paragraph"/>
    <w:basedOn w:val="Normal"/>
    <w:uiPriority w:val="1"/>
    <w:qFormat/>
  </w:style>
  <w:style w:type="paragraph" w:styleId="Revision">
    <w:name w:val="Revision"/>
    <w:hidden/>
    <w:uiPriority w:val="99"/>
    <w:semiHidden/>
    <w:rsid w:val="00822134"/>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1B10CB"/>
    <w:pPr>
      <w:tabs>
        <w:tab w:val="center" w:pos="4680"/>
        <w:tab w:val="right" w:pos="9360"/>
      </w:tabs>
    </w:pPr>
  </w:style>
  <w:style w:type="character" w:customStyle="1" w:styleId="HeaderChar">
    <w:name w:val="Header Char"/>
    <w:basedOn w:val="DefaultParagraphFont"/>
    <w:link w:val="Header"/>
    <w:uiPriority w:val="99"/>
    <w:rsid w:val="001B10CB"/>
    <w:rPr>
      <w:rFonts w:ascii="Times New Roman" w:eastAsia="Times New Roman" w:hAnsi="Times New Roman" w:cs="Times New Roman"/>
    </w:rPr>
  </w:style>
  <w:style w:type="paragraph" w:styleId="Footer">
    <w:name w:val="footer"/>
    <w:basedOn w:val="Normal"/>
    <w:link w:val="FooterChar"/>
    <w:uiPriority w:val="99"/>
    <w:unhideWhenUsed/>
    <w:rsid w:val="001B10CB"/>
    <w:pPr>
      <w:tabs>
        <w:tab w:val="center" w:pos="4680"/>
        <w:tab w:val="right" w:pos="9360"/>
      </w:tabs>
    </w:pPr>
  </w:style>
  <w:style w:type="character" w:customStyle="1" w:styleId="FooterChar">
    <w:name w:val="Footer Char"/>
    <w:basedOn w:val="DefaultParagraphFont"/>
    <w:link w:val="Footer"/>
    <w:uiPriority w:val="99"/>
    <w:rsid w:val="001B10C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582</TotalTime>
  <Pages>1</Pages>
  <Words>1384</Words>
  <Characters>7890</Characters>
  <Application>Microsoft Office Word</Application>
  <DocSecurity>0</DocSecurity>
  <Lines>65</Lines>
  <Paragraphs>18</Paragraphs>
  <ScaleCrop>false</ScaleCrop>
  <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POL-001-04  Audit Policy.doc</dc:title>
  <dc:creator>Dave</dc:creator>
  <cp:lastModifiedBy>Dietz, Chris</cp:lastModifiedBy>
  <cp:revision>283</cp:revision>
  <cp:lastPrinted>2025-07-02T19:53:00Z</cp:lastPrinted>
  <dcterms:created xsi:type="dcterms:W3CDTF">2024-04-25T14:24:00Z</dcterms:created>
  <dcterms:modified xsi:type="dcterms:W3CDTF">2025-12-15T15:12:00Z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2004-03-09T00:00:00Z</vt:filetime>
  </property>
  <property fmtid="{D5CDD505-2E9C-101B-9397-08002B2CF9AE}" pid="3" name="Creator">
    <vt:lpwstr>PScript5.dll Version 5.2</vt:lpwstr>
  </property>
  <property fmtid="{D5CDD505-2E9C-101B-9397-08002B2CF9AE}" pid="4" name="LastSaved">
    <vt:filetime>2024-04-25T00:00:00Z</vt:filetime>
  </property>
  <property fmtid="{D5CDD505-2E9C-101B-9397-08002B2CF9AE}" pid="5" name="Producer">
    <vt:lpwstr>Acrobat Distiller 6.0.1 (Windows)</vt:lpwstr>
  </property>
</Properties>
</file>