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1BFF" w14:textId="0954F3A5" w:rsidR="00062F35" w:rsidRPr="008B4F7F" w:rsidRDefault="008B4F7F" w:rsidP="00062F35">
      <w:pPr>
        <w:jc w:val="center"/>
        <w:rPr>
          <w:rFonts w:asciiTheme="minorHAnsi" w:hAnsiTheme="minorHAnsi" w:cstheme="minorHAnsi"/>
          <w:b/>
        </w:rPr>
      </w:pPr>
      <w:r w:rsidRPr="008B4F7F">
        <w:rPr>
          <w:rFonts w:asciiTheme="minorHAnsi" w:hAnsiTheme="minorHAnsi" w:cstheme="minorHAnsi"/>
          <w:b/>
          <w:noProof/>
        </w:rPr>
        <w:drawing>
          <wp:inline distT="0" distB="0" distL="0" distR="0" wp14:anchorId="01E392F6" wp14:editId="664F3FF1">
            <wp:extent cx="2907030" cy="7981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7030" cy="798195"/>
                    </a:xfrm>
                    <a:prstGeom prst="rect">
                      <a:avLst/>
                    </a:prstGeom>
                    <a:noFill/>
                    <a:ln>
                      <a:noFill/>
                    </a:ln>
                  </pic:spPr>
                </pic:pic>
              </a:graphicData>
            </a:graphic>
          </wp:inline>
        </w:drawing>
      </w:r>
    </w:p>
    <w:p w14:paraId="75A4E731" w14:textId="77777777" w:rsidR="00621877" w:rsidRPr="008B4F7F" w:rsidRDefault="00621877" w:rsidP="00062F35">
      <w:pPr>
        <w:jc w:val="center"/>
        <w:rPr>
          <w:rFonts w:asciiTheme="minorHAnsi" w:hAnsiTheme="minorHAnsi" w:cstheme="minorHAnsi"/>
          <w:b/>
        </w:rPr>
      </w:pPr>
    </w:p>
    <w:p w14:paraId="52462FAC" w14:textId="77777777" w:rsidR="00621877" w:rsidRPr="008B4F7F" w:rsidRDefault="00621877" w:rsidP="00621877">
      <w:pPr>
        <w:jc w:val="center"/>
        <w:rPr>
          <w:rFonts w:asciiTheme="minorHAnsi" w:hAnsiTheme="minorHAnsi" w:cstheme="minorHAnsi"/>
          <w:b/>
          <w:i/>
          <w:sz w:val="28"/>
          <w:szCs w:val="28"/>
        </w:rPr>
      </w:pPr>
      <w:r w:rsidRPr="008B4F7F">
        <w:rPr>
          <w:rFonts w:asciiTheme="minorHAnsi" w:hAnsiTheme="minorHAnsi" w:cstheme="minorHAnsi"/>
          <w:b/>
          <w:sz w:val="28"/>
          <w:szCs w:val="28"/>
        </w:rPr>
        <w:t>Allowable or Prohibited?</w:t>
      </w:r>
    </w:p>
    <w:p w14:paraId="699FB079" w14:textId="77777777" w:rsidR="007E4853" w:rsidRPr="008B4F7F" w:rsidRDefault="007E4853" w:rsidP="00062F35">
      <w:pPr>
        <w:jc w:val="center"/>
        <w:rPr>
          <w:rFonts w:asciiTheme="minorHAnsi" w:hAnsiTheme="minorHAnsi" w:cstheme="minorHAnsi"/>
          <w:b/>
          <w:sz w:val="28"/>
          <w:szCs w:val="28"/>
          <w:u w:val="single"/>
        </w:rPr>
      </w:pPr>
      <w:r w:rsidRPr="008B4F7F">
        <w:rPr>
          <w:rFonts w:asciiTheme="minorHAnsi" w:hAnsiTheme="minorHAnsi" w:cstheme="minorHAnsi"/>
          <w:b/>
          <w:sz w:val="28"/>
          <w:szCs w:val="28"/>
          <w:u w:val="single"/>
        </w:rPr>
        <w:t>Answer Key</w:t>
      </w:r>
    </w:p>
    <w:p w14:paraId="2E420DBD" w14:textId="77777777" w:rsidR="007E4853" w:rsidRPr="008B4F7F" w:rsidRDefault="007E4853" w:rsidP="00062F35">
      <w:pPr>
        <w:rPr>
          <w:rFonts w:asciiTheme="minorHAnsi" w:hAnsiTheme="minorHAnsi" w:cstheme="minorHAnsi"/>
          <w:b/>
          <w:i/>
        </w:rPr>
      </w:pPr>
    </w:p>
    <w:p w14:paraId="3715E833" w14:textId="77777777" w:rsidR="007E4853" w:rsidRPr="008B4F7F" w:rsidRDefault="007E4853" w:rsidP="00062F35">
      <w:pPr>
        <w:rPr>
          <w:rFonts w:asciiTheme="minorHAnsi" w:hAnsiTheme="minorHAnsi" w:cstheme="minorHAnsi"/>
          <w:b/>
        </w:rPr>
      </w:pPr>
      <w:r w:rsidRPr="008B4F7F">
        <w:rPr>
          <w:rFonts w:asciiTheme="minorHAnsi" w:hAnsiTheme="minorHAnsi" w:cstheme="minorHAnsi"/>
          <w:b/>
        </w:rPr>
        <w:t>Scenario One:</w:t>
      </w:r>
    </w:p>
    <w:p w14:paraId="5E79AC84" w14:textId="77777777" w:rsidR="00062F35" w:rsidRPr="008B4F7F" w:rsidRDefault="007E4853" w:rsidP="007E4853">
      <w:pPr>
        <w:numPr>
          <w:ilvl w:val="0"/>
          <w:numId w:val="1"/>
        </w:numPr>
        <w:rPr>
          <w:rFonts w:asciiTheme="minorHAnsi" w:hAnsiTheme="minorHAnsi" w:cstheme="minorHAnsi"/>
          <w:i/>
        </w:rPr>
      </w:pPr>
      <w:r w:rsidRPr="008B4F7F">
        <w:rPr>
          <w:rFonts w:asciiTheme="minorHAnsi" w:hAnsiTheme="minorHAnsi" w:cstheme="minorHAnsi"/>
        </w:rPr>
        <w:t xml:space="preserve"> </w:t>
      </w:r>
      <w:r w:rsidR="00062F35" w:rsidRPr="008B4F7F">
        <w:rPr>
          <w:rFonts w:asciiTheme="minorHAnsi" w:hAnsiTheme="minorHAnsi" w:cstheme="minorHAnsi"/>
          <w:b/>
          <w:i/>
        </w:rPr>
        <w:t>Is the activity allowable?</w:t>
      </w:r>
      <w:r w:rsidRPr="008B4F7F">
        <w:rPr>
          <w:rFonts w:asciiTheme="minorHAnsi" w:hAnsiTheme="minorHAnsi" w:cstheme="minorHAnsi"/>
          <w:i/>
        </w:rPr>
        <w:tab/>
      </w:r>
      <w:r w:rsidRPr="008B4F7F">
        <w:rPr>
          <w:rFonts w:asciiTheme="minorHAnsi" w:hAnsiTheme="minorHAnsi" w:cstheme="minorHAnsi"/>
          <w:i/>
        </w:rPr>
        <w:tab/>
      </w:r>
      <w:r w:rsidR="00B90148" w:rsidRPr="008B4F7F">
        <w:rPr>
          <w:rFonts w:asciiTheme="minorHAnsi" w:hAnsiTheme="minorHAnsi" w:cstheme="minorHAnsi"/>
        </w:rPr>
        <w:t>No</w:t>
      </w:r>
    </w:p>
    <w:p w14:paraId="7CDC226F" w14:textId="77777777" w:rsidR="00062F35" w:rsidRPr="008B4F7F" w:rsidRDefault="007E4853" w:rsidP="00062F35">
      <w:pPr>
        <w:numPr>
          <w:ilvl w:val="0"/>
          <w:numId w:val="1"/>
        </w:numPr>
        <w:rPr>
          <w:rFonts w:asciiTheme="minorHAnsi" w:hAnsiTheme="minorHAnsi" w:cstheme="minorHAnsi"/>
          <w:b/>
          <w:i/>
        </w:rPr>
      </w:pPr>
      <w:r w:rsidRPr="008B4F7F">
        <w:rPr>
          <w:rFonts w:asciiTheme="minorHAnsi" w:hAnsiTheme="minorHAnsi" w:cstheme="minorHAnsi"/>
          <w:i/>
        </w:rPr>
        <w:t xml:space="preserve"> </w:t>
      </w:r>
      <w:r w:rsidR="00062F35" w:rsidRPr="008B4F7F">
        <w:rPr>
          <w:rFonts w:asciiTheme="minorHAnsi" w:hAnsiTheme="minorHAnsi" w:cstheme="minorHAnsi"/>
          <w:b/>
          <w:i/>
        </w:rPr>
        <w:t>Why or why not?</w:t>
      </w:r>
    </w:p>
    <w:p w14:paraId="2421FE67" w14:textId="77777777" w:rsidR="007E4853" w:rsidRPr="008B4F7F" w:rsidRDefault="00E8635F" w:rsidP="007E4853">
      <w:pPr>
        <w:ind w:left="360"/>
        <w:rPr>
          <w:rFonts w:asciiTheme="minorHAnsi" w:hAnsiTheme="minorHAnsi" w:cstheme="minorHAnsi"/>
          <w:bCs/>
        </w:rPr>
      </w:pPr>
      <w:r w:rsidRPr="008B4F7F">
        <w:rPr>
          <w:rFonts w:asciiTheme="minorHAnsi" w:hAnsiTheme="minorHAnsi" w:cstheme="minorHAnsi"/>
        </w:rPr>
        <w:t xml:space="preserve">According to nondisplacement provision in CFR </w:t>
      </w:r>
      <w:r w:rsidRPr="008B4F7F">
        <w:rPr>
          <w:rFonts w:asciiTheme="minorHAnsi" w:hAnsiTheme="minorHAnsi" w:cstheme="minorHAnsi"/>
          <w:bCs/>
        </w:rPr>
        <w:t>§ 2540.100, AmeriCorps members may not perform any services or duties or engage in activities that would otherwise be performed by an employee as part of the assigned duties of such employee.</w:t>
      </w:r>
    </w:p>
    <w:p w14:paraId="4729757B" w14:textId="77777777" w:rsidR="007E4853" w:rsidRPr="008B4F7F" w:rsidRDefault="007E4853" w:rsidP="007E4853">
      <w:pPr>
        <w:ind w:left="360"/>
        <w:rPr>
          <w:rFonts w:asciiTheme="minorHAnsi" w:hAnsiTheme="minorHAnsi" w:cstheme="minorHAnsi"/>
          <w:bCs/>
        </w:rPr>
      </w:pPr>
    </w:p>
    <w:p w14:paraId="1C8CD524" w14:textId="77777777" w:rsidR="004D4E96" w:rsidRPr="008B4F7F" w:rsidRDefault="004D4E96" w:rsidP="004D4E96">
      <w:pPr>
        <w:rPr>
          <w:rFonts w:asciiTheme="minorHAnsi" w:hAnsiTheme="minorHAnsi" w:cstheme="minorHAnsi"/>
          <w:b/>
          <w:i/>
        </w:rPr>
      </w:pPr>
      <w:r w:rsidRPr="008B4F7F">
        <w:rPr>
          <w:rFonts w:asciiTheme="minorHAnsi" w:hAnsiTheme="minorHAnsi" w:cstheme="minorHAnsi"/>
          <w:b/>
          <w:i/>
        </w:rPr>
        <w:t>Scenario</w:t>
      </w:r>
      <w:r w:rsidR="007E4853" w:rsidRPr="008B4F7F">
        <w:rPr>
          <w:rFonts w:asciiTheme="minorHAnsi" w:hAnsiTheme="minorHAnsi" w:cstheme="minorHAnsi"/>
          <w:b/>
          <w:i/>
        </w:rPr>
        <w:t xml:space="preserve"> Two</w:t>
      </w:r>
      <w:r w:rsidRPr="008B4F7F">
        <w:rPr>
          <w:rFonts w:asciiTheme="minorHAnsi" w:hAnsiTheme="minorHAnsi" w:cstheme="minorHAnsi"/>
          <w:b/>
          <w:i/>
        </w:rPr>
        <w:t>:</w:t>
      </w:r>
    </w:p>
    <w:p w14:paraId="61D9774E" w14:textId="77777777" w:rsidR="004D4E96" w:rsidRPr="008B4F7F" w:rsidRDefault="007E4853" w:rsidP="004D4E96">
      <w:pPr>
        <w:numPr>
          <w:ilvl w:val="0"/>
          <w:numId w:val="2"/>
        </w:numPr>
        <w:ind w:hanging="720"/>
        <w:rPr>
          <w:rFonts w:asciiTheme="minorHAnsi" w:hAnsiTheme="minorHAnsi" w:cstheme="minorHAnsi"/>
          <w:i/>
        </w:rPr>
      </w:pPr>
      <w:r w:rsidRPr="008B4F7F">
        <w:rPr>
          <w:rFonts w:asciiTheme="minorHAnsi" w:hAnsiTheme="minorHAnsi" w:cstheme="minorHAnsi"/>
        </w:rPr>
        <w:t xml:space="preserve"> </w:t>
      </w:r>
      <w:r w:rsidR="004D4E96" w:rsidRPr="008B4F7F">
        <w:rPr>
          <w:rFonts w:asciiTheme="minorHAnsi" w:hAnsiTheme="minorHAnsi" w:cstheme="minorHAnsi"/>
          <w:b/>
          <w:i/>
        </w:rPr>
        <w:t>Is the activity allowable?</w:t>
      </w:r>
      <w:r w:rsidRPr="008B4F7F">
        <w:rPr>
          <w:rFonts w:asciiTheme="minorHAnsi" w:hAnsiTheme="minorHAnsi" w:cstheme="minorHAnsi"/>
          <w:b/>
          <w:i/>
        </w:rPr>
        <w:tab/>
      </w:r>
      <w:r w:rsidRPr="008B4F7F">
        <w:rPr>
          <w:rFonts w:asciiTheme="minorHAnsi" w:hAnsiTheme="minorHAnsi" w:cstheme="minorHAnsi"/>
          <w:b/>
          <w:i/>
        </w:rPr>
        <w:tab/>
      </w:r>
      <w:r w:rsidR="00B90148" w:rsidRPr="008B4F7F">
        <w:rPr>
          <w:rFonts w:asciiTheme="minorHAnsi" w:hAnsiTheme="minorHAnsi" w:cstheme="minorHAnsi"/>
        </w:rPr>
        <w:t>Yes</w:t>
      </w:r>
    </w:p>
    <w:p w14:paraId="6EC2D223" w14:textId="77777777" w:rsidR="004D4E96" w:rsidRPr="008B4F7F" w:rsidRDefault="004D4E96" w:rsidP="007E4853">
      <w:pPr>
        <w:numPr>
          <w:ilvl w:val="0"/>
          <w:numId w:val="2"/>
        </w:numPr>
        <w:ind w:hanging="720"/>
        <w:rPr>
          <w:rFonts w:asciiTheme="minorHAnsi" w:hAnsiTheme="minorHAnsi" w:cstheme="minorHAnsi"/>
          <w:b/>
          <w:i/>
        </w:rPr>
      </w:pPr>
      <w:r w:rsidRPr="008B4F7F">
        <w:rPr>
          <w:rFonts w:asciiTheme="minorHAnsi" w:hAnsiTheme="minorHAnsi" w:cstheme="minorHAnsi"/>
          <w:b/>
          <w:i/>
        </w:rPr>
        <w:t>Why or why not?</w:t>
      </w:r>
    </w:p>
    <w:p w14:paraId="43046AA5" w14:textId="77777777" w:rsidR="007E4853" w:rsidRPr="008B4F7F" w:rsidRDefault="00E8635F" w:rsidP="007E4853">
      <w:pPr>
        <w:ind w:left="360"/>
        <w:rPr>
          <w:rFonts w:asciiTheme="minorHAnsi" w:hAnsiTheme="minorHAnsi" w:cstheme="minorHAnsi"/>
        </w:rPr>
      </w:pPr>
      <w:r w:rsidRPr="008B4F7F">
        <w:rPr>
          <w:rFonts w:asciiTheme="minorHAnsi" w:hAnsiTheme="minorHAnsi" w:cstheme="minorHAnsi"/>
        </w:rPr>
        <w:t>According to CFR § 2520.65, AmeriCorps members may exercise their rights as citizens to participate in religious activities on their own initiative, on non-AmeriCorps time, using non-Corporation funds, and not wearing the AmeriCorps logo while doing so.</w:t>
      </w:r>
    </w:p>
    <w:p w14:paraId="1B7C255E" w14:textId="77777777" w:rsidR="007E4853" w:rsidRPr="008B4F7F" w:rsidRDefault="007E4853" w:rsidP="007E4853">
      <w:pPr>
        <w:ind w:left="360"/>
        <w:rPr>
          <w:rFonts w:asciiTheme="minorHAnsi" w:hAnsiTheme="minorHAnsi" w:cstheme="minorHAnsi"/>
        </w:rPr>
      </w:pPr>
    </w:p>
    <w:p w14:paraId="04B2506F" w14:textId="77777777" w:rsidR="00A91629" w:rsidRPr="008B4F7F" w:rsidRDefault="00A91629" w:rsidP="00A91629">
      <w:pPr>
        <w:rPr>
          <w:rFonts w:asciiTheme="minorHAnsi" w:hAnsiTheme="minorHAnsi" w:cstheme="minorHAnsi"/>
          <w:b/>
          <w:i/>
        </w:rPr>
      </w:pPr>
      <w:r w:rsidRPr="008B4F7F">
        <w:rPr>
          <w:rFonts w:asciiTheme="minorHAnsi" w:hAnsiTheme="minorHAnsi" w:cstheme="minorHAnsi"/>
          <w:b/>
          <w:i/>
        </w:rPr>
        <w:t>Scenario</w:t>
      </w:r>
      <w:r w:rsidR="007E4853" w:rsidRPr="008B4F7F">
        <w:rPr>
          <w:rFonts w:asciiTheme="minorHAnsi" w:hAnsiTheme="minorHAnsi" w:cstheme="minorHAnsi"/>
          <w:b/>
          <w:i/>
        </w:rPr>
        <w:t xml:space="preserve"> Three</w:t>
      </w:r>
      <w:r w:rsidRPr="008B4F7F">
        <w:rPr>
          <w:rFonts w:asciiTheme="minorHAnsi" w:hAnsiTheme="minorHAnsi" w:cstheme="minorHAnsi"/>
          <w:b/>
          <w:i/>
        </w:rPr>
        <w:t>:</w:t>
      </w:r>
    </w:p>
    <w:p w14:paraId="47C4582A" w14:textId="77777777" w:rsidR="00A91629" w:rsidRPr="008B4F7F" w:rsidRDefault="00A91629" w:rsidP="00A91629">
      <w:pPr>
        <w:numPr>
          <w:ilvl w:val="0"/>
          <w:numId w:val="5"/>
        </w:numPr>
        <w:ind w:hanging="720"/>
        <w:rPr>
          <w:rFonts w:asciiTheme="minorHAnsi" w:hAnsiTheme="minorHAnsi" w:cstheme="minorHAnsi"/>
          <w:color w:val="999999"/>
        </w:rPr>
      </w:pPr>
      <w:r w:rsidRPr="008B4F7F">
        <w:rPr>
          <w:rFonts w:asciiTheme="minorHAnsi" w:hAnsiTheme="minorHAnsi" w:cstheme="minorHAnsi"/>
          <w:b/>
          <w:i/>
        </w:rPr>
        <w:t>Is the activity allowable?</w:t>
      </w:r>
      <w:r w:rsidR="007E4853" w:rsidRPr="008B4F7F">
        <w:rPr>
          <w:rFonts w:asciiTheme="minorHAnsi" w:hAnsiTheme="minorHAnsi" w:cstheme="minorHAnsi"/>
          <w:b/>
          <w:i/>
        </w:rPr>
        <w:tab/>
      </w:r>
      <w:r w:rsidR="007E4853" w:rsidRPr="008B4F7F">
        <w:rPr>
          <w:rFonts w:asciiTheme="minorHAnsi" w:hAnsiTheme="minorHAnsi" w:cstheme="minorHAnsi"/>
          <w:b/>
          <w:i/>
        </w:rPr>
        <w:tab/>
      </w:r>
      <w:r w:rsidR="00B90148" w:rsidRPr="008B4F7F">
        <w:rPr>
          <w:rFonts w:asciiTheme="minorHAnsi" w:hAnsiTheme="minorHAnsi" w:cstheme="minorHAnsi"/>
        </w:rPr>
        <w:t>No</w:t>
      </w:r>
    </w:p>
    <w:p w14:paraId="527712AE" w14:textId="77777777" w:rsidR="00A91629" w:rsidRPr="008B4F7F" w:rsidRDefault="00A91629" w:rsidP="007E4853">
      <w:pPr>
        <w:numPr>
          <w:ilvl w:val="0"/>
          <w:numId w:val="5"/>
        </w:numPr>
        <w:ind w:hanging="720"/>
        <w:rPr>
          <w:rFonts w:asciiTheme="minorHAnsi" w:hAnsiTheme="minorHAnsi" w:cstheme="minorHAnsi"/>
          <w:b/>
          <w:i/>
        </w:rPr>
      </w:pPr>
      <w:r w:rsidRPr="008B4F7F">
        <w:rPr>
          <w:rFonts w:asciiTheme="minorHAnsi" w:hAnsiTheme="minorHAnsi" w:cstheme="minorHAnsi"/>
          <w:b/>
          <w:i/>
        </w:rPr>
        <w:t>Why or why not?</w:t>
      </w:r>
    </w:p>
    <w:p w14:paraId="3D148BBB" w14:textId="77777777" w:rsidR="007E4853" w:rsidRPr="008B4F7F" w:rsidRDefault="00E8635F" w:rsidP="007E4853">
      <w:pPr>
        <w:ind w:left="360"/>
        <w:rPr>
          <w:rFonts w:asciiTheme="minorHAnsi" w:hAnsiTheme="minorHAnsi" w:cstheme="minorHAnsi"/>
        </w:rPr>
      </w:pPr>
      <w:r w:rsidRPr="008B4F7F">
        <w:rPr>
          <w:rFonts w:asciiTheme="minorHAnsi" w:hAnsiTheme="minorHAnsi" w:cstheme="minorHAnsi"/>
        </w:rPr>
        <w:t>According to CFR § 2520.65, AmeriCorps members may not perform any activities to attempt to influence legislation.</w:t>
      </w:r>
    </w:p>
    <w:p w14:paraId="58415BB3" w14:textId="77777777" w:rsidR="007E4853" w:rsidRPr="008B4F7F" w:rsidRDefault="007E4853" w:rsidP="007E4853">
      <w:pPr>
        <w:ind w:left="360"/>
        <w:rPr>
          <w:rFonts w:asciiTheme="minorHAnsi" w:hAnsiTheme="minorHAnsi" w:cstheme="minorHAnsi"/>
        </w:rPr>
      </w:pPr>
    </w:p>
    <w:p w14:paraId="5E67C8E7" w14:textId="77777777" w:rsidR="00287570" w:rsidRPr="008B4F7F" w:rsidRDefault="00287570" w:rsidP="00287570">
      <w:pPr>
        <w:rPr>
          <w:rFonts w:asciiTheme="minorHAnsi" w:hAnsiTheme="minorHAnsi" w:cstheme="minorHAnsi"/>
          <w:b/>
          <w:i/>
        </w:rPr>
      </w:pPr>
      <w:r w:rsidRPr="008B4F7F">
        <w:rPr>
          <w:rFonts w:asciiTheme="minorHAnsi" w:hAnsiTheme="minorHAnsi" w:cstheme="minorHAnsi"/>
          <w:b/>
          <w:i/>
        </w:rPr>
        <w:t>Scenario</w:t>
      </w:r>
      <w:r w:rsidR="007E4853" w:rsidRPr="008B4F7F">
        <w:rPr>
          <w:rFonts w:asciiTheme="minorHAnsi" w:hAnsiTheme="minorHAnsi" w:cstheme="minorHAnsi"/>
          <w:b/>
          <w:i/>
        </w:rPr>
        <w:t xml:space="preserve"> Four</w:t>
      </w:r>
      <w:r w:rsidRPr="008B4F7F">
        <w:rPr>
          <w:rFonts w:asciiTheme="minorHAnsi" w:hAnsiTheme="minorHAnsi" w:cstheme="minorHAnsi"/>
          <w:b/>
          <w:i/>
        </w:rPr>
        <w:t>:</w:t>
      </w:r>
    </w:p>
    <w:p w14:paraId="4E932ED1" w14:textId="77777777" w:rsidR="00287570" w:rsidRPr="008B4F7F" w:rsidRDefault="00287570" w:rsidP="00287570">
      <w:pPr>
        <w:numPr>
          <w:ilvl w:val="0"/>
          <w:numId w:val="7"/>
        </w:numPr>
        <w:ind w:left="720"/>
        <w:rPr>
          <w:rFonts w:asciiTheme="minorHAnsi" w:hAnsiTheme="minorHAnsi" w:cstheme="minorHAnsi"/>
          <w:b/>
        </w:rPr>
      </w:pPr>
      <w:r w:rsidRPr="008B4F7F">
        <w:rPr>
          <w:rFonts w:asciiTheme="minorHAnsi" w:hAnsiTheme="minorHAnsi" w:cstheme="minorHAnsi"/>
          <w:b/>
          <w:i/>
        </w:rPr>
        <w:t>Is the activity allowable?</w:t>
      </w:r>
      <w:r w:rsidR="007E4853" w:rsidRPr="008B4F7F">
        <w:rPr>
          <w:rFonts w:asciiTheme="minorHAnsi" w:hAnsiTheme="minorHAnsi" w:cstheme="minorHAnsi"/>
          <w:b/>
          <w:i/>
        </w:rPr>
        <w:tab/>
      </w:r>
      <w:r w:rsidR="007E4853" w:rsidRPr="008B4F7F">
        <w:rPr>
          <w:rFonts w:asciiTheme="minorHAnsi" w:hAnsiTheme="minorHAnsi" w:cstheme="minorHAnsi"/>
          <w:b/>
          <w:i/>
        </w:rPr>
        <w:tab/>
      </w:r>
      <w:r w:rsidR="00B90148" w:rsidRPr="008B4F7F">
        <w:rPr>
          <w:rFonts w:asciiTheme="minorHAnsi" w:hAnsiTheme="minorHAnsi" w:cstheme="minorHAnsi"/>
        </w:rPr>
        <w:t>Yes</w:t>
      </w:r>
    </w:p>
    <w:p w14:paraId="7F77ED26" w14:textId="77777777" w:rsidR="00287570" w:rsidRPr="008B4F7F" w:rsidRDefault="00287570" w:rsidP="007E4853">
      <w:pPr>
        <w:numPr>
          <w:ilvl w:val="0"/>
          <w:numId w:val="7"/>
        </w:numPr>
        <w:ind w:hanging="720"/>
        <w:rPr>
          <w:rFonts w:asciiTheme="minorHAnsi" w:hAnsiTheme="minorHAnsi" w:cstheme="minorHAnsi"/>
          <w:b/>
          <w:i/>
        </w:rPr>
      </w:pPr>
      <w:r w:rsidRPr="008B4F7F">
        <w:rPr>
          <w:rFonts w:asciiTheme="minorHAnsi" w:hAnsiTheme="minorHAnsi" w:cstheme="minorHAnsi"/>
          <w:b/>
          <w:i/>
        </w:rPr>
        <w:t>Why or why not?</w:t>
      </w:r>
    </w:p>
    <w:p w14:paraId="36D1DA38" w14:textId="77777777" w:rsidR="007E4853" w:rsidRPr="008B4F7F" w:rsidRDefault="00E8635F" w:rsidP="007E4853">
      <w:pPr>
        <w:ind w:left="360"/>
        <w:rPr>
          <w:rFonts w:asciiTheme="minorHAnsi" w:hAnsiTheme="minorHAnsi" w:cstheme="minorHAnsi"/>
        </w:rPr>
      </w:pPr>
      <w:r w:rsidRPr="008B4F7F">
        <w:rPr>
          <w:rFonts w:asciiTheme="minorHAnsi" w:hAnsiTheme="minorHAnsi" w:cstheme="minorHAnsi"/>
        </w:rPr>
        <w:t>According to CFR § 2520.40-</w:t>
      </w:r>
      <w:r w:rsidR="0053082D" w:rsidRPr="008B4F7F">
        <w:rPr>
          <w:rFonts w:asciiTheme="minorHAnsi" w:hAnsiTheme="minorHAnsi" w:cstheme="minorHAnsi"/>
        </w:rPr>
        <w:t>2520.</w:t>
      </w:r>
      <w:r w:rsidRPr="008B4F7F">
        <w:rPr>
          <w:rFonts w:asciiTheme="minorHAnsi" w:hAnsiTheme="minorHAnsi" w:cstheme="minorHAnsi"/>
        </w:rPr>
        <w:t>45, AmeriCorps members may spend up to ten percent of their time fundraising</w:t>
      </w:r>
      <w:r w:rsidR="0053082D" w:rsidRPr="008B4F7F">
        <w:rPr>
          <w:rFonts w:asciiTheme="minorHAnsi" w:hAnsiTheme="minorHAnsi" w:cstheme="minorHAnsi"/>
        </w:rPr>
        <w:t xml:space="preserve"> in support of the program’s service activities.  Program development and volunteer management are also allowable capacity-building activities as identified under CFR § 2520.30.</w:t>
      </w:r>
    </w:p>
    <w:p w14:paraId="2BAD634C" w14:textId="77777777" w:rsidR="007E4853" w:rsidRPr="008B4F7F" w:rsidRDefault="007E4853" w:rsidP="007E4853">
      <w:pPr>
        <w:ind w:left="360"/>
        <w:rPr>
          <w:rFonts w:asciiTheme="minorHAnsi" w:hAnsiTheme="minorHAnsi" w:cstheme="minorHAnsi"/>
        </w:rPr>
      </w:pPr>
    </w:p>
    <w:p w14:paraId="35C722FE" w14:textId="77777777" w:rsidR="00BE001C" w:rsidRPr="008B4F7F" w:rsidRDefault="00BE001C" w:rsidP="00BE001C">
      <w:pPr>
        <w:rPr>
          <w:rFonts w:asciiTheme="minorHAnsi" w:hAnsiTheme="minorHAnsi" w:cstheme="minorHAnsi"/>
          <w:b/>
          <w:i/>
        </w:rPr>
      </w:pPr>
      <w:r w:rsidRPr="008B4F7F">
        <w:rPr>
          <w:rFonts w:asciiTheme="minorHAnsi" w:hAnsiTheme="minorHAnsi" w:cstheme="minorHAnsi"/>
          <w:b/>
          <w:i/>
        </w:rPr>
        <w:t>Scenario</w:t>
      </w:r>
      <w:r w:rsidR="007E4853" w:rsidRPr="008B4F7F">
        <w:rPr>
          <w:rFonts w:asciiTheme="minorHAnsi" w:hAnsiTheme="minorHAnsi" w:cstheme="minorHAnsi"/>
          <w:b/>
          <w:i/>
        </w:rPr>
        <w:t xml:space="preserve"> Five</w:t>
      </w:r>
      <w:r w:rsidRPr="008B4F7F">
        <w:rPr>
          <w:rFonts w:asciiTheme="minorHAnsi" w:hAnsiTheme="minorHAnsi" w:cstheme="minorHAnsi"/>
          <w:b/>
          <w:i/>
        </w:rPr>
        <w:t>:</w:t>
      </w:r>
    </w:p>
    <w:p w14:paraId="33962F95" w14:textId="77777777" w:rsidR="00BE001C" w:rsidRPr="008B4F7F" w:rsidRDefault="00BE001C" w:rsidP="00BE001C">
      <w:pPr>
        <w:numPr>
          <w:ilvl w:val="0"/>
          <w:numId w:val="9"/>
        </w:numPr>
        <w:ind w:hanging="720"/>
        <w:rPr>
          <w:rFonts w:asciiTheme="minorHAnsi" w:hAnsiTheme="minorHAnsi" w:cstheme="minorHAnsi"/>
          <w:b/>
        </w:rPr>
      </w:pPr>
      <w:r w:rsidRPr="008B4F7F">
        <w:rPr>
          <w:rFonts w:asciiTheme="minorHAnsi" w:hAnsiTheme="minorHAnsi" w:cstheme="minorHAnsi"/>
          <w:b/>
          <w:i/>
        </w:rPr>
        <w:t>Is the activity allowable?</w:t>
      </w:r>
      <w:r w:rsidR="00621877" w:rsidRPr="008B4F7F">
        <w:rPr>
          <w:rFonts w:asciiTheme="minorHAnsi" w:hAnsiTheme="minorHAnsi" w:cstheme="minorHAnsi"/>
          <w:b/>
          <w:i/>
        </w:rPr>
        <w:tab/>
      </w:r>
      <w:r w:rsidR="00621877" w:rsidRPr="008B4F7F">
        <w:rPr>
          <w:rFonts w:asciiTheme="minorHAnsi" w:hAnsiTheme="minorHAnsi" w:cstheme="minorHAnsi"/>
          <w:b/>
          <w:i/>
        </w:rPr>
        <w:tab/>
      </w:r>
      <w:r w:rsidR="00B90148" w:rsidRPr="008B4F7F">
        <w:rPr>
          <w:rFonts w:asciiTheme="minorHAnsi" w:hAnsiTheme="minorHAnsi" w:cstheme="minorHAnsi"/>
        </w:rPr>
        <w:t>No</w:t>
      </w:r>
    </w:p>
    <w:p w14:paraId="23AC41A5" w14:textId="77777777" w:rsidR="0053082D" w:rsidRPr="008B4F7F" w:rsidRDefault="00BE001C" w:rsidP="0053082D">
      <w:pPr>
        <w:numPr>
          <w:ilvl w:val="0"/>
          <w:numId w:val="9"/>
        </w:numPr>
        <w:ind w:left="720"/>
        <w:rPr>
          <w:rFonts w:asciiTheme="minorHAnsi" w:hAnsiTheme="minorHAnsi" w:cstheme="minorHAnsi"/>
        </w:rPr>
      </w:pPr>
      <w:r w:rsidRPr="008B4F7F">
        <w:rPr>
          <w:rFonts w:asciiTheme="minorHAnsi" w:hAnsiTheme="minorHAnsi" w:cstheme="minorHAnsi"/>
          <w:b/>
          <w:i/>
        </w:rPr>
        <w:t>Why or why not?</w:t>
      </w:r>
    </w:p>
    <w:p w14:paraId="225F1A9B" w14:textId="77777777" w:rsidR="00621877" w:rsidRPr="008B4F7F" w:rsidRDefault="0053082D" w:rsidP="00621877">
      <w:pPr>
        <w:ind w:left="360"/>
        <w:rPr>
          <w:rFonts w:asciiTheme="minorHAnsi" w:hAnsiTheme="minorHAnsi" w:cstheme="minorHAnsi"/>
          <w:bCs/>
        </w:rPr>
      </w:pPr>
      <w:r w:rsidRPr="008B4F7F">
        <w:rPr>
          <w:rFonts w:asciiTheme="minorHAnsi" w:hAnsiTheme="minorHAnsi" w:cstheme="minorHAnsi"/>
        </w:rPr>
        <w:t xml:space="preserve">According to </w:t>
      </w:r>
      <w:r w:rsidRPr="008B4F7F">
        <w:rPr>
          <w:rFonts w:asciiTheme="minorHAnsi" w:hAnsiTheme="minorHAnsi" w:cstheme="minorHAnsi"/>
          <w:bCs/>
        </w:rPr>
        <w:t xml:space="preserve">§ 2540.100, an organization may not displace a volunteer by using a participant in a program receiving Corporation assistance.  In this case, the program </w:t>
      </w:r>
      <w:r w:rsidRPr="008B4F7F">
        <w:rPr>
          <w:rFonts w:asciiTheme="minorHAnsi" w:hAnsiTheme="minorHAnsi" w:cstheme="minorHAnsi"/>
          <w:bCs/>
        </w:rPr>
        <w:lastRenderedPageBreak/>
        <w:t>is converting volunteers into AmeriCorps members to perform the same activities as they had previously as volunteers, which is the same as displacing the volunteers.</w:t>
      </w:r>
    </w:p>
    <w:p w14:paraId="358C609C" w14:textId="77777777" w:rsidR="00B32587" w:rsidRPr="008B4F7F" w:rsidRDefault="00621877" w:rsidP="00B32587">
      <w:pPr>
        <w:rPr>
          <w:rFonts w:asciiTheme="minorHAnsi" w:hAnsiTheme="minorHAnsi" w:cstheme="minorHAnsi"/>
          <w:b/>
          <w:i/>
        </w:rPr>
      </w:pPr>
      <w:r w:rsidRPr="008B4F7F">
        <w:rPr>
          <w:rFonts w:asciiTheme="minorHAnsi" w:hAnsiTheme="minorHAnsi" w:cstheme="minorHAnsi"/>
          <w:bCs/>
        </w:rPr>
        <w:br w:type="page"/>
      </w:r>
      <w:r w:rsidR="00B32587" w:rsidRPr="008B4F7F">
        <w:rPr>
          <w:rFonts w:asciiTheme="minorHAnsi" w:hAnsiTheme="minorHAnsi" w:cstheme="minorHAnsi"/>
          <w:b/>
          <w:i/>
        </w:rPr>
        <w:lastRenderedPageBreak/>
        <w:t>Scenario</w:t>
      </w:r>
      <w:r w:rsidRPr="008B4F7F">
        <w:rPr>
          <w:rFonts w:asciiTheme="minorHAnsi" w:hAnsiTheme="minorHAnsi" w:cstheme="minorHAnsi"/>
          <w:b/>
          <w:i/>
        </w:rPr>
        <w:t xml:space="preserve"> Six</w:t>
      </w:r>
      <w:r w:rsidR="00B32587" w:rsidRPr="008B4F7F">
        <w:rPr>
          <w:rFonts w:asciiTheme="minorHAnsi" w:hAnsiTheme="minorHAnsi" w:cstheme="minorHAnsi"/>
          <w:b/>
          <w:i/>
        </w:rPr>
        <w:t>:</w:t>
      </w:r>
    </w:p>
    <w:p w14:paraId="65631244" w14:textId="77777777" w:rsidR="00B32587" w:rsidRPr="008B4F7F" w:rsidRDefault="00B32587" w:rsidP="00B32587">
      <w:pPr>
        <w:numPr>
          <w:ilvl w:val="0"/>
          <w:numId w:val="10"/>
        </w:numPr>
        <w:rPr>
          <w:rFonts w:asciiTheme="minorHAnsi" w:hAnsiTheme="minorHAnsi" w:cstheme="minorHAnsi"/>
          <w:i/>
        </w:rPr>
      </w:pPr>
      <w:r w:rsidRPr="008B4F7F">
        <w:rPr>
          <w:rFonts w:asciiTheme="minorHAnsi" w:hAnsiTheme="minorHAnsi" w:cstheme="minorHAnsi"/>
          <w:b/>
          <w:i/>
        </w:rPr>
        <w:t>Is the activity allowable?</w:t>
      </w:r>
      <w:r w:rsidR="00621877" w:rsidRPr="008B4F7F">
        <w:rPr>
          <w:rFonts w:asciiTheme="minorHAnsi" w:hAnsiTheme="minorHAnsi" w:cstheme="minorHAnsi"/>
          <w:b/>
          <w:i/>
        </w:rPr>
        <w:tab/>
      </w:r>
      <w:r w:rsidR="00621877" w:rsidRPr="008B4F7F">
        <w:rPr>
          <w:rFonts w:asciiTheme="minorHAnsi" w:hAnsiTheme="minorHAnsi" w:cstheme="minorHAnsi"/>
          <w:b/>
          <w:i/>
        </w:rPr>
        <w:tab/>
      </w:r>
      <w:r w:rsidR="00C548F0" w:rsidRPr="008B4F7F">
        <w:rPr>
          <w:rFonts w:asciiTheme="minorHAnsi" w:hAnsiTheme="minorHAnsi" w:cstheme="minorHAnsi"/>
        </w:rPr>
        <w:t>Yes</w:t>
      </w:r>
      <w:r w:rsidR="005032AC" w:rsidRPr="008B4F7F">
        <w:rPr>
          <w:rFonts w:asciiTheme="minorHAnsi" w:hAnsiTheme="minorHAnsi" w:cstheme="minorHAnsi"/>
        </w:rPr>
        <w:t xml:space="preserve"> (homes) </w:t>
      </w:r>
      <w:r w:rsidR="00C548F0" w:rsidRPr="008B4F7F">
        <w:rPr>
          <w:rFonts w:asciiTheme="minorHAnsi" w:hAnsiTheme="minorHAnsi" w:cstheme="minorHAnsi"/>
        </w:rPr>
        <w:t>and n</w:t>
      </w:r>
      <w:r w:rsidR="0053082D" w:rsidRPr="008B4F7F">
        <w:rPr>
          <w:rFonts w:asciiTheme="minorHAnsi" w:hAnsiTheme="minorHAnsi" w:cstheme="minorHAnsi"/>
        </w:rPr>
        <w:t>o</w:t>
      </w:r>
      <w:r w:rsidR="005032AC" w:rsidRPr="008B4F7F">
        <w:rPr>
          <w:rFonts w:asciiTheme="minorHAnsi" w:hAnsiTheme="minorHAnsi" w:cstheme="minorHAnsi"/>
        </w:rPr>
        <w:t xml:space="preserve"> (church/food pantry)</w:t>
      </w:r>
    </w:p>
    <w:p w14:paraId="24C0B37D" w14:textId="77777777" w:rsidR="00B32587" w:rsidRPr="008B4F7F" w:rsidRDefault="00621877" w:rsidP="00621877">
      <w:pPr>
        <w:numPr>
          <w:ilvl w:val="0"/>
          <w:numId w:val="10"/>
        </w:numPr>
        <w:rPr>
          <w:rFonts w:asciiTheme="minorHAnsi" w:hAnsiTheme="minorHAnsi" w:cstheme="minorHAnsi"/>
          <w:b/>
          <w:i/>
        </w:rPr>
      </w:pPr>
      <w:r w:rsidRPr="008B4F7F">
        <w:rPr>
          <w:rFonts w:asciiTheme="minorHAnsi" w:hAnsiTheme="minorHAnsi" w:cstheme="minorHAnsi"/>
          <w:b/>
          <w:i/>
        </w:rPr>
        <w:t xml:space="preserve"> </w:t>
      </w:r>
      <w:r w:rsidR="00B32587" w:rsidRPr="008B4F7F">
        <w:rPr>
          <w:rFonts w:asciiTheme="minorHAnsi" w:hAnsiTheme="minorHAnsi" w:cstheme="minorHAnsi"/>
          <w:b/>
          <w:i/>
        </w:rPr>
        <w:t>Why or why not?</w:t>
      </w:r>
    </w:p>
    <w:p w14:paraId="0FB294C2" w14:textId="77777777" w:rsidR="00C548F0" w:rsidRPr="008B4F7F" w:rsidRDefault="0053082D" w:rsidP="00621877">
      <w:pPr>
        <w:ind w:left="720"/>
        <w:rPr>
          <w:rFonts w:asciiTheme="minorHAnsi" w:hAnsiTheme="minorHAnsi" w:cstheme="minorHAnsi"/>
          <w:sz w:val="22"/>
          <w:szCs w:val="22"/>
        </w:rPr>
      </w:pPr>
      <w:r w:rsidRPr="008B4F7F">
        <w:rPr>
          <w:rFonts w:asciiTheme="minorHAnsi" w:hAnsiTheme="minorHAnsi" w:cstheme="minorHAnsi"/>
        </w:rPr>
        <w:t>According to CFR § 2520.65, AmeriCorps members are prohibited from constructing or operating facilities devoted to religious instruction or worship, or maintaining facilities primarily or inherently devoted to religious instruction or worship.  They are also prohibited from providing a direct benefit to a religious organization, unless Corporation assistance is not used to support religious activities.  In this instance, Corporation assistance would support the religious activities by providing a facility for religious</w:t>
      </w:r>
      <w:r w:rsidRPr="008B4F7F">
        <w:rPr>
          <w:rFonts w:asciiTheme="minorHAnsi" w:hAnsiTheme="minorHAnsi" w:cstheme="minorHAnsi"/>
          <w:sz w:val="22"/>
          <w:szCs w:val="22"/>
        </w:rPr>
        <w:t xml:space="preserve"> instruction and worship.  So, even though this facility also serves as a food pantry, it would not be allowable for the members to participate in rebuilding it.</w:t>
      </w:r>
    </w:p>
    <w:p w14:paraId="5101A1DB" w14:textId="77777777" w:rsidR="00C548F0" w:rsidRPr="008B4F7F" w:rsidRDefault="00C548F0" w:rsidP="0053082D">
      <w:pPr>
        <w:rPr>
          <w:rFonts w:asciiTheme="minorHAnsi" w:hAnsiTheme="minorHAnsi" w:cstheme="minorHAnsi"/>
          <w:sz w:val="22"/>
          <w:szCs w:val="22"/>
        </w:rPr>
      </w:pPr>
    </w:p>
    <w:p w14:paraId="46AB1E0F" w14:textId="77777777" w:rsidR="00621877" w:rsidRPr="008B4F7F" w:rsidRDefault="00C548F0" w:rsidP="00621877">
      <w:pPr>
        <w:ind w:firstLine="720"/>
        <w:rPr>
          <w:rFonts w:asciiTheme="minorHAnsi" w:hAnsiTheme="minorHAnsi" w:cstheme="minorHAnsi"/>
          <w:sz w:val="22"/>
          <w:szCs w:val="22"/>
        </w:rPr>
      </w:pPr>
      <w:r w:rsidRPr="008B4F7F">
        <w:rPr>
          <w:rFonts w:asciiTheme="minorHAnsi" w:hAnsiTheme="minorHAnsi" w:cstheme="minorHAnsi"/>
          <w:sz w:val="22"/>
          <w:szCs w:val="22"/>
        </w:rPr>
        <w:t>Rebuilding homes would, however, be an allowable activity.</w:t>
      </w:r>
    </w:p>
    <w:p w14:paraId="2DACF493" w14:textId="77777777" w:rsidR="00621877" w:rsidRPr="008B4F7F" w:rsidRDefault="00621877" w:rsidP="00621877">
      <w:pPr>
        <w:ind w:firstLine="720"/>
        <w:rPr>
          <w:rFonts w:asciiTheme="minorHAnsi" w:hAnsiTheme="minorHAnsi" w:cstheme="minorHAnsi"/>
          <w:sz w:val="22"/>
          <w:szCs w:val="22"/>
        </w:rPr>
      </w:pPr>
    </w:p>
    <w:p w14:paraId="5F2F7E0C" w14:textId="77777777" w:rsidR="00EB2C05" w:rsidRPr="008B4F7F" w:rsidRDefault="00EB2C05" w:rsidP="00EB2C05">
      <w:pPr>
        <w:rPr>
          <w:rFonts w:asciiTheme="minorHAnsi" w:hAnsiTheme="minorHAnsi" w:cstheme="minorHAnsi"/>
          <w:b/>
          <w:i/>
        </w:rPr>
      </w:pPr>
      <w:r w:rsidRPr="008B4F7F">
        <w:rPr>
          <w:rFonts w:asciiTheme="minorHAnsi" w:hAnsiTheme="minorHAnsi" w:cstheme="minorHAnsi"/>
          <w:b/>
          <w:i/>
        </w:rPr>
        <w:t>Scenario</w:t>
      </w:r>
      <w:r w:rsidR="00621877" w:rsidRPr="008B4F7F">
        <w:rPr>
          <w:rFonts w:asciiTheme="minorHAnsi" w:hAnsiTheme="minorHAnsi" w:cstheme="minorHAnsi"/>
          <w:b/>
          <w:i/>
        </w:rPr>
        <w:t xml:space="preserve"> Seven</w:t>
      </w:r>
      <w:r w:rsidRPr="008B4F7F">
        <w:rPr>
          <w:rFonts w:asciiTheme="minorHAnsi" w:hAnsiTheme="minorHAnsi" w:cstheme="minorHAnsi"/>
          <w:b/>
          <w:i/>
        </w:rPr>
        <w:t>:</w:t>
      </w:r>
    </w:p>
    <w:p w14:paraId="3C03799C" w14:textId="77777777" w:rsidR="00EB2C05" w:rsidRPr="008B4F7F" w:rsidRDefault="00EB2C05" w:rsidP="00EB2C05">
      <w:pPr>
        <w:numPr>
          <w:ilvl w:val="0"/>
          <w:numId w:val="12"/>
        </w:numPr>
        <w:rPr>
          <w:rFonts w:asciiTheme="minorHAnsi" w:hAnsiTheme="minorHAnsi" w:cstheme="minorHAnsi"/>
        </w:rPr>
      </w:pPr>
      <w:r w:rsidRPr="008B4F7F">
        <w:rPr>
          <w:rFonts w:asciiTheme="minorHAnsi" w:hAnsiTheme="minorHAnsi" w:cstheme="minorHAnsi"/>
          <w:b/>
          <w:i/>
        </w:rPr>
        <w:t>Is the activity allowable?</w:t>
      </w:r>
      <w:r w:rsidR="009F1267" w:rsidRPr="008B4F7F">
        <w:rPr>
          <w:rFonts w:asciiTheme="minorHAnsi" w:hAnsiTheme="minorHAnsi" w:cstheme="minorHAnsi"/>
          <w:b/>
          <w:i/>
        </w:rPr>
        <w:tab/>
      </w:r>
      <w:r w:rsidR="009F1267" w:rsidRPr="008B4F7F">
        <w:rPr>
          <w:rFonts w:asciiTheme="minorHAnsi" w:hAnsiTheme="minorHAnsi" w:cstheme="minorHAnsi"/>
          <w:b/>
          <w:i/>
        </w:rPr>
        <w:tab/>
      </w:r>
      <w:r w:rsidR="00D826BB" w:rsidRPr="008B4F7F">
        <w:rPr>
          <w:rFonts w:asciiTheme="minorHAnsi" w:hAnsiTheme="minorHAnsi" w:cstheme="minorHAnsi"/>
        </w:rPr>
        <w:t>No</w:t>
      </w:r>
    </w:p>
    <w:p w14:paraId="6C5D3B0C" w14:textId="77777777" w:rsidR="00EB2C05" w:rsidRPr="008B4F7F" w:rsidRDefault="00EB2C05" w:rsidP="009F1267">
      <w:pPr>
        <w:numPr>
          <w:ilvl w:val="0"/>
          <w:numId w:val="12"/>
        </w:numPr>
        <w:rPr>
          <w:rFonts w:asciiTheme="minorHAnsi" w:hAnsiTheme="minorHAnsi" w:cstheme="minorHAnsi"/>
          <w:b/>
          <w:i/>
        </w:rPr>
      </w:pPr>
      <w:r w:rsidRPr="008B4F7F">
        <w:rPr>
          <w:rFonts w:asciiTheme="minorHAnsi" w:hAnsiTheme="minorHAnsi" w:cstheme="minorHAnsi"/>
          <w:b/>
          <w:i/>
        </w:rPr>
        <w:t>Why or why not?</w:t>
      </w:r>
    </w:p>
    <w:p w14:paraId="4FAF3258" w14:textId="77777777" w:rsidR="009F1267" w:rsidRPr="008B4F7F" w:rsidRDefault="00F4427E" w:rsidP="009F1267">
      <w:pPr>
        <w:ind w:left="720"/>
        <w:rPr>
          <w:rFonts w:asciiTheme="minorHAnsi" w:hAnsiTheme="minorHAnsi" w:cstheme="minorHAnsi"/>
        </w:rPr>
      </w:pPr>
      <w:r w:rsidRPr="008B4F7F">
        <w:rPr>
          <w:rFonts w:asciiTheme="minorHAnsi" w:hAnsiTheme="minorHAnsi" w:cstheme="minorHAnsi"/>
        </w:rPr>
        <w:t>According to</w:t>
      </w:r>
      <w:r w:rsidR="00AC76AE" w:rsidRPr="008B4F7F">
        <w:rPr>
          <w:rFonts w:asciiTheme="minorHAnsi" w:hAnsiTheme="minorHAnsi" w:cstheme="minorHAnsi"/>
        </w:rPr>
        <w:t xml:space="preserve"> CFR </w:t>
      </w:r>
      <w:r w:rsidR="00AC76AE" w:rsidRPr="008B4F7F">
        <w:rPr>
          <w:rFonts w:asciiTheme="minorHAnsi" w:hAnsiTheme="minorHAnsi" w:cstheme="minorHAnsi"/>
          <w:bCs/>
        </w:rPr>
        <w:t>§ 2540.100, a</w:t>
      </w:r>
      <w:r w:rsidR="00AC76AE" w:rsidRPr="008B4F7F">
        <w:rPr>
          <w:rFonts w:asciiTheme="minorHAnsi" w:hAnsiTheme="minorHAnsi" w:cstheme="minorHAnsi"/>
        </w:rPr>
        <w:t xml:space="preserve"> participant in a program receiving Corporation assistance may not perform any services or duties or engage in activities that would otherwise be performed by an employee as part of the assigned duties of such employee. </w:t>
      </w:r>
    </w:p>
    <w:p w14:paraId="0F2B44E5" w14:textId="77777777" w:rsidR="009F1267" w:rsidRPr="008B4F7F" w:rsidRDefault="009F1267" w:rsidP="009F1267">
      <w:pPr>
        <w:ind w:left="720"/>
        <w:rPr>
          <w:rFonts w:asciiTheme="minorHAnsi" w:hAnsiTheme="minorHAnsi" w:cstheme="minorHAnsi"/>
        </w:rPr>
      </w:pPr>
    </w:p>
    <w:p w14:paraId="09FEC063" w14:textId="77777777" w:rsidR="00FD1CD0" w:rsidRPr="008B4F7F" w:rsidRDefault="00FD1CD0" w:rsidP="00FD1CD0">
      <w:pPr>
        <w:rPr>
          <w:rFonts w:asciiTheme="minorHAnsi" w:hAnsiTheme="minorHAnsi" w:cstheme="minorHAnsi"/>
          <w:b/>
          <w:i/>
        </w:rPr>
      </w:pPr>
      <w:r w:rsidRPr="008B4F7F">
        <w:rPr>
          <w:rFonts w:asciiTheme="minorHAnsi" w:hAnsiTheme="minorHAnsi" w:cstheme="minorHAnsi"/>
          <w:b/>
          <w:i/>
        </w:rPr>
        <w:t>Scenario</w:t>
      </w:r>
      <w:r w:rsidR="009F1267" w:rsidRPr="008B4F7F">
        <w:rPr>
          <w:rFonts w:asciiTheme="minorHAnsi" w:hAnsiTheme="minorHAnsi" w:cstheme="minorHAnsi"/>
          <w:b/>
          <w:i/>
        </w:rPr>
        <w:t xml:space="preserve"> Eight</w:t>
      </w:r>
      <w:r w:rsidRPr="008B4F7F">
        <w:rPr>
          <w:rFonts w:asciiTheme="minorHAnsi" w:hAnsiTheme="minorHAnsi" w:cstheme="minorHAnsi"/>
          <w:b/>
          <w:i/>
        </w:rPr>
        <w:t>:</w:t>
      </w:r>
    </w:p>
    <w:p w14:paraId="0D275C7A" w14:textId="77777777" w:rsidR="00FD1CD0" w:rsidRPr="008B4F7F" w:rsidRDefault="00FD1CD0" w:rsidP="00FD1CD0">
      <w:pPr>
        <w:numPr>
          <w:ilvl w:val="0"/>
          <w:numId w:val="14"/>
        </w:numPr>
        <w:rPr>
          <w:rFonts w:asciiTheme="minorHAnsi" w:hAnsiTheme="minorHAnsi" w:cstheme="minorHAnsi"/>
        </w:rPr>
      </w:pPr>
      <w:r w:rsidRPr="008B4F7F">
        <w:rPr>
          <w:rFonts w:asciiTheme="minorHAnsi" w:hAnsiTheme="minorHAnsi" w:cstheme="minorHAnsi"/>
          <w:b/>
          <w:i/>
        </w:rPr>
        <w:t>Is the activity allowable?</w:t>
      </w:r>
      <w:r w:rsidR="009F1267" w:rsidRPr="008B4F7F">
        <w:rPr>
          <w:rFonts w:asciiTheme="minorHAnsi" w:hAnsiTheme="minorHAnsi" w:cstheme="minorHAnsi"/>
          <w:b/>
          <w:i/>
        </w:rPr>
        <w:tab/>
      </w:r>
      <w:r w:rsidR="009F1267" w:rsidRPr="008B4F7F">
        <w:rPr>
          <w:rFonts w:asciiTheme="minorHAnsi" w:hAnsiTheme="minorHAnsi" w:cstheme="minorHAnsi"/>
          <w:b/>
          <w:i/>
        </w:rPr>
        <w:tab/>
      </w:r>
      <w:r w:rsidR="00D826BB" w:rsidRPr="008B4F7F">
        <w:rPr>
          <w:rFonts w:asciiTheme="minorHAnsi" w:hAnsiTheme="minorHAnsi" w:cstheme="minorHAnsi"/>
        </w:rPr>
        <w:t>No</w:t>
      </w:r>
    </w:p>
    <w:p w14:paraId="3A1364E0" w14:textId="77777777" w:rsidR="00FD1CD0" w:rsidRPr="008B4F7F" w:rsidRDefault="00FD1CD0" w:rsidP="009F1267">
      <w:pPr>
        <w:numPr>
          <w:ilvl w:val="0"/>
          <w:numId w:val="14"/>
        </w:numPr>
        <w:rPr>
          <w:rFonts w:asciiTheme="minorHAnsi" w:hAnsiTheme="minorHAnsi" w:cstheme="minorHAnsi"/>
          <w:b/>
          <w:i/>
        </w:rPr>
      </w:pPr>
      <w:r w:rsidRPr="008B4F7F">
        <w:rPr>
          <w:rFonts w:asciiTheme="minorHAnsi" w:hAnsiTheme="minorHAnsi" w:cstheme="minorHAnsi"/>
          <w:b/>
          <w:i/>
        </w:rPr>
        <w:t>Why or why not?</w:t>
      </w:r>
    </w:p>
    <w:p w14:paraId="1511B3D4" w14:textId="77777777" w:rsidR="009F1267" w:rsidRPr="008B4F7F" w:rsidRDefault="00AC76AE" w:rsidP="009F1267">
      <w:pPr>
        <w:ind w:left="720"/>
        <w:rPr>
          <w:rFonts w:asciiTheme="minorHAnsi" w:hAnsiTheme="minorHAnsi" w:cstheme="minorHAnsi"/>
        </w:rPr>
      </w:pPr>
      <w:r w:rsidRPr="008B4F7F">
        <w:rPr>
          <w:rFonts w:asciiTheme="minorHAnsi" w:hAnsiTheme="minorHAnsi" w:cstheme="minorHAnsi"/>
        </w:rPr>
        <w:t xml:space="preserve">According to CFR </w:t>
      </w:r>
      <w:r w:rsidRPr="008B4F7F">
        <w:rPr>
          <w:rFonts w:asciiTheme="minorHAnsi" w:hAnsiTheme="minorHAnsi" w:cstheme="minorHAnsi"/>
          <w:bCs/>
        </w:rPr>
        <w:t>§ 2540.100, a</w:t>
      </w:r>
      <w:r w:rsidRPr="008B4F7F">
        <w:rPr>
          <w:rFonts w:asciiTheme="minorHAnsi" w:hAnsiTheme="minorHAnsi" w:cstheme="minorHAnsi"/>
        </w:rPr>
        <w:t xml:space="preserve"> participant in a program receiving Corporation assistance may not perform any services or duties or engage in activities that would otherwise be performed by an employee as part of the assigned duties of such employee. </w:t>
      </w:r>
    </w:p>
    <w:p w14:paraId="632C864F" w14:textId="77777777" w:rsidR="009F1267" w:rsidRPr="008B4F7F" w:rsidRDefault="009F1267" w:rsidP="009F1267">
      <w:pPr>
        <w:rPr>
          <w:rFonts w:asciiTheme="minorHAnsi" w:hAnsiTheme="minorHAnsi" w:cstheme="minorHAnsi"/>
        </w:rPr>
      </w:pPr>
    </w:p>
    <w:p w14:paraId="3E296AAD" w14:textId="77777777" w:rsidR="00971349" w:rsidRPr="008B4F7F" w:rsidRDefault="00971349" w:rsidP="00971349">
      <w:pPr>
        <w:rPr>
          <w:rFonts w:asciiTheme="minorHAnsi" w:hAnsiTheme="minorHAnsi" w:cstheme="minorHAnsi"/>
          <w:b/>
          <w:i/>
        </w:rPr>
      </w:pPr>
      <w:r w:rsidRPr="008B4F7F">
        <w:rPr>
          <w:rFonts w:asciiTheme="minorHAnsi" w:hAnsiTheme="minorHAnsi" w:cstheme="minorHAnsi"/>
          <w:b/>
          <w:i/>
        </w:rPr>
        <w:t>Scenario</w:t>
      </w:r>
      <w:r w:rsidR="009F1267" w:rsidRPr="008B4F7F">
        <w:rPr>
          <w:rFonts w:asciiTheme="minorHAnsi" w:hAnsiTheme="minorHAnsi" w:cstheme="minorHAnsi"/>
          <w:b/>
          <w:i/>
        </w:rPr>
        <w:t xml:space="preserve"> Nine</w:t>
      </w:r>
      <w:r w:rsidRPr="008B4F7F">
        <w:rPr>
          <w:rFonts w:asciiTheme="minorHAnsi" w:hAnsiTheme="minorHAnsi" w:cstheme="minorHAnsi"/>
          <w:b/>
          <w:i/>
        </w:rPr>
        <w:t>:</w:t>
      </w:r>
    </w:p>
    <w:p w14:paraId="55EE50DA" w14:textId="77777777" w:rsidR="00971349" w:rsidRPr="008B4F7F" w:rsidRDefault="009F1267" w:rsidP="00971349">
      <w:pPr>
        <w:numPr>
          <w:ilvl w:val="0"/>
          <w:numId w:val="16"/>
        </w:numPr>
        <w:rPr>
          <w:rFonts w:asciiTheme="minorHAnsi" w:hAnsiTheme="minorHAnsi" w:cstheme="minorHAnsi"/>
          <w:b/>
          <w:i/>
        </w:rPr>
      </w:pPr>
      <w:r w:rsidRPr="008B4F7F">
        <w:rPr>
          <w:rFonts w:asciiTheme="minorHAnsi" w:hAnsiTheme="minorHAnsi" w:cstheme="minorHAnsi"/>
          <w:b/>
          <w:i/>
        </w:rPr>
        <w:t xml:space="preserve"> </w:t>
      </w:r>
      <w:r w:rsidR="00971349" w:rsidRPr="008B4F7F">
        <w:rPr>
          <w:rFonts w:asciiTheme="minorHAnsi" w:hAnsiTheme="minorHAnsi" w:cstheme="minorHAnsi"/>
          <w:b/>
          <w:i/>
        </w:rPr>
        <w:t>Is the activity allowable?</w:t>
      </w:r>
      <w:r w:rsidRPr="008B4F7F">
        <w:rPr>
          <w:rFonts w:asciiTheme="minorHAnsi" w:hAnsiTheme="minorHAnsi" w:cstheme="minorHAnsi"/>
          <w:b/>
          <w:i/>
        </w:rPr>
        <w:tab/>
      </w:r>
      <w:r w:rsidRPr="008B4F7F">
        <w:rPr>
          <w:rFonts w:asciiTheme="minorHAnsi" w:hAnsiTheme="minorHAnsi" w:cstheme="minorHAnsi"/>
          <w:b/>
          <w:i/>
        </w:rPr>
        <w:tab/>
      </w:r>
      <w:r w:rsidR="00D826BB" w:rsidRPr="008B4F7F">
        <w:rPr>
          <w:rFonts w:asciiTheme="minorHAnsi" w:hAnsiTheme="minorHAnsi" w:cstheme="minorHAnsi"/>
        </w:rPr>
        <w:t>Yes</w:t>
      </w:r>
    </w:p>
    <w:p w14:paraId="32A0AB84" w14:textId="77777777" w:rsidR="00AC76AE" w:rsidRPr="008B4F7F" w:rsidRDefault="00971349" w:rsidP="00AC76AE">
      <w:pPr>
        <w:numPr>
          <w:ilvl w:val="0"/>
          <w:numId w:val="16"/>
        </w:numPr>
        <w:rPr>
          <w:rFonts w:asciiTheme="minorHAnsi" w:hAnsiTheme="minorHAnsi" w:cstheme="minorHAnsi"/>
          <w:b/>
          <w:i/>
        </w:rPr>
      </w:pPr>
      <w:r w:rsidRPr="008B4F7F">
        <w:rPr>
          <w:rFonts w:asciiTheme="minorHAnsi" w:hAnsiTheme="minorHAnsi" w:cstheme="minorHAnsi"/>
          <w:b/>
          <w:i/>
        </w:rPr>
        <w:t>Why or why not?</w:t>
      </w:r>
    </w:p>
    <w:p w14:paraId="58E0A524" w14:textId="77777777" w:rsidR="009F1267" w:rsidRPr="008B4F7F" w:rsidRDefault="00AC76AE" w:rsidP="009F1267">
      <w:pPr>
        <w:ind w:left="720"/>
        <w:rPr>
          <w:rFonts w:asciiTheme="minorHAnsi" w:hAnsiTheme="minorHAnsi" w:cstheme="minorHAnsi"/>
          <w:bCs/>
        </w:rPr>
      </w:pPr>
      <w:r w:rsidRPr="008B4F7F">
        <w:rPr>
          <w:rFonts w:asciiTheme="minorHAnsi" w:hAnsiTheme="minorHAnsi" w:cstheme="minorHAnsi"/>
        </w:rPr>
        <w:t xml:space="preserve">According to the supplantation rule in CFR </w:t>
      </w:r>
      <w:r w:rsidRPr="008B4F7F">
        <w:rPr>
          <w:rFonts w:asciiTheme="minorHAnsi" w:hAnsiTheme="minorHAnsi" w:cstheme="minorHAnsi"/>
          <w:bCs/>
        </w:rPr>
        <w:t xml:space="preserve">§ 2540.100, Corporation assistance may not be used to </w:t>
      </w:r>
      <w:r w:rsidRPr="008B4F7F">
        <w:rPr>
          <w:rFonts w:asciiTheme="minorHAnsi" w:hAnsiTheme="minorHAnsi" w:cstheme="minorHAnsi"/>
          <w:bCs/>
          <w:u w:val="single"/>
        </w:rPr>
        <w:t>replace</w:t>
      </w:r>
      <w:r w:rsidRPr="008B4F7F">
        <w:rPr>
          <w:rFonts w:asciiTheme="minorHAnsi" w:hAnsiTheme="minorHAnsi" w:cstheme="minorHAnsi"/>
          <w:bCs/>
        </w:rPr>
        <w:t xml:space="preserve"> state and local public funds that had been used to support the program in the past.  However, Corporation assistance can be used to expand those activities.  In this case, the foundation funding replaced the state grant and the Corporation funding expanded the program, so this satisfies the conditions of the supplantation rule.</w:t>
      </w:r>
    </w:p>
    <w:p w14:paraId="3D2C4D24" w14:textId="77777777" w:rsidR="009F1267" w:rsidRPr="008B4F7F" w:rsidRDefault="009F1267" w:rsidP="009F1267">
      <w:pPr>
        <w:ind w:left="720"/>
        <w:rPr>
          <w:rFonts w:asciiTheme="minorHAnsi" w:hAnsiTheme="minorHAnsi" w:cstheme="minorHAnsi"/>
          <w:bCs/>
        </w:rPr>
      </w:pPr>
    </w:p>
    <w:p w14:paraId="6798299B" w14:textId="77777777" w:rsidR="004A1B5E" w:rsidRPr="008B4F7F" w:rsidRDefault="004A1B5E" w:rsidP="004A1B5E">
      <w:pPr>
        <w:rPr>
          <w:rFonts w:asciiTheme="minorHAnsi" w:hAnsiTheme="minorHAnsi" w:cstheme="minorHAnsi"/>
          <w:b/>
          <w:i/>
        </w:rPr>
      </w:pPr>
      <w:r w:rsidRPr="008B4F7F">
        <w:rPr>
          <w:rFonts w:asciiTheme="minorHAnsi" w:hAnsiTheme="minorHAnsi" w:cstheme="minorHAnsi"/>
          <w:b/>
          <w:i/>
        </w:rPr>
        <w:t>Scenario</w:t>
      </w:r>
      <w:r w:rsidR="009F1267" w:rsidRPr="008B4F7F">
        <w:rPr>
          <w:rFonts w:asciiTheme="minorHAnsi" w:hAnsiTheme="minorHAnsi" w:cstheme="minorHAnsi"/>
          <w:b/>
          <w:i/>
        </w:rPr>
        <w:t xml:space="preserve"> Ten</w:t>
      </w:r>
      <w:r w:rsidRPr="008B4F7F">
        <w:rPr>
          <w:rFonts w:asciiTheme="minorHAnsi" w:hAnsiTheme="minorHAnsi" w:cstheme="minorHAnsi"/>
          <w:b/>
          <w:i/>
        </w:rPr>
        <w:t>:</w:t>
      </w:r>
    </w:p>
    <w:p w14:paraId="5380FCBE" w14:textId="77777777" w:rsidR="004A1B5E" w:rsidRPr="008B4F7F" w:rsidRDefault="009F1267" w:rsidP="004A1B5E">
      <w:pPr>
        <w:numPr>
          <w:ilvl w:val="0"/>
          <w:numId w:val="17"/>
        </w:numPr>
        <w:rPr>
          <w:rFonts w:asciiTheme="minorHAnsi" w:hAnsiTheme="minorHAnsi" w:cstheme="minorHAnsi"/>
          <w:i/>
        </w:rPr>
      </w:pPr>
      <w:r w:rsidRPr="008B4F7F">
        <w:rPr>
          <w:rFonts w:asciiTheme="minorHAnsi" w:hAnsiTheme="minorHAnsi" w:cstheme="minorHAnsi"/>
          <w:color w:val="999999"/>
        </w:rPr>
        <w:t xml:space="preserve"> </w:t>
      </w:r>
      <w:r w:rsidR="004A1B5E" w:rsidRPr="008B4F7F">
        <w:rPr>
          <w:rFonts w:asciiTheme="minorHAnsi" w:hAnsiTheme="minorHAnsi" w:cstheme="minorHAnsi"/>
          <w:b/>
          <w:i/>
        </w:rPr>
        <w:t>Is the activity allowable?</w:t>
      </w:r>
      <w:r w:rsidRPr="008B4F7F">
        <w:rPr>
          <w:rFonts w:asciiTheme="minorHAnsi" w:hAnsiTheme="minorHAnsi" w:cstheme="minorHAnsi"/>
          <w:b/>
          <w:i/>
        </w:rPr>
        <w:tab/>
      </w:r>
      <w:r w:rsidRPr="008B4F7F">
        <w:rPr>
          <w:rFonts w:asciiTheme="minorHAnsi" w:hAnsiTheme="minorHAnsi" w:cstheme="minorHAnsi"/>
          <w:b/>
          <w:i/>
        </w:rPr>
        <w:tab/>
      </w:r>
      <w:r w:rsidR="00D826BB" w:rsidRPr="008B4F7F">
        <w:rPr>
          <w:rFonts w:asciiTheme="minorHAnsi" w:hAnsiTheme="minorHAnsi" w:cstheme="minorHAnsi"/>
        </w:rPr>
        <w:t>Yes</w:t>
      </w:r>
    </w:p>
    <w:p w14:paraId="166CF246" w14:textId="77777777" w:rsidR="004D4E96" w:rsidRPr="008B4F7F" w:rsidRDefault="004A1B5E" w:rsidP="00062F35">
      <w:pPr>
        <w:numPr>
          <w:ilvl w:val="0"/>
          <w:numId w:val="17"/>
        </w:numPr>
        <w:rPr>
          <w:rFonts w:asciiTheme="minorHAnsi" w:hAnsiTheme="minorHAnsi" w:cstheme="minorHAnsi"/>
          <w:b/>
          <w:i/>
        </w:rPr>
      </w:pPr>
      <w:r w:rsidRPr="008B4F7F">
        <w:rPr>
          <w:rFonts w:asciiTheme="minorHAnsi" w:hAnsiTheme="minorHAnsi" w:cstheme="minorHAnsi"/>
          <w:b/>
          <w:i/>
        </w:rPr>
        <w:t>Why or why not?</w:t>
      </w:r>
    </w:p>
    <w:p w14:paraId="6C971476" w14:textId="77777777" w:rsidR="006A49B7" w:rsidRPr="008B4F7F" w:rsidRDefault="006A49B7" w:rsidP="009F1267">
      <w:pPr>
        <w:ind w:left="720"/>
        <w:rPr>
          <w:rFonts w:asciiTheme="minorHAnsi" w:hAnsiTheme="minorHAnsi" w:cstheme="minorHAnsi"/>
        </w:rPr>
      </w:pPr>
      <w:r w:rsidRPr="008B4F7F">
        <w:rPr>
          <w:rFonts w:asciiTheme="minorHAnsi" w:hAnsiTheme="minorHAnsi" w:cstheme="minorHAnsi"/>
        </w:rPr>
        <w:lastRenderedPageBreak/>
        <w:t>According to CFR § 2520.55, AmeriCorps programs may collect fees for services if they are allowable and do not violate the non-displacement provisions in the regulations.</w:t>
      </w:r>
    </w:p>
    <w:sectPr w:rsidR="006A49B7" w:rsidRPr="008B4F7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2AB91" w14:textId="77777777" w:rsidR="000801F4" w:rsidRDefault="000801F4">
      <w:r>
        <w:separator/>
      </w:r>
    </w:p>
  </w:endnote>
  <w:endnote w:type="continuationSeparator" w:id="0">
    <w:p w14:paraId="4A382107" w14:textId="77777777" w:rsidR="000801F4" w:rsidRDefault="00080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6626F" w14:textId="77777777" w:rsidR="000801F4" w:rsidRDefault="000801F4">
      <w:r>
        <w:separator/>
      </w:r>
    </w:p>
  </w:footnote>
  <w:footnote w:type="continuationSeparator" w:id="0">
    <w:p w14:paraId="6A7F243D" w14:textId="77777777" w:rsidR="000801F4" w:rsidRDefault="000801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A0BC9"/>
    <w:multiLevelType w:val="hybridMultilevel"/>
    <w:tmpl w:val="5484A8C8"/>
    <w:lvl w:ilvl="0" w:tplc="5352E5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4171E5"/>
    <w:multiLevelType w:val="hybridMultilevel"/>
    <w:tmpl w:val="5C34CBE8"/>
    <w:lvl w:ilvl="0" w:tplc="5C2442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9216F8"/>
    <w:multiLevelType w:val="hybridMultilevel"/>
    <w:tmpl w:val="0E6A6138"/>
    <w:lvl w:ilvl="0" w:tplc="AE2A0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12D24AB"/>
    <w:multiLevelType w:val="hybridMultilevel"/>
    <w:tmpl w:val="7D743606"/>
    <w:lvl w:ilvl="0" w:tplc="A42CD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5F605C"/>
    <w:multiLevelType w:val="hybridMultilevel"/>
    <w:tmpl w:val="F56E3C32"/>
    <w:lvl w:ilvl="0" w:tplc="36BAD2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DC0E96"/>
    <w:multiLevelType w:val="hybridMultilevel"/>
    <w:tmpl w:val="B58EAEEE"/>
    <w:lvl w:ilvl="0" w:tplc="544A2E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E072D33"/>
    <w:multiLevelType w:val="hybridMultilevel"/>
    <w:tmpl w:val="8D72B0B2"/>
    <w:lvl w:ilvl="0" w:tplc="4A9A7C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C600FC0"/>
    <w:multiLevelType w:val="hybridMultilevel"/>
    <w:tmpl w:val="33209DB0"/>
    <w:lvl w:ilvl="0" w:tplc="0AEEB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96A5F40"/>
    <w:multiLevelType w:val="hybridMultilevel"/>
    <w:tmpl w:val="2B607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7B2874"/>
    <w:multiLevelType w:val="hybridMultilevel"/>
    <w:tmpl w:val="BF3882B8"/>
    <w:lvl w:ilvl="0" w:tplc="3CAC0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65D6D7C"/>
    <w:multiLevelType w:val="hybridMultilevel"/>
    <w:tmpl w:val="4AAC38F0"/>
    <w:lvl w:ilvl="0" w:tplc="1B84F0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D985E62"/>
    <w:multiLevelType w:val="hybridMultilevel"/>
    <w:tmpl w:val="35F6991E"/>
    <w:lvl w:ilvl="0" w:tplc="F88008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B00068"/>
    <w:multiLevelType w:val="hybridMultilevel"/>
    <w:tmpl w:val="23D889A6"/>
    <w:lvl w:ilvl="0" w:tplc="97308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B50E1E"/>
    <w:multiLevelType w:val="hybridMultilevel"/>
    <w:tmpl w:val="7C624EC8"/>
    <w:lvl w:ilvl="0" w:tplc="1354E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9511F"/>
    <w:multiLevelType w:val="hybridMultilevel"/>
    <w:tmpl w:val="4470DDF8"/>
    <w:lvl w:ilvl="0" w:tplc="6BC265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976D07"/>
    <w:multiLevelType w:val="hybridMultilevel"/>
    <w:tmpl w:val="D1ECDE10"/>
    <w:lvl w:ilvl="0" w:tplc="A28432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F123124"/>
    <w:multiLevelType w:val="hybridMultilevel"/>
    <w:tmpl w:val="5C907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4711191">
    <w:abstractNumId w:val="16"/>
  </w:num>
  <w:num w:numId="2" w16cid:durableId="762796530">
    <w:abstractNumId w:val="2"/>
  </w:num>
  <w:num w:numId="3" w16cid:durableId="1589774076">
    <w:abstractNumId w:val="8"/>
  </w:num>
  <w:num w:numId="4" w16cid:durableId="464933518">
    <w:abstractNumId w:val="13"/>
  </w:num>
  <w:num w:numId="5" w16cid:durableId="1594976714">
    <w:abstractNumId w:val="10"/>
  </w:num>
  <w:num w:numId="6" w16cid:durableId="753085560">
    <w:abstractNumId w:val="9"/>
  </w:num>
  <w:num w:numId="7" w16cid:durableId="906380217">
    <w:abstractNumId w:val="6"/>
  </w:num>
  <w:num w:numId="8" w16cid:durableId="1373383484">
    <w:abstractNumId w:val="12"/>
  </w:num>
  <w:num w:numId="9" w16cid:durableId="1262444964">
    <w:abstractNumId w:val="4"/>
  </w:num>
  <w:num w:numId="10" w16cid:durableId="413480778">
    <w:abstractNumId w:val="7"/>
  </w:num>
  <w:num w:numId="11" w16cid:durableId="1374698855">
    <w:abstractNumId w:val="15"/>
  </w:num>
  <w:num w:numId="12" w16cid:durableId="1402366397">
    <w:abstractNumId w:val="11"/>
  </w:num>
  <w:num w:numId="13" w16cid:durableId="1324820979">
    <w:abstractNumId w:val="14"/>
  </w:num>
  <w:num w:numId="14" w16cid:durableId="34156349">
    <w:abstractNumId w:val="5"/>
  </w:num>
  <w:num w:numId="15" w16cid:durableId="2106999725">
    <w:abstractNumId w:val="1"/>
  </w:num>
  <w:num w:numId="16" w16cid:durableId="419833806">
    <w:abstractNumId w:val="0"/>
  </w:num>
  <w:num w:numId="17" w16cid:durableId="12699704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F35"/>
    <w:rsid w:val="00062F35"/>
    <w:rsid w:val="000801F4"/>
    <w:rsid w:val="00287570"/>
    <w:rsid w:val="002A243A"/>
    <w:rsid w:val="00321A58"/>
    <w:rsid w:val="0037342A"/>
    <w:rsid w:val="00460808"/>
    <w:rsid w:val="004A1B5E"/>
    <w:rsid w:val="004D4E96"/>
    <w:rsid w:val="004E1E06"/>
    <w:rsid w:val="005032AC"/>
    <w:rsid w:val="0053082D"/>
    <w:rsid w:val="00555FA3"/>
    <w:rsid w:val="005829ED"/>
    <w:rsid w:val="005D1F30"/>
    <w:rsid w:val="005E2699"/>
    <w:rsid w:val="00621877"/>
    <w:rsid w:val="006A49B7"/>
    <w:rsid w:val="006B04B1"/>
    <w:rsid w:val="007E4853"/>
    <w:rsid w:val="007E64C9"/>
    <w:rsid w:val="008B4F7F"/>
    <w:rsid w:val="00971349"/>
    <w:rsid w:val="009F1267"/>
    <w:rsid w:val="00A91629"/>
    <w:rsid w:val="00AC76AE"/>
    <w:rsid w:val="00B32587"/>
    <w:rsid w:val="00B44D16"/>
    <w:rsid w:val="00B90148"/>
    <w:rsid w:val="00BE001C"/>
    <w:rsid w:val="00C548F0"/>
    <w:rsid w:val="00CA6D4A"/>
    <w:rsid w:val="00D41025"/>
    <w:rsid w:val="00D826BB"/>
    <w:rsid w:val="00E121F3"/>
    <w:rsid w:val="00E8635F"/>
    <w:rsid w:val="00EB2C05"/>
    <w:rsid w:val="00F4427E"/>
    <w:rsid w:val="00F526F4"/>
    <w:rsid w:val="00F75AB2"/>
    <w:rsid w:val="00FD1CD0"/>
    <w:rsid w:val="00FE4399"/>
    <w:rsid w:val="00FE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880975F"/>
  <w15:chartTrackingRefBased/>
  <w15:docId w15:val="{581C1AB7-A820-49D0-A21A-53340D61E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D4E96"/>
    <w:pPr>
      <w:tabs>
        <w:tab w:val="center" w:pos="4320"/>
        <w:tab w:val="right" w:pos="8640"/>
      </w:tabs>
    </w:pPr>
  </w:style>
  <w:style w:type="paragraph" w:styleId="Footer">
    <w:name w:val="footer"/>
    <w:basedOn w:val="Normal"/>
    <w:rsid w:val="004D4E9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Instructions:</vt:lpstr>
    </vt:vector>
  </TitlesOfParts>
  <Company>State of Indiana</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dc:title>
  <dc:subject/>
  <dc:creator>DOIT</dc:creator>
  <cp:keywords/>
  <dc:description/>
  <cp:lastModifiedBy>Kellogg-Gillenwater, Cassandra</cp:lastModifiedBy>
  <cp:revision>2</cp:revision>
  <cp:lastPrinted>2009-07-16T20:48:00Z</cp:lastPrinted>
  <dcterms:created xsi:type="dcterms:W3CDTF">2022-05-19T15:59:00Z</dcterms:created>
  <dcterms:modified xsi:type="dcterms:W3CDTF">2022-05-19T15:59:00Z</dcterms:modified>
</cp:coreProperties>
</file>