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47373" w14:textId="7C8143AB" w:rsidR="00F432CC" w:rsidRPr="00957B39" w:rsidRDefault="00FE64BE" w:rsidP="00FE64BE">
      <w:pPr>
        <w:jc w:val="center"/>
        <w:rPr>
          <w:sz w:val="36"/>
          <w:szCs w:val="36"/>
        </w:rPr>
      </w:pPr>
      <w:r w:rsidRPr="00957B39">
        <w:rPr>
          <w:sz w:val="36"/>
          <w:szCs w:val="36"/>
        </w:rPr>
        <w:t>2024-2026 VOCA RFP WEBINAR Q&amp;A</w:t>
      </w:r>
    </w:p>
    <w:p w14:paraId="227D63EC" w14:textId="77777777" w:rsidR="00FE64BE" w:rsidRDefault="00FE64BE" w:rsidP="00FE64BE"/>
    <w:p w14:paraId="21FF6CC4" w14:textId="68330674" w:rsidR="00FE64BE" w:rsidRDefault="00FE64BE" w:rsidP="00FE64BE">
      <w:pPr>
        <w:pStyle w:val="ListParagraph"/>
        <w:numPr>
          <w:ilvl w:val="0"/>
          <w:numId w:val="1"/>
        </w:numPr>
      </w:pPr>
      <w:r>
        <w:t xml:space="preserve">If we don’t have an indirect cost rate agreement, can we use the </w:t>
      </w:r>
      <w:proofErr w:type="spellStart"/>
      <w:r>
        <w:t>deminim</w:t>
      </w:r>
      <w:r w:rsidR="00AF28BE">
        <w:t>i</w:t>
      </w:r>
      <w:r>
        <w:t>s</w:t>
      </w:r>
      <w:proofErr w:type="spellEnd"/>
      <w:r>
        <w:t xml:space="preserve"> 10% rate? </w:t>
      </w:r>
    </w:p>
    <w:p w14:paraId="5A6F9FCB" w14:textId="0856DAF7" w:rsidR="00FE64BE" w:rsidRDefault="00FE64BE" w:rsidP="00FE64BE">
      <w:pPr>
        <w:pStyle w:val="ListParagraph"/>
        <w:numPr>
          <w:ilvl w:val="1"/>
          <w:numId w:val="1"/>
        </w:numPr>
      </w:pPr>
      <w:r>
        <w:t>Yes</w:t>
      </w:r>
      <w:r w:rsidR="0067120B">
        <w:t xml:space="preserve">, </w:t>
      </w:r>
      <w:r w:rsidR="00AF28BE">
        <w:t xml:space="preserve">you may request </w:t>
      </w:r>
      <w:r w:rsidR="0067120B">
        <w:t>the 10%</w:t>
      </w:r>
      <w:r w:rsidR="00AF28BE">
        <w:t xml:space="preserve"> </w:t>
      </w:r>
      <w:proofErr w:type="spellStart"/>
      <w:r w:rsidR="00AF28BE">
        <w:t>deminmis</w:t>
      </w:r>
      <w:proofErr w:type="spellEnd"/>
      <w:r w:rsidR="0067120B">
        <w:t xml:space="preserve"> rate if you do not have an indirect cost rate agreement. </w:t>
      </w:r>
    </w:p>
    <w:p w14:paraId="315DAFFC" w14:textId="77777777" w:rsidR="00FE64BE" w:rsidRDefault="00FE64BE" w:rsidP="00FE64BE"/>
    <w:p w14:paraId="05EEE8AC" w14:textId="790A13E7" w:rsidR="00FE64BE" w:rsidRDefault="00FE64BE" w:rsidP="00FE64BE">
      <w:pPr>
        <w:pStyle w:val="ListParagraph"/>
        <w:numPr>
          <w:ilvl w:val="0"/>
          <w:numId w:val="1"/>
        </w:numPr>
      </w:pPr>
      <w:r>
        <w:t xml:space="preserve">With the reduced funding available, will you be considering new projects? </w:t>
      </w:r>
    </w:p>
    <w:p w14:paraId="1326AD21" w14:textId="54CB4CF4" w:rsidR="00FE64BE" w:rsidRDefault="00FE64BE" w:rsidP="00FE64BE">
      <w:pPr>
        <w:pStyle w:val="ListParagraph"/>
        <w:numPr>
          <w:ilvl w:val="1"/>
          <w:numId w:val="1"/>
        </w:numPr>
      </w:pPr>
      <w:r>
        <w:t>Yes</w:t>
      </w:r>
      <w:r w:rsidR="00110F98">
        <w:t>, we will consider new projects</w:t>
      </w:r>
      <w:r w:rsidR="0067120B">
        <w:t xml:space="preserve"> during our review</w:t>
      </w:r>
      <w:r w:rsidR="00110F98">
        <w:t xml:space="preserve">. </w:t>
      </w:r>
    </w:p>
    <w:p w14:paraId="5B37F2CF" w14:textId="77777777" w:rsidR="00FE64BE" w:rsidRDefault="00FE64BE" w:rsidP="00FE64BE"/>
    <w:p w14:paraId="6698403C" w14:textId="30E31EA3" w:rsidR="00FE64BE" w:rsidRDefault="00FE64BE" w:rsidP="00FE64BE">
      <w:pPr>
        <w:pStyle w:val="ListParagraph"/>
        <w:numPr>
          <w:ilvl w:val="0"/>
          <w:numId w:val="1"/>
        </w:numPr>
      </w:pPr>
      <w:r>
        <w:t xml:space="preserve">Is ICJI able to make available to us any reviewer comments or staff feedback on prior year IN VOCA applications submitted by our agency? </w:t>
      </w:r>
    </w:p>
    <w:p w14:paraId="6061E3EA" w14:textId="24F009CB" w:rsidR="00110F98" w:rsidRDefault="00110F98" w:rsidP="00110F98">
      <w:pPr>
        <w:pStyle w:val="ListParagraph"/>
        <w:numPr>
          <w:ilvl w:val="1"/>
          <w:numId w:val="1"/>
        </w:numPr>
      </w:pPr>
      <w:r>
        <w:t xml:space="preserve">If you have any questions on previous applications, please contact your grant manager. </w:t>
      </w:r>
    </w:p>
    <w:p w14:paraId="3CAD8382" w14:textId="77777777" w:rsidR="00FE64BE" w:rsidRDefault="00FE64BE" w:rsidP="00FE64BE"/>
    <w:p w14:paraId="1EDA8A6C" w14:textId="63003F61" w:rsidR="00FE64BE" w:rsidRDefault="00FE64BE" w:rsidP="00FE64BE">
      <w:pPr>
        <w:pStyle w:val="ListParagraph"/>
        <w:numPr>
          <w:ilvl w:val="0"/>
          <w:numId w:val="1"/>
        </w:numPr>
      </w:pPr>
      <w:r>
        <w:t xml:space="preserve">Will you be reimbursing the full indirect rate, considering the 15% reduction? </w:t>
      </w:r>
    </w:p>
    <w:p w14:paraId="118C7EC9" w14:textId="41DFA9DF" w:rsidR="00E61520" w:rsidRDefault="00FE64BE" w:rsidP="00E61520">
      <w:pPr>
        <w:pStyle w:val="ListParagraph"/>
        <w:numPr>
          <w:ilvl w:val="1"/>
          <w:numId w:val="1"/>
        </w:numPr>
      </w:pPr>
      <w:r>
        <w:t>Yes</w:t>
      </w:r>
      <w:r w:rsidR="00E61520">
        <w:t>, we are required to reimburse the full indirect rate. It is up to the agency’s discretion on how to determine where to reduce their budget from previous years.</w:t>
      </w:r>
    </w:p>
    <w:p w14:paraId="7A742D52" w14:textId="77777777" w:rsidR="00FE64BE" w:rsidRDefault="00FE64BE" w:rsidP="00FE64BE"/>
    <w:p w14:paraId="5CD68703" w14:textId="2DA0FA20" w:rsidR="00FE64BE" w:rsidRDefault="00FE64BE" w:rsidP="00FE64BE">
      <w:pPr>
        <w:pStyle w:val="ListParagraph"/>
        <w:numPr>
          <w:ilvl w:val="0"/>
          <w:numId w:val="1"/>
        </w:numPr>
      </w:pPr>
      <w:r>
        <w:t xml:space="preserve">For match, do we split it between wages and employee benefits page? Or put it all under the wages page? </w:t>
      </w:r>
    </w:p>
    <w:p w14:paraId="3FF36DCD" w14:textId="3E95BF48" w:rsidR="00FE64BE" w:rsidRDefault="00E61520" w:rsidP="00FE64BE">
      <w:pPr>
        <w:pStyle w:val="ListParagraph"/>
        <w:numPr>
          <w:ilvl w:val="1"/>
          <w:numId w:val="1"/>
        </w:numPr>
      </w:pPr>
      <w:r>
        <w:t xml:space="preserve">You are not requested to split match between wages and employee benefits. It is up to your agency on where to use match. </w:t>
      </w:r>
      <w:r w:rsidR="00FE64BE">
        <w:t>If you are using FICA</w:t>
      </w:r>
      <w:r>
        <w:t xml:space="preserve"> or benefits</w:t>
      </w:r>
      <w:r w:rsidR="00FE64BE">
        <w:t xml:space="preserve"> as match, please list that in benefits. </w:t>
      </w:r>
    </w:p>
    <w:p w14:paraId="2DBD88E9" w14:textId="77777777" w:rsidR="00FE64BE" w:rsidRDefault="00FE64BE" w:rsidP="00FE64BE"/>
    <w:p w14:paraId="064B2794" w14:textId="67AEAC7A" w:rsidR="00FE64BE" w:rsidRDefault="00FE64BE" w:rsidP="00FE64BE">
      <w:pPr>
        <w:pStyle w:val="ListParagraph"/>
        <w:numPr>
          <w:ilvl w:val="0"/>
          <w:numId w:val="1"/>
        </w:numPr>
      </w:pPr>
      <w:r>
        <w:t xml:space="preserve">Can you speak to how FVPSA 2024 and DVPT next year might increase or at least remain steady to help assist the VOCA reduction? Also – Will there be any further FVPSA Covid money coming out? </w:t>
      </w:r>
    </w:p>
    <w:p w14:paraId="1CB224EF" w14:textId="2DE3424B" w:rsidR="00110F98" w:rsidRDefault="00110F98" w:rsidP="00110F98">
      <w:pPr>
        <w:pStyle w:val="ListParagraph"/>
        <w:numPr>
          <w:ilvl w:val="1"/>
          <w:numId w:val="1"/>
        </w:numPr>
      </w:pPr>
      <w:r>
        <w:t xml:space="preserve">At this time, we cannot speak to this. Currently there is no plan for any more FVPSA Covid money opportunities. </w:t>
      </w:r>
    </w:p>
    <w:p w14:paraId="47136B1B" w14:textId="77777777" w:rsidR="00FE64BE" w:rsidRDefault="00FE64BE" w:rsidP="00FE64BE"/>
    <w:p w14:paraId="1ACD6E4F" w14:textId="31150F05" w:rsidR="00FE64BE" w:rsidRDefault="00FE64BE" w:rsidP="002648CB">
      <w:pPr>
        <w:pStyle w:val="ListParagraph"/>
        <w:numPr>
          <w:ilvl w:val="0"/>
          <w:numId w:val="1"/>
        </w:numPr>
      </w:pPr>
      <w:r>
        <w:t xml:space="preserve">For the match, if we are awarded $50,000, then is the agency required to produce $50,000? </w:t>
      </w:r>
    </w:p>
    <w:p w14:paraId="5867A262" w14:textId="04A1DD82" w:rsidR="00FE64BE" w:rsidRDefault="00FE64BE" w:rsidP="00FE64BE">
      <w:pPr>
        <w:pStyle w:val="ListParagraph"/>
        <w:numPr>
          <w:ilvl w:val="1"/>
          <w:numId w:val="1"/>
        </w:numPr>
      </w:pPr>
      <w:r>
        <w:t xml:space="preserve">As a reminder these are reimbursement grants. As for the match, the required match is 20% of the </w:t>
      </w:r>
      <w:r w:rsidR="0094402F">
        <w:t>project cost</w:t>
      </w:r>
      <w:r>
        <w:t>. Therefore, if you are awarded $50,000 your match required would be $1</w:t>
      </w:r>
      <w:r w:rsidR="0094402F">
        <w:t>2</w:t>
      </w:r>
      <w:r>
        <w:t>,</w:t>
      </w:r>
      <w:r w:rsidR="0094402F">
        <w:t>5</w:t>
      </w:r>
      <w:r>
        <w:t xml:space="preserve">00. The formula is listed in the PowerPoint and the RFP. </w:t>
      </w:r>
    </w:p>
    <w:p w14:paraId="7BD31E50" w14:textId="77777777" w:rsidR="00FE64BE" w:rsidRDefault="00FE64BE" w:rsidP="00FE64BE"/>
    <w:p w14:paraId="1E1773F5" w14:textId="2A170023" w:rsidR="00FE64BE" w:rsidRDefault="00FE64BE" w:rsidP="00FE64BE">
      <w:pPr>
        <w:pStyle w:val="ListParagraph"/>
        <w:numPr>
          <w:ilvl w:val="0"/>
          <w:numId w:val="1"/>
        </w:numPr>
      </w:pPr>
      <w:r>
        <w:lastRenderedPageBreak/>
        <w:t xml:space="preserve">Is it possible that the state as a funder may offer an award at a reduced mount from the proposed budget? </w:t>
      </w:r>
    </w:p>
    <w:p w14:paraId="2434B536" w14:textId="27DCF488" w:rsidR="00FE64BE" w:rsidRDefault="00FE64BE" w:rsidP="00FE64BE">
      <w:pPr>
        <w:pStyle w:val="ListParagraph"/>
        <w:numPr>
          <w:ilvl w:val="1"/>
          <w:numId w:val="1"/>
        </w:numPr>
      </w:pPr>
      <w:r>
        <w:t xml:space="preserve">Yes, this </w:t>
      </w:r>
      <w:r w:rsidR="00AF28BE">
        <w:t xml:space="preserve">does occur when the total amount of funds requested from the applications exceeds the </w:t>
      </w:r>
      <w:r>
        <w:t>amount we have available</w:t>
      </w:r>
      <w:r w:rsidR="00AF28BE">
        <w:t xml:space="preserve"> to award to subgrantees</w:t>
      </w:r>
      <w:r>
        <w:t xml:space="preserve">. </w:t>
      </w:r>
    </w:p>
    <w:p w14:paraId="460DEB8C" w14:textId="77777777" w:rsidR="00FE64BE" w:rsidRDefault="00FE64BE" w:rsidP="00FE64BE"/>
    <w:p w14:paraId="0501B63E" w14:textId="6E6AF2F4" w:rsidR="00FE64BE" w:rsidRDefault="00FE64BE" w:rsidP="00FE64BE">
      <w:pPr>
        <w:pStyle w:val="ListParagraph"/>
        <w:numPr>
          <w:ilvl w:val="0"/>
          <w:numId w:val="1"/>
        </w:numPr>
      </w:pPr>
      <w:r>
        <w:t xml:space="preserve">For the match, would we be able to use volunteer hours? Is so, what is the cost per </w:t>
      </w:r>
      <w:r w:rsidR="00110F98">
        <w:t>h</w:t>
      </w:r>
      <w:r>
        <w:t>our approved?</w:t>
      </w:r>
    </w:p>
    <w:p w14:paraId="0EB78078" w14:textId="17623FF4" w:rsidR="00110F98" w:rsidRDefault="00110F98" w:rsidP="00110F98">
      <w:pPr>
        <w:pStyle w:val="ListParagraph"/>
        <w:numPr>
          <w:ilvl w:val="1"/>
          <w:numId w:val="1"/>
        </w:numPr>
      </w:pPr>
      <w:r>
        <w:t xml:space="preserve">Yes, volunteer hours are an allowable match expense. The cost per hour should be consistent with the rate of compensation paid for similar work in the program.  </w:t>
      </w:r>
    </w:p>
    <w:p w14:paraId="66E3FA07" w14:textId="77777777" w:rsidR="00FE64BE" w:rsidRDefault="00FE64BE" w:rsidP="00FE64BE"/>
    <w:p w14:paraId="3D48EAD7" w14:textId="720063E3" w:rsidR="00FE64BE" w:rsidRDefault="00FE64BE" w:rsidP="00FE64BE">
      <w:pPr>
        <w:pStyle w:val="ListParagraph"/>
        <w:numPr>
          <w:ilvl w:val="0"/>
          <w:numId w:val="1"/>
        </w:numPr>
      </w:pPr>
      <w:r>
        <w:t xml:space="preserve">Do you anticipate funding changes with upcoming budget negotiations at the Federal level? </w:t>
      </w:r>
    </w:p>
    <w:p w14:paraId="35980ED3" w14:textId="373080B3" w:rsidR="00110F98" w:rsidRDefault="00110F98" w:rsidP="00110F98">
      <w:pPr>
        <w:pStyle w:val="ListParagraph"/>
        <w:numPr>
          <w:ilvl w:val="1"/>
          <w:numId w:val="1"/>
        </w:numPr>
      </w:pPr>
      <w:r>
        <w:t xml:space="preserve">We do not have an answer at this time. </w:t>
      </w:r>
    </w:p>
    <w:p w14:paraId="0A884061" w14:textId="77777777" w:rsidR="00FE64BE" w:rsidRDefault="00FE64BE" w:rsidP="00FE64BE">
      <w:pPr>
        <w:pStyle w:val="ListParagraph"/>
      </w:pPr>
    </w:p>
    <w:p w14:paraId="1D0CAE52" w14:textId="77777777" w:rsidR="00FE64BE" w:rsidRDefault="00FE64BE" w:rsidP="00FE64BE"/>
    <w:p w14:paraId="0EDCDD38" w14:textId="4CE09F82" w:rsidR="00FE64BE" w:rsidRDefault="00FE64BE" w:rsidP="00FE64BE">
      <w:pPr>
        <w:pStyle w:val="ListParagraph"/>
        <w:numPr>
          <w:ilvl w:val="0"/>
          <w:numId w:val="1"/>
        </w:numPr>
      </w:pPr>
      <w:r>
        <w:t xml:space="preserve">How long after the deadline will we know what we will be awarded? </w:t>
      </w:r>
    </w:p>
    <w:p w14:paraId="7DDCA787" w14:textId="2BEAAF08" w:rsidR="00110F98" w:rsidRDefault="00110F98" w:rsidP="00110F98">
      <w:pPr>
        <w:pStyle w:val="ListParagraph"/>
        <w:numPr>
          <w:ilvl w:val="1"/>
          <w:numId w:val="1"/>
        </w:numPr>
      </w:pPr>
      <w:r>
        <w:t xml:space="preserve">Award/Denial letters will go out after our Board of Trustees meeting in June. </w:t>
      </w:r>
    </w:p>
    <w:p w14:paraId="25B1A83F" w14:textId="77777777" w:rsidR="0067120B" w:rsidRDefault="0067120B" w:rsidP="0067120B"/>
    <w:p w14:paraId="32B71544" w14:textId="3369D728" w:rsidR="0067120B" w:rsidRDefault="0067120B" w:rsidP="0067120B">
      <w:pPr>
        <w:pStyle w:val="ListParagraph"/>
        <w:numPr>
          <w:ilvl w:val="0"/>
          <w:numId w:val="1"/>
        </w:numPr>
      </w:pPr>
      <w:r>
        <w:t xml:space="preserve">If we are requesting a match waiver, should the budget reflect 80/20 or the new match requested percentage? For example, if we request a 10% match waiver should the budget reflect 80/20 or 90/10. </w:t>
      </w:r>
    </w:p>
    <w:p w14:paraId="27095E7F" w14:textId="4BF26BAC" w:rsidR="0067120B" w:rsidRDefault="0067120B" w:rsidP="0067120B">
      <w:pPr>
        <w:pStyle w:val="ListParagraph"/>
        <w:numPr>
          <w:ilvl w:val="1"/>
          <w:numId w:val="1"/>
        </w:numPr>
      </w:pPr>
      <w:r>
        <w:t xml:space="preserve">The budget should reflect the new match percentage requested so in the example 90/10 would be correct. </w:t>
      </w:r>
    </w:p>
    <w:p w14:paraId="0FE7A73C" w14:textId="77777777" w:rsidR="00F06033" w:rsidRDefault="00F06033" w:rsidP="00F06033"/>
    <w:p w14:paraId="1A8AFBB0" w14:textId="77777777" w:rsidR="00F06033" w:rsidRDefault="00F06033" w:rsidP="00F0603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Does emotional/psychological/physical health &amp; safety as an area of emphasis include clinical/medical forensic exams?</w:t>
      </w:r>
    </w:p>
    <w:p w14:paraId="4044FD8C" w14:textId="51476023" w:rsidR="00F06033" w:rsidRDefault="0094402F" w:rsidP="00F06033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No, clinical/medical forensic exams are reimbursed by Victims Compensation which makes this an unallowable cost on our VOCA Victim Assistance grant. </w:t>
      </w:r>
    </w:p>
    <w:p w14:paraId="530CBD6B" w14:textId="77777777" w:rsidR="00F06033" w:rsidRDefault="00F06033" w:rsidP="00F06033"/>
    <w:p w14:paraId="057291D9" w14:textId="77777777" w:rsidR="00F06033" w:rsidRDefault="00F06033" w:rsidP="00F06033"/>
    <w:p w14:paraId="17A8522A" w14:textId="0CA1E468" w:rsidR="00F06033" w:rsidRPr="00F06033" w:rsidRDefault="00F06033" w:rsidP="00F06033">
      <w:pPr>
        <w:pStyle w:val="ListParagraph"/>
        <w:numPr>
          <w:ilvl w:val="0"/>
          <w:numId w:val="1"/>
        </w:numPr>
      </w:pPr>
      <w:r>
        <w:rPr>
          <w:rFonts w:eastAsia="Times New Roman"/>
        </w:rPr>
        <w:t>Are professional conferences included in training/training materials?</w:t>
      </w:r>
    </w:p>
    <w:p w14:paraId="3FF70A76" w14:textId="77777777" w:rsidR="00F06033" w:rsidRDefault="00F06033" w:rsidP="00F06033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You would add conference registrations to Travel under and select the Purpose of Travel as Travel/Conference. You may request reimbursement for travel expenses related to in state or out of state conferences including mileage, air fare, ground transportation, per diem, conference registration.</w:t>
      </w:r>
    </w:p>
    <w:p w14:paraId="4F72674D" w14:textId="77777777" w:rsidR="00F06033" w:rsidRDefault="00F06033" w:rsidP="00F06033"/>
    <w:p w14:paraId="3DA5A48D" w14:textId="77777777" w:rsidR="00F06033" w:rsidRDefault="00F06033" w:rsidP="00F06033"/>
    <w:p w14:paraId="4BD738AF" w14:textId="77777777" w:rsidR="00F06033" w:rsidRDefault="00F06033" w:rsidP="00F0603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lastRenderedPageBreak/>
        <w:t xml:space="preserve">“How many did you serve?” and “If you are currently receiving VOCA funds, how many victims did your program serve 1/1/2023-12/31/2024?” </w:t>
      </w:r>
    </w:p>
    <w:p w14:paraId="33CCA22A" w14:textId="77777777" w:rsidR="00F06033" w:rsidRDefault="00F06033" w:rsidP="00F06033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Both of these question are asking how many victims did your agency serve in the last calendar year. </w:t>
      </w:r>
    </w:p>
    <w:p w14:paraId="43721DE5" w14:textId="21E2CE1D" w:rsidR="00F06033" w:rsidRDefault="00F06033" w:rsidP="00F06033">
      <w:pPr>
        <w:ind w:left="1080"/>
      </w:pPr>
    </w:p>
    <w:p w14:paraId="600CC5F3" w14:textId="77777777" w:rsidR="00FE64BE" w:rsidRDefault="00FE64BE" w:rsidP="00FE64BE">
      <w:pPr>
        <w:jc w:val="center"/>
      </w:pPr>
    </w:p>
    <w:sectPr w:rsidR="00FE6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45431"/>
    <w:multiLevelType w:val="hybridMultilevel"/>
    <w:tmpl w:val="6ACC8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50414"/>
    <w:multiLevelType w:val="hybridMultilevel"/>
    <w:tmpl w:val="E31AD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061533">
    <w:abstractNumId w:val="1"/>
  </w:num>
  <w:num w:numId="2" w16cid:durableId="133236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BE"/>
    <w:rsid w:val="00110F98"/>
    <w:rsid w:val="002648CB"/>
    <w:rsid w:val="0067120B"/>
    <w:rsid w:val="0094402F"/>
    <w:rsid w:val="00957B39"/>
    <w:rsid w:val="00AF28BE"/>
    <w:rsid w:val="00CD56DF"/>
    <w:rsid w:val="00E61520"/>
    <w:rsid w:val="00F06033"/>
    <w:rsid w:val="00F432CC"/>
    <w:rsid w:val="00FE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DAE66"/>
  <w15:chartTrackingRefBased/>
  <w15:docId w15:val="{8FFC6AA5-2D54-4002-98C8-5277E6DC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Dalayna E (CJI)</dc:creator>
  <cp:keywords/>
  <dc:description/>
  <cp:lastModifiedBy>Anderson, Dalayna E (CJI)</cp:lastModifiedBy>
  <cp:revision>3</cp:revision>
  <dcterms:created xsi:type="dcterms:W3CDTF">2024-02-22T14:40:00Z</dcterms:created>
  <dcterms:modified xsi:type="dcterms:W3CDTF">2024-02-23T18:07:00Z</dcterms:modified>
</cp:coreProperties>
</file>