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B9C" w:rsidRDefault="00854B9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COMMISSION FOR HIGHER EDUCATION</w:t>
      </w:r>
    </w:p>
    <w:p w:rsidR="00854B9C" w:rsidRDefault="00854B9C">
      <w:pPr>
        <w:rPr>
          <w:rFonts w:ascii="Times New Roman" w:hAnsi="Times New Roman"/>
        </w:rPr>
      </w:pPr>
      <w:r>
        <w:rPr>
          <w:rFonts w:ascii="Times New Roman" w:hAnsi="Times New Roman"/>
        </w:rPr>
        <w:t>Friday, May 9, 2009</w:t>
      </w:r>
    </w:p>
    <w:p w:rsidR="00854B9C" w:rsidRDefault="00854B9C">
      <w:pPr>
        <w:rPr>
          <w:rFonts w:ascii="Times New Roman" w:hAnsi="Times New Roman"/>
        </w:rPr>
      </w:pPr>
    </w:p>
    <w:p w:rsidR="00854B9C" w:rsidRDefault="00854B9C">
      <w:pPr>
        <w:rPr>
          <w:rFonts w:ascii="Times New Roman" w:hAnsi="Times New Roman"/>
        </w:rPr>
      </w:pPr>
    </w:p>
    <w:p w:rsidR="00854B9C" w:rsidRDefault="00854B9C">
      <w:pPr>
        <w:rPr>
          <w:rFonts w:ascii="Times New Roman" w:hAnsi="Times New Roman"/>
        </w:rPr>
      </w:pPr>
    </w:p>
    <w:p w:rsidR="00854B9C" w:rsidRDefault="00854B9C">
      <w:pPr>
        <w:tabs>
          <w:tab w:val="left" w:pos="3240"/>
        </w:tabs>
        <w:ind w:left="3240" w:hanging="324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NEW BUSINESS ITEM:</w:t>
      </w:r>
      <w:r>
        <w:rPr>
          <w:rFonts w:ascii="Times New Roman" w:hAnsi="Times New Roman"/>
          <w:b/>
        </w:rPr>
        <w:tab/>
      </w:r>
      <w:r w:rsidR="00EB5153" w:rsidRPr="00EB5153">
        <w:rPr>
          <w:rFonts w:ascii="Times New Roman" w:hAnsi="Times New Roman"/>
          <w:b/>
          <w:u w:val="single"/>
        </w:rPr>
        <w:t xml:space="preserve">Continuation of </w:t>
      </w:r>
      <w:r w:rsidRPr="00EB5153">
        <w:rPr>
          <w:rFonts w:ascii="Times New Roman" w:hAnsi="Times New Roman"/>
          <w:b/>
          <w:i/>
          <w:u w:val="single"/>
        </w:rPr>
        <w:t>Transfer</w:t>
      </w:r>
      <w:r w:rsidR="000729BA" w:rsidRPr="00EB5153">
        <w:rPr>
          <w:rFonts w:ascii="Times New Roman" w:hAnsi="Times New Roman"/>
          <w:b/>
          <w:i/>
          <w:u w:val="single"/>
        </w:rPr>
        <w:t xml:space="preserve"> Indiana (</w:t>
      </w:r>
      <w:proofErr w:type="spellStart"/>
      <w:r w:rsidR="000729BA" w:rsidRPr="00EB5153">
        <w:rPr>
          <w:rFonts w:ascii="Times New Roman" w:hAnsi="Times New Roman"/>
          <w:b/>
          <w:i/>
          <w:u w:val="single"/>
        </w:rPr>
        <w:t>Transfer</w:t>
      </w:r>
      <w:r w:rsidRPr="00EB5153">
        <w:rPr>
          <w:rFonts w:ascii="Times New Roman" w:hAnsi="Times New Roman"/>
          <w:b/>
          <w:i/>
          <w:u w:val="single"/>
        </w:rPr>
        <w:t>IN</w:t>
      </w:r>
      <w:proofErr w:type="spellEnd"/>
      <w:r w:rsidR="000729BA" w:rsidRPr="00EB5153">
        <w:rPr>
          <w:rFonts w:ascii="Times New Roman" w:hAnsi="Times New Roman"/>
          <w:b/>
          <w:i/>
          <w:u w:val="single"/>
        </w:rPr>
        <w:t>)</w:t>
      </w:r>
      <w:r w:rsidR="00EB5153" w:rsidRPr="00EB5153">
        <w:rPr>
          <w:rFonts w:ascii="Times New Roman" w:hAnsi="Times New Roman"/>
          <w:b/>
          <w:u w:val="single"/>
        </w:rPr>
        <w:t xml:space="preserve"> Contract and Licensing Agreement</w:t>
      </w:r>
    </w:p>
    <w:p w:rsidR="00854B9C" w:rsidRDefault="00854B9C">
      <w:pPr>
        <w:tabs>
          <w:tab w:val="left" w:pos="3240"/>
        </w:tabs>
        <w:ind w:left="3240" w:hanging="3240"/>
        <w:rPr>
          <w:rFonts w:ascii="Times New Roman" w:hAnsi="Times New Roman"/>
          <w:b/>
          <w:u w:val="single"/>
        </w:rPr>
      </w:pPr>
    </w:p>
    <w:p w:rsidR="00854B9C" w:rsidRDefault="00854B9C">
      <w:pPr>
        <w:tabs>
          <w:tab w:val="left" w:pos="-180"/>
          <w:tab w:val="left" w:pos="3240"/>
        </w:tabs>
        <w:ind w:left="3600" w:hanging="3240"/>
        <w:rPr>
          <w:rFonts w:ascii="Times New Roman" w:hAnsi="Times New Roman"/>
          <w:b/>
        </w:rPr>
      </w:pPr>
    </w:p>
    <w:p w:rsidR="00854B9C" w:rsidRDefault="00854B9C">
      <w:pPr>
        <w:tabs>
          <w:tab w:val="left" w:pos="-180"/>
          <w:tab w:val="left" w:pos="3240"/>
        </w:tabs>
        <w:ind w:left="3600" w:hanging="3240"/>
        <w:rPr>
          <w:rFonts w:ascii="Times New Roman" w:hAnsi="Times New Roman"/>
          <w:b/>
        </w:rPr>
      </w:pPr>
    </w:p>
    <w:p w:rsidR="00854B9C" w:rsidRDefault="00854B9C" w:rsidP="00854B9C">
      <w:pPr>
        <w:tabs>
          <w:tab w:val="left" w:pos="-180"/>
          <w:tab w:val="left" w:pos="3240"/>
        </w:tabs>
        <w:ind w:left="3240" w:hanging="3240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Staff Recommendation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Cs/>
        </w:rPr>
        <w:t>That the Commission for</w:t>
      </w:r>
      <w:r w:rsidR="00EB5153">
        <w:rPr>
          <w:rFonts w:ascii="Times New Roman" w:hAnsi="Times New Roman"/>
          <w:bCs/>
        </w:rPr>
        <w:t xml:space="preserve"> Higher Education authorize </w:t>
      </w:r>
      <w:r>
        <w:rPr>
          <w:rFonts w:ascii="Times New Roman" w:hAnsi="Times New Roman"/>
          <w:bCs/>
        </w:rPr>
        <w:t xml:space="preserve">staff </w:t>
      </w:r>
      <w:r w:rsidR="005C2A42">
        <w:rPr>
          <w:rFonts w:ascii="Times New Roman" w:hAnsi="Times New Roman"/>
          <w:bCs/>
        </w:rPr>
        <w:t xml:space="preserve">to </w:t>
      </w:r>
      <w:r w:rsidR="00EB5153">
        <w:rPr>
          <w:rFonts w:ascii="Times New Roman" w:hAnsi="Times New Roman"/>
          <w:bCs/>
        </w:rPr>
        <w:t xml:space="preserve">(1) </w:t>
      </w:r>
      <w:r>
        <w:rPr>
          <w:rFonts w:ascii="Times New Roman" w:hAnsi="Times New Roman"/>
          <w:bCs/>
        </w:rPr>
        <w:t xml:space="preserve">sign </w:t>
      </w:r>
      <w:r w:rsidR="00EB5153">
        <w:rPr>
          <w:rFonts w:ascii="Times New Roman" w:hAnsi="Times New Roman"/>
          <w:bCs/>
        </w:rPr>
        <w:t xml:space="preserve">a one-year contract with Ball State University to continue operating the </w:t>
      </w:r>
      <w:r w:rsidR="00EB5153" w:rsidRPr="000729BA">
        <w:rPr>
          <w:rFonts w:ascii="Times New Roman" w:hAnsi="Times New Roman"/>
          <w:bCs/>
          <w:i/>
        </w:rPr>
        <w:t>Transfer Indiana</w:t>
      </w:r>
      <w:r w:rsidR="00EB5153">
        <w:rPr>
          <w:rFonts w:ascii="Times New Roman" w:hAnsi="Times New Roman"/>
          <w:bCs/>
        </w:rPr>
        <w:t xml:space="preserve"> Central Office </w:t>
      </w:r>
      <w:r w:rsidR="005C2A42">
        <w:rPr>
          <w:rFonts w:ascii="Times New Roman" w:hAnsi="Times New Roman"/>
          <w:bCs/>
        </w:rPr>
        <w:t xml:space="preserve">(TICO) during FY2010 and (2) </w:t>
      </w:r>
      <w:r w:rsidR="00EB5153">
        <w:rPr>
          <w:rFonts w:ascii="Times New Roman" w:hAnsi="Times New Roman"/>
          <w:bCs/>
        </w:rPr>
        <w:t>extend the existing agreement</w:t>
      </w:r>
      <w:r>
        <w:rPr>
          <w:rFonts w:ascii="Times New Roman" w:hAnsi="Times New Roman"/>
          <w:bCs/>
        </w:rPr>
        <w:t xml:space="preserve"> with </w:t>
      </w:r>
      <w:proofErr w:type="spellStart"/>
      <w:r>
        <w:rPr>
          <w:rFonts w:ascii="Times New Roman" w:hAnsi="Times New Roman"/>
          <w:bCs/>
        </w:rPr>
        <w:t>CollegeSource</w:t>
      </w:r>
      <w:proofErr w:type="spellEnd"/>
      <w:r>
        <w:rPr>
          <w:rFonts w:ascii="Times New Roman" w:hAnsi="Times New Roman"/>
          <w:bCs/>
        </w:rPr>
        <w:t xml:space="preserve">, Inc. </w:t>
      </w:r>
      <w:r w:rsidR="00EB5153">
        <w:rPr>
          <w:rFonts w:ascii="Times New Roman" w:hAnsi="Times New Roman"/>
          <w:bCs/>
        </w:rPr>
        <w:t>for licensing the</w:t>
      </w:r>
      <w:r>
        <w:rPr>
          <w:rFonts w:ascii="Times New Roman" w:hAnsi="Times New Roman"/>
          <w:bCs/>
        </w:rPr>
        <w:t xml:space="preserve"> </w:t>
      </w:r>
      <w:proofErr w:type="spellStart"/>
      <w:r w:rsidRPr="00854B9C">
        <w:rPr>
          <w:rFonts w:ascii="Times New Roman" w:hAnsi="Times New Roman"/>
          <w:bCs/>
          <w:i/>
        </w:rPr>
        <w:t>u.select</w:t>
      </w:r>
      <w:proofErr w:type="spellEnd"/>
      <w:r w:rsidR="000729BA">
        <w:rPr>
          <w:rFonts w:ascii="Times New Roman" w:hAnsi="Times New Roman"/>
          <w:bCs/>
        </w:rPr>
        <w:t xml:space="preserve"> software </w:t>
      </w:r>
      <w:r w:rsidR="00EB5153">
        <w:rPr>
          <w:rFonts w:ascii="Times New Roman" w:hAnsi="Times New Roman"/>
          <w:bCs/>
        </w:rPr>
        <w:t>during</w:t>
      </w:r>
      <w:r w:rsidR="000729BA">
        <w:rPr>
          <w:rFonts w:ascii="Times New Roman" w:hAnsi="Times New Roman"/>
          <w:bCs/>
        </w:rPr>
        <w:t xml:space="preserve"> FY20</w:t>
      </w:r>
      <w:r>
        <w:rPr>
          <w:rFonts w:ascii="Times New Roman" w:hAnsi="Times New Roman"/>
          <w:bCs/>
        </w:rPr>
        <w:t>1</w:t>
      </w:r>
      <w:r w:rsidR="000729BA">
        <w:rPr>
          <w:rFonts w:ascii="Times New Roman" w:hAnsi="Times New Roman"/>
          <w:bCs/>
        </w:rPr>
        <w:t>0.</w:t>
      </w:r>
    </w:p>
    <w:p w:rsidR="00854B9C" w:rsidRDefault="00854B9C">
      <w:pPr>
        <w:tabs>
          <w:tab w:val="left" w:pos="3240"/>
        </w:tabs>
        <w:rPr>
          <w:rFonts w:ascii="Times New Roman" w:hAnsi="Times New Roman"/>
        </w:rPr>
      </w:pPr>
    </w:p>
    <w:p w:rsidR="005B0239" w:rsidRDefault="00854B9C" w:rsidP="000729BA">
      <w:pPr>
        <w:tabs>
          <w:tab w:val="left" w:pos="3240"/>
        </w:tabs>
        <w:ind w:left="3240" w:hanging="3240"/>
        <w:rPr>
          <w:rFonts w:ascii="Times New Roman" w:hAnsi="Times New Roman"/>
        </w:rPr>
      </w:pPr>
      <w:r>
        <w:rPr>
          <w:rFonts w:ascii="Times New Roman" w:hAnsi="Times New Roman"/>
          <w:b/>
        </w:rPr>
        <w:t>Background</w:t>
      </w:r>
      <w:r>
        <w:rPr>
          <w:rFonts w:ascii="Times New Roman" w:hAnsi="Times New Roman"/>
          <w:b/>
        </w:rPr>
        <w:tab/>
      </w:r>
      <w:r w:rsidR="000729BA">
        <w:rPr>
          <w:rFonts w:ascii="Times New Roman" w:hAnsi="Times New Roman"/>
        </w:rPr>
        <w:t xml:space="preserve">The Commission for Higher Education received full funding from the General Assembly during the 2007-09 </w:t>
      </w:r>
      <w:proofErr w:type="gramStart"/>
      <w:r w:rsidR="000729BA">
        <w:rPr>
          <w:rFonts w:ascii="Times New Roman" w:hAnsi="Times New Roman"/>
        </w:rPr>
        <w:t>Biennium</w:t>
      </w:r>
      <w:proofErr w:type="gramEnd"/>
      <w:r w:rsidR="000729BA">
        <w:rPr>
          <w:rFonts w:ascii="Times New Roman" w:hAnsi="Times New Roman"/>
        </w:rPr>
        <w:t xml:space="preserve"> for its </w:t>
      </w:r>
      <w:r w:rsidR="000729BA" w:rsidRPr="00F54521">
        <w:rPr>
          <w:rFonts w:ascii="Times New Roman" w:hAnsi="Times New Roman"/>
          <w:i/>
        </w:rPr>
        <w:t>Transfer Indiana</w:t>
      </w:r>
      <w:r w:rsidR="000729BA">
        <w:rPr>
          <w:rFonts w:ascii="Times New Roman" w:hAnsi="Times New Roman"/>
        </w:rPr>
        <w:t xml:space="preserve"> (</w:t>
      </w:r>
      <w:proofErr w:type="spellStart"/>
      <w:r w:rsidR="000729BA" w:rsidRPr="00F54521">
        <w:rPr>
          <w:rFonts w:ascii="Times New Roman" w:hAnsi="Times New Roman"/>
          <w:i/>
        </w:rPr>
        <w:t>TransferIN</w:t>
      </w:r>
      <w:proofErr w:type="spellEnd"/>
      <w:r w:rsidR="000729BA">
        <w:rPr>
          <w:rFonts w:ascii="Times New Roman" w:hAnsi="Times New Roman"/>
        </w:rPr>
        <w:t>) initiative.  Included in th</w:t>
      </w:r>
      <w:r w:rsidR="00654ACF">
        <w:rPr>
          <w:rFonts w:ascii="Times New Roman" w:hAnsi="Times New Roman"/>
        </w:rPr>
        <w:t xml:space="preserve">is appropriation is support for </w:t>
      </w:r>
      <w:r w:rsidR="005B0239">
        <w:rPr>
          <w:rFonts w:ascii="Times New Roman" w:hAnsi="Times New Roman"/>
        </w:rPr>
        <w:t xml:space="preserve">the Transfer Indiana Central Office, which is operated by </w:t>
      </w:r>
      <w:r w:rsidR="00654ACF">
        <w:rPr>
          <w:rFonts w:ascii="Times New Roman" w:hAnsi="Times New Roman"/>
        </w:rPr>
        <w:t>Ball State University</w:t>
      </w:r>
      <w:r w:rsidR="005B0239">
        <w:rPr>
          <w:rFonts w:ascii="Times New Roman" w:hAnsi="Times New Roman"/>
        </w:rPr>
        <w:t xml:space="preserve">, and for continuation of the </w:t>
      </w:r>
      <w:proofErr w:type="spellStart"/>
      <w:r w:rsidR="005B0239" w:rsidRPr="005B0239">
        <w:rPr>
          <w:rFonts w:ascii="Times New Roman" w:hAnsi="Times New Roman"/>
          <w:i/>
        </w:rPr>
        <w:t>u.select</w:t>
      </w:r>
      <w:proofErr w:type="spellEnd"/>
      <w:r w:rsidR="005B0239">
        <w:rPr>
          <w:rFonts w:ascii="Times New Roman" w:hAnsi="Times New Roman"/>
        </w:rPr>
        <w:t xml:space="preserve"> software license, which is owned by </w:t>
      </w:r>
      <w:proofErr w:type="spellStart"/>
      <w:r w:rsidR="005B0239">
        <w:rPr>
          <w:rFonts w:ascii="Times New Roman" w:hAnsi="Times New Roman"/>
        </w:rPr>
        <w:t>CollegeSource</w:t>
      </w:r>
      <w:proofErr w:type="spellEnd"/>
      <w:r w:rsidR="005B0239">
        <w:rPr>
          <w:rFonts w:ascii="Times New Roman" w:hAnsi="Times New Roman"/>
        </w:rPr>
        <w:t xml:space="preserve">, Inc.  Funds remaining from the FY2009 appropriation will be used to </w:t>
      </w:r>
      <w:r w:rsidR="003B7BB5">
        <w:rPr>
          <w:rFonts w:ascii="Times New Roman" w:hAnsi="Times New Roman"/>
        </w:rPr>
        <w:t>pay for these purchases.</w:t>
      </w:r>
      <w:r w:rsidR="00E21AED">
        <w:rPr>
          <w:rFonts w:ascii="Times New Roman" w:hAnsi="Times New Roman"/>
        </w:rPr>
        <w:t xml:space="preserve">  In both cases, the expenditure</w:t>
      </w:r>
      <w:r w:rsidR="00EB5153">
        <w:rPr>
          <w:rFonts w:ascii="Times New Roman" w:hAnsi="Times New Roman"/>
        </w:rPr>
        <w:t>s</w:t>
      </w:r>
      <w:r w:rsidR="00E21AED">
        <w:rPr>
          <w:rFonts w:ascii="Times New Roman" w:hAnsi="Times New Roman"/>
        </w:rPr>
        <w:t xml:space="preserve"> would extend </w:t>
      </w:r>
      <w:r w:rsidR="00EB5153">
        <w:rPr>
          <w:rFonts w:ascii="Times New Roman" w:hAnsi="Times New Roman"/>
        </w:rPr>
        <w:t>existing services</w:t>
      </w:r>
      <w:r w:rsidR="00E21AED">
        <w:rPr>
          <w:rFonts w:ascii="Times New Roman" w:hAnsi="Times New Roman"/>
        </w:rPr>
        <w:t>.</w:t>
      </w:r>
    </w:p>
    <w:p w:rsidR="005B0239" w:rsidRDefault="005B0239" w:rsidP="000729BA">
      <w:pPr>
        <w:tabs>
          <w:tab w:val="left" w:pos="3240"/>
        </w:tabs>
        <w:ind w:left="3240" w:hanging="3240"/>
        <w:rPr>
          <w:rFonts w:ascii="Times New Roman" w:hAnsi="Times New Roman"/>
        </w:rPr>
      </w:pPr>
    </w:p>
    <w:p w:rsidR="000729BA" w:rsidRDefault="000729BA" w:rsidP="000729BA">
      <w:pPr>
        <w:tabs>
          <w:tab w:val="left" w:pos="3240"/>
        </w:tabs>
        <w:ind w:left="3240" w:hanging="3240"/>
        <w:rPr>
          <w:rFonts w:ascii="Times New Roman" w:hAnsi="Times New Roman"/>
        </w:rPr>
      </w:pPr>
      <w:r>
        <w:rPr>
          <w:rFonts w:ascii="Times New Roman" w:hAnsi="Times New Roman"/>
          <w:bCs/>
        </w:rPr>
        <w:tab/>
        <w:t xml:space="preserve">Commission </w:t>
      </w:r>
      <w:r w:rsidRPr="001742E1">
        <w:rPr>
          <w:rFonts w:ascii="Times New Roman" w:hAnsi="Times New Roman"/>
          <w:bCs/>
          <w:i/>
        </w:rPr>
        <w:t>By-Laws</w:t>
      </w:r>
      <w:r>
        <w:rPr>
          <w:rFonts w:ascii="Times New Roman" w:hAnsi="Times New Roman"/>
          <w:bCs/>
        </w:rPr>
        <w:t xml:space="preserve"> specify that all purchases exceeding $50,000 must be brought to the Commission for approval.  </w:t>
      </w:r>
      <w:r w:rsidR="00EB5153">
        <w:rPr>
          <w:rFonts w:ascii="Times New Roman" w:hAnsi="Times New Roman"/>
          <w:bCs/>
        </w:rPr>
        <w:t>The</w:t>
      </w:r>
      <w:r>
        <w:rPr>
          <w:rFonts w:ascii="Times New Roman" w:hAnsi="Times New Roman"/>
          <w:bCs/>
        </w:rPr>
        <w:t xml:space="preserve"> </w:t>
      </w:r>
      <w:r w:rsidR="00E21AED">
        <w:rPr>
          <w:rFonts w:ascii="Times New Roman" w:hAnsi="Times New Roman"/>
          <w:bCs/>
        </w:rPr>
        <w:t>TICO contract with Ball State for FY2010 would amount to $</w:t>
      </w:r>
      <w:r w:rsidR="00EB5153">
        <w:rPr>
          <w:rFonts w:ascii="Times New Roman" w:hAnsi="Times New Roman"/>
          <w:bCs/>
        </w:rPr>
        <w:t>336,357</w:t>
      </w:r>
      <w:r w:rsidR="00E21AED">
        <w:rPr>
          <w:rFonts w:ascii="Times New Roman" w:hAnsi="Times New Roman"/>
          <w:bCs/>
        </w:rPr>
        <w:t xml:space="preserve"> and </w:t>
      </w:r>
      <w:r w:rsidR="00EB5153">
        <w:rPr>
          <w:rFonts w:ascii="Times New Roman" w:hAnsi="Times New Roman"/>
          <w:bCs/>
        </w:rPr>
        <w:t>the</w:t>
      </w:r>
      <w:r w:rsidR="00E21AED">
        <w:rPr>
          <w:rFonts w:ascii="Times New Roman" w:hAnsi="Times New Roman"/>
          <w:bCs/>
        </w:rPr>
        <w:t xml:space="preserve"> continuation of the </w:t>
      </w:r>
      <w:proofErr w:type="spellStart"/>
      <w:r w:rsidR="00E21AED">
        <w:rPr>
          <w:rFonts w:ascii="Times New Roman" w:hAnsi="Times New Roman"/>
          <w:bCs/>
        </w:rPr>
        <w:t>CollegeSource</w:t>
      </w:r>
      <w:proofErr w:type="spellEnd"/>
      <w:r w:rsidR="00E21AED">
        <w:rPr>
          <w:rFonts w:ascii="Times New Roman" w:hAnsi="Times New Roman"/>
          <w:bCs/>
        </w:rPr>
        <w:t xml:space="preserve"> </w:t>
      </w:r>
      <w:r w:rsidR="00EB5153">
        <w:rPr>
          <w:rFonts w:ascii="Times New Roman" w:hAnsi="Times New Roman"/>
          <w:bCs/>
        </w:rPr>
        <w:t>license</w:t>
      </w:r>
      <w:r w:rsidR="00E21AED">
        <w:rPr>
          <w:rFonts w:ascii="Times New Roman" w:hAnsi="Times New Roman"/>
          <w:bCs/>
        </w:rPr>
        <w:t xml:space="preserve"> for the </w:t>
      </w:r>
      <w:proofErr w:type="spellStart"/>
      <w:r w:rsidR="00E21AED" w:rsidRPr="00EB5153">
        <w:rPr>
          <w:rFonts w:ascii="Times New Roman" w:hAnsi="Times New Roman"/>
          <w:bCs/>
          <w:i/>
        </w:rPr>
        <w:t>u.select</w:t>
      </w:r>
      <w:proofErr w:type="spellEnd"/>
      <w:r w:rsidR="00E21AED">
        <w:rPr>
          <w:rFonts w:ascii="Times New Roman" w:hAnsi="Times New Roman"/>
          <w:bCs/>
        </w:rPr>
        <w:t xml:space="preserve"> software would amount to $</w:t>
      </w:r>
      <w:r w:rsidR="00EB5153">
        <w:rPr>
          <w:rFonts w:ascii="Times New Roman" w:hAnsi="Times New Roman"/>
          <w:bCs/>
        </w:rPr>
        <w:t>60,000</w:t>
      </w:r>
      <w:r w:rsidR="00E21AED">
        <w:rPr>
          <w:rFonts w:ascii="Times New Roman" w:hAnsi="Times New Roman"/>
          <w:bCs/>
        </w:rPr>
        <w:t xml:space="preserve"> for </w:t>
      </w:r>
      <w:r w:rsidR="00EB5153">
        <w:rPr>
          <w:rFonts w:ascii="Times New Roman" w:hAnsi="Times New Roman"/>
          <w:bCs/>
        </w:rPr>
        <w:t>FY2010</w:t>
      </w:r>
      <w:r>
        <w:rPr>
          <w:rFonts w:ascii="Times New Roman" w:hAnsi="Times New Roman"/>
          <w:bCs/>
        </w:rPr>
        <w:t>.</w:t>
      </w:r>
    </w:p>
    <w:p w:rsidR="00854B9C" w:rsidRDefault="00854B9C">
      <w:pPr>
        <w:tabs>
          <w:tab w:val="left" w:pos="3240"/>
        </w:tabs>
        <w:ind w:left="3240" w:hanging="3240"/>
        <w:rPr>
          <w:rFonts w:ascii="Times New Roman" w:hAnsi="Times New Roman"/>
        </w:rPr>
      </w:pPr>
    </w:p>
    <w:p w:rsidR="0003026A" w:rsidRDefault="0003026A">
      <w:pPr>
        <w:tabs>
          <w:tab w:val="left" w:pos="3240"/>
        </w:tabs>
        <w:ind w:left="3240" w:hanging="324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TICO </w:t>
      </w:r>
      <w:r w:rsidR="005E4114">
        <w:rPr>
          <w:rFonts w:ascii="Times New Roman" w:hAnsi="Times New Roman"/>
        </w:rPr>
        <w:t xml:space="preserve">provides critical technical support to </w:t>
      </w:r>
      <w:proofErr w:type="spellStart"/>
      <w:r w:rsidR="005E4114" w:rsidRPr="005E4114">
        <w:rPr>
          <w:rFonts w:ascii="Times New Roman" w:hAnsi="Times New Roman"/>
          <w:i/>
        </w:rPr>
        <w:t>TransferIN</w:t>
      </w:r>
      <w:proofErr w:type="spellEnd"/>
      <w:r w:rsidR="005E4114">
        <w:rPr>
          <w:rFonts w:ascii="Times New Roman" w:hAnsi="Times New Roman"/>
        </w:rPr>
        <w:t xml:space="preserve"> in a number of areas, such as: assisting institutions with implementing course equival</w:t>
      </w:r>
      <w:r w:rsidR="00544C67">
        <w:rPr>
          <w:rFonts w:ascii="Times New Roman" w:hAnsi="Times New Roman"/>
        </w:rPr>
        <w:t xml:space="preserve">ency guides and degree audits; helping to develop interfaces between institutional student information systems and the transfer hub </w:t>
      </w:r>
      <w:proofErr w:type="spellStart"/>
      <w:r w:rsidR="00544C67" w:rsidRPr="00AA6CB5">
        <w:rPr>
          <w:rFonts w:ascii="Times New Roman" w:hAnsi="Times New Roman"/>
          <w:i/>
        </w:rPr>
        <w:t>u.select</w:t>
      </w:r>
      <w:proofErr w:type="spellEnd"/>
      <w:r w:rsidR="00544C67">
        <w:rPr>
          <w:rFonts w:ascii="Times New Roman" w:hAnsi="Times New Roman"/>
        </w:rPr>
        <w:t xml:space="preserve"> software.  TICO </w:t>
      </w:r>
      <w:r w:rsidR="00AA6CB5">
        <w:rPr>
          <w:rFonts w:ascii="Times New Roman" w:hAnsi="Times New Roman"/>
        </w:rPr>
        <w:t>also assists</w:t>
      </w:r>
      <w:r w:rsidR="00544C67">
        <w:rPr>
          <w:rFonts w:ascii="Times New Roman" w:hAnsi="Times New Roman"/>
        </w:rPr>
        <w:t xml:space="preserve"> in developing material to be placed on the </w:t>
      </w:r>
      <w:proofErr w:type="spellStart"/>
      <w:r w:rsidR="00544C67" w:rsidRPr="00AA6CB5">
        <w:rPr>
          <w:rFonts w:ascii="Times New Roman" w:hAnsi="Times New Roman"/>
          <w:i/>
        </w:rPr>
        <w:t>TransferIN</w:t>
      </w:r>
      <w:proofErr w:type="spellEnd"/>
      <w:r w:rsidR="00544C67">
        <w:rPr>
          <w:rFonts w:ascii="Times New Roman" w:hAnsi="Times New Roman"/>
        </w:rPr>
        <w:t xml:space="preserve"> web site, assembling information on institutional transfer policies, and marketing </w:t>
      </w:r>
      <w:proofErr w:type="spellStart"/>
      <w:r w:rsidR="00544C67" w:rsidRPr="00544C67">
        <w:rPr>
          <w:rFonts w:ascii="Times New Roman" w:hAnsi="Times New Roman"/>
          <w:i/>
        </w:rPr>
        <w:t>TransferIN</w:t>
      </w:r>
      <w:proofErr w:type="spellEnd"/>
      <w:r w:rsidR="00544C67">
        <w:rPr>
          <w:rFonts w:ascii="Times New Roman" w:hAnsi="Times New Roman"/>
        </w:rPr>
        <w:t xml:space="preserve">.  The </w:t>
      </w:r>
      <w:proofErr w:type="spellStart"/>
      <w:r w:rsidR="00544C67" w:rsidRPr="00AA6CB5">
        <w:rPr>
          <w:rFonts w:ascii="Times New Roman" w:hAnsi="Times New Roman"/>
          <w:i/>
        </w:rPr>
        <w:t>u.select</w:t>
      </w:r>
      <w:proofErr w:type="spellEnd"/>
      <w:r w:rsidR="00544C67">
        <w:rPr>
          <w:rFonts w:ascii="Times New Roman" w:hAnsi="Times New Roman"/>
        </w:rPr>
        <w:t xml:space="preserve"> transfer hub software was originally developed by Miami University, Oxford, Ohio, and was recently sold to </w:t>
      </w:r>
      <w:proofErr w:type="spellStart"/>
      <w:r w:rsidR="00544C67">
        <w:rPr>
          <w:rFonts w:ascii="Times New Roman" w:hAnsi="Times New Roman"/>
        </w:rPr>
        <w:t>CollegeSource</w:t>
      </w:r>
      <w:proofErr w:type="spellEnd"/>
      <w:r w:rsidR="00544C67">
        <w:rPr>
          <w:rFonts w:ascii="Times New Roman" w:hAnsi="Times New Roman"/>
        </w:rPr>
        <w:t xml:space="preserve">, Inc.  The software allows students to seamlessly navigate among institutions to </w:t>
      </w:r>
      <w:r w:rsidR="00AA6CB5">
        <w:rPr>
          <w:rFonts w:ascii="Times New Roman" w:hAnsi="Times New Roman"/>
        </w:rPr>
        <w:t>explore</w:t>
      </w:r>
      <w:r w:rsidR="00544C67">
        <w:rPr>
          <w:rFonts w:ascii="Times New Roman" w:hAnsi="Times New Roman"/>
        </w:rPr>
        <w:t xml:space="preserve"> transfer opportunities and is widely used in six other states (Arizona, Illinois, Kentucky, Minnesota, Ohio, and Oregon).</w:t>
      </w:r>
    </w:p>
    <w:p w:rsidR="00854B9C" w:rsidRDefault="00854B9C">
      <w:pPr>
        <w:tabs>
          <w:tab w:val="left" w:pos="3240"/>
        </w:tabs>
        <w:ind w:left="3240" w:hanging="3240"/>
        <w:rPr>
          <w:rFonts w:ascii="Times New Roman" w:hAnsi="Times New Roman"/>
        </w:rPr>
      </w:pPr>
    </w:p>
    <w:p w:rsidR="00854B9C" w:rsidRPr="00014F48" w:rsidRDefault="00854B9C">
      <w:pPr>
        <w:tabs>
          <w:tab w:val="left" w:pos="3240"/>
          <w:tab w:val="left" w:pos="3690"/>
          <w:tab w:val="left" w:pos="3960"/>
        </w:tabs>
        <w:ind w:left="3690" w:hanging="3690"/>
        <w:rPr>
          <w:rFonts w:ascii="Times New Roman" w:hAnsi="Times New Roman"/>
        </w:rPr>
      </w:pPr>
      <w:r>
        <w:rPr>
          <w:rFonts w:ascii="Times New Roman" w:hAnsi="Times New Roman"/>
          <w:b/>
        </w:rPr>
        <w:t>Supporting Document</w:t>
      </w:r>
      <w:r>
        <w:rPr>
          <w:rFonts w:ascii="Times New Roman" w:hAnsi="Times New Roman"/>
        </w:rPr>
        <w:tab/>
      </w:r>
      <w:r w:rsidR="00CC202D" w:rsidRPr="00014F48">
        <w:rPr>
          <w:rFonts w:ascii="Times New Roman" w:hAnsi="Times New Roman"/>
          <w:i/>
        </w:rPr>
        <w:t xml:space="preserve">Summary of </w:t>
      </w:r>
      <w:r w:rsidR="006F2B67" w:rsidRPr="00014F48">
        <w:rPr>
          <w:rFonts w:ascii="Times New Roman" w:hAnsi="Times New Roman"/>
          <w:i/>
        </w:rPr>
        <w:t>FY2010 Budgets</w:t>
      </w:r>
      <w:r w:rsidR="00CC202D" w:rsidRPr="00014F48">
        <w:rPr>
          <w:rFonts w:ascii="Times New Roman" w:hAnsi="Times New Roman"/>
          <w:i/>
        </w:rPr>
        <w:t xml:space="preserve"> for TICO and</w:t>
      </w:r>
      <w:r w:rsidR="00CC202D">
        <w:rPr>
          <w:rFonts w:ascii="Times New Roman" w:hAnsi="Times New Roman"/>
        </w:rPr>
        <w:t xml:space="preserve"> </w:t>
      </w:r>
      <w:proofErr w:type="spellStart"/>
      <w:r w:rsidR="000E2F0D" w:rsidRPr="000E2F0D">
        <w:rPr>
          <w:rFonts w:ascii="Times New Roman" w:hAnsi="Times New Roman"/>
          <w:i/>
        </w:rPr>
        <w:t>u.select</w:t>
      </w:r>
      <w:proofErr w:type="spellEnd"/>
      <w:r w:rsidR="00014F48">
        <w:rPr>
          <w:rFonts w:ascii="Times New Roman" w:hAnsi="Times New Roman"/>
        </w:rPr>
        <w:t>, May 8, 2009</w:t>
      </w:r>
    </w:p>
    <w:p w:rsidR="00854B9C" w:rsidRDefault="00854B9C">
      <w:pPr>
        <w:tabs>
          <w:tab w:val="left" w:pos="3240"/>
          <w:tab w:val="left" w:pos="3690"/>
          <w:tab w:val="left" w:pos="3960"/>
        </w:tabs>
        <w:ind w:left="3690" w:hanging="3690"/>
        <w:rPr>
          <w:rFonts w:ascii="Times New Roman" w:hAnsi="Times New Roman"/>
        </w:rPr>
      </w:pPr>
    </w:p>
    <w:sectPr w:rsidR="00854B9C" w:rsidSect="007F627A">
      <w:pgSz w:w="12240" w:h="15840" w:code="1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A7544"/>
    <w:rsid w:val="00014F48"/>
    <w:rsid w:val="0003026A"/>
    <w:rsid w:val="000729BA"/>
    <w:rsid w:val="000E2F0D"/>
    <w:rsid w:val="003B7BB5"/>
    <w:rsid w:val="00544C67"/>
    <w:rsid w:val="005B0239"/>
    <w:rsid w:val="005C2A42"/>
    <w:rsid w:val="005E4114"/>
    <w:rsid w:val="00646BE3"/>
    <w:rsid w:val="00654ACF"/>
    <w:rsid w:val="006F2B67"/>
    <w:rsid w:val="007F627A"/>
    <w:rsid w:val="00854B9C"/>
    <w:rsid w:val="00AA6CB5"/>
    <w:rsid w:val="00CC202D"/>
    <w:rsid w:val="00D66737"/>
    <w:rsid w:val="00E21AED"/>
    <w:rsid w:val="00EB5153"/>
    <w:rsid w:val="00F455AF"/>
    <w:rsid w:val="00FA7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27A"/>
    <w:rPr>
      <w:rFonts w:ascii="NewCenturySchlbk" w:hAnsi="NewCenturySchlbk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Cover: Decision Item</vt:lpstr>
    </vt:vector>
  </TitlesOfParts>
  <Company>CHE</Company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Cover: Decision Item</dc:title>
  <dc:subject/>
  <dc:creator>Microsoft Corporation</dc:creator>
  <cp:keywords/>
  <cp:lastModifiedBy>Rosemary price</cp:lastModifiedBy>
  <cp:revision>2</cp:revision>
  <cp:lastPrinted>2009-05-07T19:11:00Z</cp:lastPrinted>
  <dcterms:created xsi:type="dcterms:W3CDTF">2009-06-04T12:37:00Z</dcterms:created>
  <dcterms:modified xsi:type="dcterms:W3CDTF">2009-06-04T12:37:00Z</dcterms:modified>
</cp:coreProperties>
</file>