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1B" w:rsidRDefault="0040091B" w:rsidP="0040091B">
      <w:pPr>
        <w:widowControl w:val="0"/>
        <w:suppressAutoHyphens/>
        <w:jc w:val="center"/>
        <w:rPr>
          <w:rFonts w:ascii="Gill Sans MT" w:hAnsi="Gill Sans MT"/>
          <w:b/>
          <w:u w:val="single"/>
        </w:rPr>
      </w:pPr>
    </w:p>
    <w:p w:rsidR="0040091B" w:rsidRPr="005013CF" w:rsidRDefault="0040091B" w:rsidP="0040091B">
      <w:pPr>
        <w:widowControl w:val="0"/>
        <w:suppressAutoHyphens/>
        <w:jc w:val="center"/>
        <w:rPr>
          <w:rFonts w:ascii="Gill Sans MT" w:hAnsi="Gill Sans MT"/>
          <w:b/>
          <w:u w:val="single"/>
        </w:rPr>
      </w:pPr>
      <w:r w:rsidRPr="005013CF">
        <w:rPr>
          <w:rFonts w:ascii="Gill Sans MT" w:hAnsi="Gill Sans MT"/>
          <w:b/>
          <w:u w:val="single"/>
        </w:rPr>
        <w:t xml:space="preserve">HIGHER EDUCATION EFFICIENCY </w:t>
      </w:r>
      <w:r>
        <w:rPr>
          <w:rFonts w:ascii="Gill Sans MT" w:hAnsi="Gill Sans MT"/>
          <w:b/>
          <w:u w:val="single"/>
        </w:rPr>
        <w:t>GUIDELINES</w:t>
      </w:r>
    </w:p>
    <w:p w:rsidR="0040091B" w:rsidRDefault="0040091B" w:rsidP="0040091B">
      <w:pPr>
        <w:widowControl w:val="0"/>
        <w:suppressAutoHyphens/>
        <w:jc w:val="center"/>
        <w:rPr>
          <w:rFonts w:ascii="Gill Sans MT" w:hAnsi="Gill Sans MT"/>
          <w:i/>
        </w:rPr>
      </w:pPr>
      <w:r>
        <w:rPr>
          <w:rFonts w:ascii="Gill Sans MT" w:hAnsi="Gill Sans MT"/>
          <w:i/>
        </w:rPr>
        <w:t>Prepared</w:t>
      </w:r>
      <w:r w:rsidRPr="00CF2B0A">
        <w:rPr>
          <w:rFonts w:ascii="Gill Sans MT" w:hAnsi="Gill Sans MT"/>
          <w:i/>
        </w:rPr>
        <w:t xml:space="preserve"> by the Indiana Commission for Higher Education</w:t>
      </w:r>
    </w:p>
    <w:p w:rsidR="00B42264" w:rsidRPr="00122385" w:rsidRDefault="00B42264" w:rsidP="0040091B">
      <w:pPr>
        <w:widowControl w:val="0"/>
        <w:suppressAutoHyphens/>
        <w:jc w:val="center"/>
        <w:rPr>
          <w:rFonts w:ascii="Gill Sans MT" w:hAnsi="Gill Sans MT"/>
          <w:i/>
        </w:rPr>
      </w:pPr>
    </w:p>
    <w:p w:rsidR="00B42264" w:rsidRPr="00486DE5" w:rsidRDefault="00B42264" w:rsidP="00B42264">
      <w:pPr>
        <w:ind w:left="360" w:hanging="360"/>
        <w:rPr>
          <w:rFonts w:ascii="Calibri" w:hAnsi="Calibri"/>
          <w:b/>
          <w:iCs/>
          <w:color w:val="000000"/>
          <w:sz w:val="23"/>
          <w:szCs w:val="23"/>
          <w:u w:val="single"/>
        </w:rPr>
      </w:pPr>
      <w:r w:rsidRPr="00486DE5">
        <w:rPr>
          <w:rFonts w:ascii="Calibri" w:hAnsi="Calibri"/>
          <w:b/>
          <w:iCs/>
          <w:color w:val="000000"/>
          <w:sz w:val="23"/>
          <w:szCs w:val="23"/>
          <w:u w:val="single"/>
        </w:rPr>
        <w:t xml:space="preserve">Priorities for greater </w:t>
      </w:r>
      <w:r>
        <w:rPr>
          <w:rFonts w:ascii="Calibri" w:hAnsi="Calibri"/>
          <w:b/>
          <w:iCs/>
          <w:color w:val="000000"/>
          <w:sz w:val="23"/>
          <w:szCs w:val="23"/>
          <w:u w:val="single"/>
        </w:rPr>
        <w:t>STATEWIDE</w:t>
      </w:r>
      <w:r w:rsidRPr="00486DE5">
        <w:rPr>
          <w:rFonts w:ascii="Calibri" w:hAnsi="Calibri"/>
          <w:b/>
          <w:iCs/>
          <w:color w:val="000000"/>
          <w:sz w:val="23"/>
          <w:szCs w:val="23"/>
          <w:u w:val="single"/>
        </w:rPr>
        <w:t xml:space="preserve"> efficiency </w:t>
      </w:r>
    </w:p>
    <w:p w:rsidR="00B42264" w:rsidRPr="00B42264" w:rsidRDefault="00B42264" w:rsidP="00B42264">
      <w:pPr>
        <w:pStyle w:val="ListParagraph"/>
        <w:numPr>
          <w:ilvl w:val="0"/>
          <w:numId w:val="1"/>
        </w:numPr>
        <w:ind w:left="360"/>
      </w:pPr>
      <w:r w:rsidRPr="00B42264">
        <w:t xml:space="preserve">Emphasize instruction as the central priority and mission of each campus and ensure that resources are directed toward this priority. </w:t>
      </w:r>
    </w:p>
    <w:p w:rsidR="00B42264" w:rsidRPr="00B42264" w:rsidRDefault="00B42264" w:rsidP="00B42264">
      <w:pPr>
        <w:pStyle w:val="ListParagraph"/>
        <w:numPr>
          <w:ilvl w:val="0"/>
          <w:numId w:val="1"/>
        </w:numPr>
        <w:ind w:left="360"/>
      </w:pPr>
      <w:r w:rsidRPr="00B42264">
        <w:t xml:space="preserve">Prioritize and reallocate resources to high-demand academic programs that are critical to Indiana’s economy. </w:t>
      </w:r>
    </w:p>
    <w:p w:rsidR="00B42264" w:rsidRPr="00B42264" w:rsidRDefault="00B42264" w:rsidP="00B42264">
      <w:pPr>
        <w:pStyle w:val="ListParagraph"/>
        <w:numPr>
          <w:ilvl w:val="0"/>
          <w:numId w:val="1"/>
        </w:numPr>
        <w:ind w:left="360"/>
      </w:pPr>
      <w:r w:rsidRPr="00B42264">
        <w:t>Reinvest savings generated through collaboration and consolidation into efforts that promote degree completion, particularly on-time degree completion.</w:t>
      </w:r>
    </w:p>
    <w:p w:rsidR="00B42264" w:rsidRPr="00486DE5" w:rsidRDefault="00B42264" w:rsidP="00B42264">
      <w:pPr>
        <w:ind w:left="360" w:hanging="360"/>
        <w:rPr>
          <w:rFonts w:ascii="Calibri" w:hAnsi="Calibri"/>
          <w:b/>
          <w:iCs/>
          <w:color w:val="000000"/>
          <w:sz w:val="23"/>
          <w:szCs w:val="23"/>
          <w:u w:val="single"/>
        </w:rPr>
      </w:pPr>
      <w:r w:rsidRPr="00486DE5">
        <w:rPr>
          <w:rFonts w:ascii="Calibri" w:hAnsi="Calibri"/>
          <w:b/>
          <w:iCs/>
          <w:color w:val="000000"/>
          <w:sz w:val="23"/>
          <w:szCs w:val="23"/>
          <w:u w:val="single"/>
        </w:rPr>
        <w:t>Ensuring greater SYSTEM efficiency</w:t>
      </w:r>
    </w:p>
    <w:p w:rsidR="00B42264" w:rsidRPr="00B42264" w:rsidRDefault="00B42264" w:rsidP="00B42264">
      <w:pPr>
        <w:pStyle w:val="ListParagraph"/>
        <w:numPr>
          <w:ilvl w:val="0"/>
          <w:numId w:val="2"/>
        </w:numPr>
        <w:ind w:left="360"/>
      </w:pPr>
      <w:r w:rsidRPr="00B42264">
        <w:t>Develop a system-wide consortium of campus leaders to guide savings initiatives and create opportunities for collaboration and consolidation.</w:t>
      </w:r>
    </w:p>
    <w:p w:rsidR="00B42264" w:rsidRPr="00B42264" w:rsidRDefault="00B42264" w:rsidP="00B42264">
      <w:pPr>
        <w:pStyle w:val="ListParagraph"/>
        <w:numPr>
          <w:ilvl w:val="0"/>
          <w:numId w:val="2"/>
        </w:numPr>
        <w:ind w:left="360"/>
      </w:pPr>
      <w:r w:rsidRPr="00B42264">
        <w:t xml:space="preserve">Review opportunities for program consolidation, particularly in Northwest Indiana where campuses are located in close proximity to each other. </w:t>
      </w:r>
    </w:p>
    <w:p w:rsidR="00B42264" w:rsidRPr="00B42264" w:rsidRDefault="00B42264" w:rsidP="00B42264">
      <w:pPr>
        <w:pStyle w:val="ListParagraph"/>
        <w:numPr>
          <w:ilvl w:val="0"/>
          <w:numId w:val="2"/>
        </w:numPr>
        <w:ind w:left="360"/>
      </w:pPr>
      <w:r w:rsidRPr="00B42264">
        <w:t xml:space="preserve">Form agreements to share facilities and campus maintenance costs, particularly in areas where community college and four-year institutions are located in close proximity. </w:t>
      </w:r>
    </w:p>
    <w:p w:rsidR="00B42264" w:rsidRPr="00B42264" w:rsidRDefault="00B42264" w:rsidP="00B42264">
      <w:pPr>
        <w:pStyle w:val="ListParagraph"/>
        <w:numPr>
          <w:ilvl w:val="0"/>
          <w:numId w:val="2"/>
        </w:numPr>
        <w:ind w:left="360"/>
      </w:pPr>
      <w:r w:rsidRPr="00B42264">
        <w:t xml:space="preserve">Explore opportunities for campus consolidation, bringing existing centers of excellence together under one administration. </w:t>
      </w:r>
    </w:p>
    <w:p w:rsidR="00B42264" w:rsidRPr="00486DE5" w:rsidRDefault="00B42264" w:rsidP="00B42264">
      <w:pPr>
        <w:ind w:left="360" w:hanging="360"/>
        <w:rPr>
          <w:rFonts w:ascii="Calibri" w:hAnsi="Calibri"/>
          <w:b/>
          <w:iCs/>
          <w:color w:val="000000"/>
          <w:sz w:val="23"/>
          <w:szCs w:val="23"/>
          <w:u w:val="single"/>
        </w:rPr>
      </w:pPr>
      <w:r w:rsidRPr="00486DE5">
        <w:rPr>
          <w:rFonts w:ascii="Calibri" w:hAnsi="Calibri"/>
          <w:b/>
          <w:iCs/>
          <w:color w:val="000000"/>
          <w:sz w:val="23"/>
          <w:szCs w:val="23"/>
          <w:u w:val="single"/>
        </w:rPr>
        <w:t>Ensuring greater ACADEMIC efficiency</w:t>
      </w:r>
    </w:p>
    <w:p w:rsidR="00B42264" w:rsidRPr="00B42264" w:rsidRDefault="00B42264" w:rsidP="00B42264">
      <w:pPr>
        <w:pStyle w:val="ListParagraph"/>
        <w:numPr>
          <w:ilvl w:val="0"/>
          <w:numId w:val="3"/>
        </w:numPr>
        <w:ind w:left="360"/>
      </w:pPr>
      <w:r w:rsidRPr="00B42264">
        <w:t xml:space="preserve">Review and prioritize academic, athletic and student service programs with an eye toward the needs of the economy, student demand, and the institution’s mission. </w:t>
      </w:r>
    </w:p>
    <w:p w:rsidR="00B42264" w:rsidRPr="00B42264" w:rsidRDefault="00B42264" w:rsidP="00B42264">
      <w:pPr>
        <w:pStyle w:val="ListParagraph"/>
        <w:numPr>
          <w:ilvl w:val="1"/>
          <w:numId w:val="3"/>
        </w:numPr>
        <w:ind w:left="1080"/>
      </w:pPr>
      <w:r w:rsidRPr="00B42264">
        <w:t xml:space="preserve">Reduce or eliminate the lowest-priority programs and services. </w:t>
      </w:r>
    </w:p>
    <w:p w:rsidR="00B42264" w:rsidRPr="00B42264" w:rsidRDefault="00B42264" w:rsidP="00B42264">
      <w:pPr>
        <w:pStyle w:val="ListParagraph"/>
        <w:numPr>
          <w:ilvl w:val="1"/>
          <w:numId w:val="3"/>
        </w:numPr>
        <w:ind w:left="1080"/>
      </w:pPr>
      <w:r w:rsidRPr="00B42264">
        <w:t xml:space="preserve">Explore the outsourcing or consolidation of programs that are not critical to the campus mission. </w:t>
      </w:r>
    </w:p>
    <w:p w:rsidR="00B42264" w:rsidRPr="00B42264" w:rsidRDefault="00B42264" w:rsidP="00B42264">
      <w:pPr>
        <w:pStyle w:val="ListParagraph"/>
        <w:numPr>
          <w:ilvl w:val="0"/>
          <w:numId w:val="3"/>
        </w:numPr>
        <w:ind w:left="360"/>
      </w:pPr>
      <w:r w:rsidRPr="00B42264">
        <w:t xml:space="preserve">Increase online course offerings and deliver those courses at a reduced price to encourage students to complete more credits in this medium while reducing the burden on campus resources and personnel.  </w:t>
      </w:r>
    </w:p>
    <w:p w:rsidR="00B42264" w:rsidRPr="00B42264" w:rsidRDefault="00B42264" w:rsidP="00B42264">
      <w:pPr>
        <w:pStyle w:val="ListParagraph"/>
        <w:numPr>
          <w:ilvl w:val="0"/>
          <w:numId w:val="3"/>
        </w:numPr>
        <w:ind w:left="360"/>
      </w:pPr>
      <w:r w:rsidRPr="00B42264">
        <w:t xml:space="preserve">Incorporate technology into course curriculum, particularly large entry-level courses, reducing personnel needs and improving student learning. </w:t>
      </w:r>
    </w:p>
    <w:p w:rsidR="00B42264" w:rsidRPr="00B42264" w:rsidRDefault="00B42264" w:rsidP="00B42264">
      <w:pPr>
        <w:pStyle w:val="ListParagraph"/>
        <w:numPr>
          <w:ilvl w:val="0"/>
          <w:numId w:val="3"/>
        </w:numPr>
        <w:ind w:left="360"/>
      </w:pPr>
      <w:r w:rsidRPr="00B42264">
        <w:t xml:space="preserve">Ensure that remedial education and two-year degrees are offered at the lowest-cost institution, resulting in lower costs for the state and students. </w:t>
      </w:r>
    </w:p>
    <w:p w:rsidR="00B42264" w:rsidRPr="00B42264" w:rsidRDefault="00B42264" w:rsidP="00B42264">
      <w:pPr>
        <w:pStyle w:val="ListParagraph"/>
        <w:numPr>
          <w:ilvl w:val="0"/>
          <w:numId w:val="3"/>
        </w:numPr>
        <w:ind w:left="360"/>
      </w:pPr>
      <w:r w:rsidRPr="00B42264">
        <w:t>Explore the implementation of an incentive to students who complete degree programs in the fewest possible credit hours.</w:t>
      </w:r>
    </w:p>
    <w:p w:rsidR="00B42264" w:rsidRPr="00B42264" w:rsidRDefault="00B42264" w:rsidP="00B42264">
      <w:pPr>
        <w:pStyle w:val="ListParagraph"/>
        <w:numPr>
          <w:ilvl w:val="0"/>
          <w:numId w:val="3"/>
        </w:numPr>
        <w:ind w:left="360"/>
      </w:pPr>
      <w:r w:rsidRPr="00B42264">
        <w:t>Examine a reduction in state funding to institutions for students who complete more than two extra semesters worth of credit but do not earn a degree.</w:t>
      </w:r>
    </w:p>
    <w:p w:rsidR="00B42264" w:rsidRPr="00486DE5" w:rsidRDefault="00B42264" w:rsidP="00B42264">
      <w:pPr>
        <w:ind w:left="360" w:hanging="360"/>
        <w:rPr>
          <w:rFonts w:ascii="Calibri" w:hAnsi="Calibri"/>
          <w:b/>
          <w:iCs/>
          <w:color w:val="000000"/>
          <w:sz w:val="23"/>
          <w:szCs w:val="23"/>
          <w:u w:val="single"/>
        </w:rPr>
      </w:pPr>
      <w:r w:rsidRPr="00486DE5">
        <w:rPr>
          <w:rFonts w:ascii="Calibri" w:hAnsi="Calibri"/>
          <w:b/>
          <w:iCs/>
          <w:color w:val="000000"/>
          <w:sz w:val="23"/>
          <w:szCs w:val="23"/>
          <w:u w:val="single"/>
        </w:rPr>
        <w:t>Ensuring greater OPERATING efficiency</w:t>
      </w:r>
    </w:p>
    <w:p w:rsidR="00B42264" w:rsidRPr="00B42264" w:rsidRDefault="00B42264" w:rsidP="00B42264">
      <w:pPr>
        <w:pStyle w:val="ListParagraph"/>
        <w:numPr>
          <w:ilvl w:val="0"/>
          <w:numId w:val="4"/>
        </w:numPr>
        <w:ind w:left="360"/>
      </w:pPr>
      <w:r w:rsidRPr="00B42264">
        <w:t xml:space="preserve">Streamline administrative structure and personnel functions, including the elimination of redundant or unnecessary positions. </w:t>
      </w:r>
    </w:p>
    <w:p w:rsidR="00B42264" w:rsidRPr="00B42264" w:rsidRDefault="00B42264" w:rsidP="00B42264">
      <w:pPr>
        <w:pStyle w:val="ListParagraph"/>
        <w:numPr>
          <w:ilvl w:val="0"/>
          <w:numId w:val="4"/>
        </w:numPr>
        <w:ind w:left="360"/>
      </w:pPr>
      <w:r w:rsidRPr="00B42264">
        <w:t xml:space="preserve">Expand joint purchasing agreements with other Indiana institutions, particularly in the areas of health insurance and energy. </w:t>
      </w:r>
    </w:p>
    <w:p w:rsidR="00B42264" w:rsidRPr="00B42264" w:rsidRDefault="00B42264" w:rsidP="00B42264">
      <w:pPr>
        <w:pStyle w:val="ListParagraph"/>
        <w:numPr>
          <w:ilvl w:val="0"/>
          <w:numId w:val="4"/>
        </w:numPr>
        <w:ind w:left="360"/>
      </w:pPr>
      <w:r w:rsidRPr="00B42264">
        <w:t xml:space="preserve">Review the institution’s contribution to employee retirement and health care plans, and seek alignment with the private sector. </w:t>
      </w:r>
    </w:p>
    <w:p w:rsidR="00B42264" w:rsidRPr="00B42264" w:rsidRDefault="00B42264" w:rsidP="00B42264">
      <w:pPr>
        <w:pStyle w:val="ListParagraph"/>
        <w:numPr>
          <w:ilvl w:val="0"/>
          <w:numId w:val="4"/>
        </w:numPr>
        <w:ind w:left="360"/>
      </w:pPr>
      <w:r w:rsidRPr="00B42264">
        <w:t xml:space="preserve">Explore options for consolidating and/or outsourcing all back-office and non-academic operations, including payroll, purchasing, marketing and technology. </w:t>
      </w:r>
    </w:p>
    <w:p w:rsidR="00FD737F" w:rsidRDefault="00B42264" w:rsidP="00B42264">
      <w:pPr>
        <w:pStyle w:val="ListParagraph"/>
        <w:numPr>
          <w:ilvl w:val="0"/>
          <w:numId w:val="4"/>
        </w:numPr>
        <w:ind w:left="360"/>
      </w:pPr>
      <w:r w:rsidRPr="00B42264">
        <w:t>Consider partnerships with non-higher education entities, including the state, K-12 school districts, and city/county governments, to achieve economies of scale and eliminate duplication.</w:t>
      </w:r>
    </w:p>
    <w:sectPr w:rsidR="00FD737F" w:rsidSect="00B42264">
      <w:footerReference w:type="default" r:id="rId7"/>
      <w:headerReference w:type="first" r:id="rId8"/>
      <w:pgSz w:w="12240" w:h="15840" w:code="1"/>
      <w:pgMar w:top="720" w:right="720" w:bottom="720" w:left="720" w:header="288" w:footer="115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91B" w:rsidRDefault="0040091B" w:rsidP="0040091B">
      <w:r>
        <w:separator/>
      </w:r>
    </w:p>
  </w:endnote>
  <w:endnote w:type="continuationSeparator" w:id="0">
    <w:p w:rsidR="0040091B" w:rsidRDefault="0040091B" w:rsidP="00400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9D" w:rsidRPr="0093692B" w:rsidRDefault="004F621D" w:rsidP="00983460">
    <w:pPr>
      <w:pStyle w:val="Footer"/>
      <w:jc w:val="center"/>
      <w:rPr>
        <w:rFonts w:ascii="Garamond" w:hAnsi="Garamond"/>
        <w:i/>
        <w:sz w:val="22"/>
      </w:rPr>
    </w:pPr>
    <w:r>
      <w:rPr>
        <w:rFonts w:ascii="Garamond" w:hAnsi="Garamond"/>
        <w:i/>
        <w:noProof/>
        <w:sz w:val="22"/>
      </w:rPr>
      <w:pict>
        <v:line id="_x0000_s1026" style="position:absolute;left:0;text-align:left;z-index:251658240" from="4.95pt,-1.85pt" to="520.65pt,-1.85pt" strokeweight=".25pt">
          <v:fill o:detectmouseclick="t"/>
          <v:shadow opacity="22938f" offset="0"/>
        </v:line>
      </w:pict>
    </w:r>
    <w:r w:rsidR="0040091B" w:rsidRPr="0093692B">
      <w:rPr>
        <w:rFonts w:ascii="Garamond" w:hAnsi="Garamond"/>
        <w:i/>
        <w:sz w:val="22"/>
      </w:rPr>
      <w:t>101 West Ohio St</w:t>
    </w:r>
    <w:r w:rsidR="0040091B">
      <w:rPr>
        <w:rFonts w:ascii="Garamond" w:hAnsi="Garamond"/>
        <w:i/>
        <w:sz w:val="22"/>
      </w:rPr>
      <w:t>reet,</w:t>
    </w:r>
    <w:r w:rsidR="0040091B" w:rsidRPr="0093692B">
      <w:rPr>
        <w:rFonts w:ascii="Garamond" w:hAnsi="Garamond"/>
        <w:i/>
        <w:sz w:val="22"/>
      </w:rPr>
      <w:t xml:space="preserve"> Suite 550 </w:t>
    </w:r>
    <w:r w:rsidR="0040091B">
      <w:rPr>
        <w:rFonts w:ascii="Garamond" w:hAnsi="Garamond"/>
        <w:i/>
        <w:sz w:val="22"/>
      </w:rPr>
      <w:t>♦</w:t>
    </w:r>
    <w:r w:rsidR="0040091B" w:rsidRPr="0093692B">
      <w:rPr>
        <w:rFonts w:ascii="Garamond" w:hAnsi="Garamond"/>
        <w:i/>
        <w:sz w:val="22"/>
      </w:rPr>
      <w:t xml:space="preserve"> Indianapolis, Indiana 46204-1984</w:t>
    </w:r>
    <w:r w:rsidR="0040091B">
      <w:rPr>
        <w:rFonts w:ascii="Garamond" w:hAnsi="Garamond"/>
        <w:i/>
        <w:sz w:val="22"/>
      </w:rPr>
      <w:t xml:space="preserve"> ♦ </w:t>
    </w:r>
    <w:r w:rsidR="0040091B" w:rsidRPr="0093692B">
      <w:rPr>
        <w:rFonts w:ascii="Garamond" w:hAnsi="Garamond"/>
        <w:i/>
        <w:sz w:val="22"/>
      </w:rPr>
      <w:t>www.che.in.gov</w:t>
    </w:r>
  </w:p>
  <w:p w:rsidR="008D3E9D" w:rsidRPr="0093692B" w:rsidRDefault="0040091B" w:rsidP="00983460">
    <w:pPr>
      <w:pStyle w:val="Footer"/>
      <w:jc w:val="center"/>
      <w:rPr>
        <w:rFonts w:ascii="Garamond" w:hAnsi="Garamond"/>
        <w:i/>
        <w:sz w:val="22"/>
      </w:rPr>
    </w:pPr>
    <w:r w:rsidRPr="0093692B">
      <w:rPr>
        <w:rFonts w:ascii="Garamond" w:hAnsi="Garamond"/>
        <w:i/>
        <w:sz w:val="22"/>
      </w:rPr>
      <w:t xml:space="preserve"> </w:t>
    </w:r>
    <w:r>
      <w:rPr>
        <w:rFonts w:ascii="Garamond" w:hAnsi="Garamond"/>
        <w:i/>
        <w:sz w:val="22"/>
      </w:rPr>
      <w:t xml:space="preserve">P: 317.464.4400 ♦ F: 317.464.4410 ♦ </w:t>
    </w:r>
    <w:r w:rsidRPr="0093692B">
      <w:rPr>
        <w:rFonts w:ascii="Garamond" w:hAnsi="Garamond"/>
        <w:i/>
        <w:sz w:val="22"/>
      </w:rPr>
      <w:t>Teresa Lubbers, Commissioner</w:t>
    </w:r>
  </w:p>
  <w:p w:rsidR="008D3E9D" w:rsidRPr="00983460" w:rsidRDefault="00B42264" w:rsidP="009834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91B" w:rsidRDefault="0040091B" w:rsidP="0040091B">
      <w:r>
        <w:separator/>
      </w:r>
    </w:p>
  </w:footnote>
  <w:footnote w:type="continuationSeparator" w:id="0">
    <w:p w:rsidR="0040091B" w:rsidRDefault="0040091B" w:rsidP="00400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9D" w:rsidRDefault="00B42264" w:rsidP="007413AC">
    <w:pPr>
      <w:pStyle w:val="Header"/>
      <w:ind w:hanging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39C0"/>
    <w:multiLevelType w:val="hybridMultilevel"/>
    <w:tmpl w:val="08F26B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E537D"/>
    <w:multiLevelType w:val="hybridMultilevel"/>
    <w:tmpl w:val="F61C1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233C3"/>
    <w:multiLevelType w:val="hybridMultilevel"/>
    <w:tmpl w:val="0E228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824D2"/>
    <w:multiLevelType w:val="hybridMultilevel"/>
    <w:tmpl w:val="32068C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0091B"/>
    <w:rsid w:val="0040091B"/>
    <w:rsid w:val="004F621D"/>
    <w:rsid w:val="00B42264"/>
    <w:rsid w:val="00FD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1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09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91B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009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091B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09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2642</Characters>
  <Application>Microsoft Office Word</Application>
  <DocSecurity>0</DocSecurity>
  <Lines>240</Lines>
  <Paragraphs>78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jasonb</dc:creator>
  <cp:lastModifiedBy>jasonb</cp:lastModifiedBy>
  <cp:revision>2</cp:revision>
  <dcterms:created xsi:type="dcterms:W3CDTF">2009-12-22T17:35:00Z</dcterms:created>
  <dcterms:modified xsi:type="dcterms:W3CDTF">2009-12-22T19:52:00Z</dcterms:modified>
</cp:coreProperties>
</file>