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AF" w:rsidRPr="006F3EF4" w:rsidRDefault="00841DAF" w:rsidP="00DA7C10">
      <w:pPr>
        <w:tabs>
          <w:tab w:val="center" w:pos="4680"/>
        </w:tabs>
        <w:spacing w:after="120" w:line="23" w:lineRule="atLeast"/>
        <w:rPr>
          <w:rFonts w:asciiTheme="majorHAnsi" w:hAnsiTheme="majorHAnsi"/>
          <w:b/>
          <w:bCs/>
        </w:rPr>
      </w:pPr>
      <w:r w:rsidRPr="006F3EF4">
        <w:rPr>
          <w:rFonts w:asciiTheme="majorHAnsi" w:hAnsiTheme="majorHAnsi"/>
        </w:rPr>
        <w:tab/>
      </w:r>
      <w:r w:rsidRPr="006F3EF4">
        <w:rPr>
          <w:rFonts w:asciiTheme="majorHAnsi" w:hAnsiTheme="majorHAnsi"/>
          <w:b/>
          <w:bCs/>
        </w:rPr>
        <w:t>STATE OF INDIANA</w:t>
      </w:r>
    </w:p>
    <w:p w:rsidR="00841DAF" w:rsidRPr="006F3EF4" w:rsidRDefault="00841DAF" w:rsidP="00DA7C10">
      <w:pPr>
        <w:tabs>
          <w:tab w:val="center" w:pos="4680"/>
        </w:tabs>
        <w:spacing w:after="120" w:line="23" w:lineRule="atLeast"/>
        <w:rPr>
          <w:rFonts w:asciiTheme="majorHAnsi" w:hAnsiTheme="majorHAnsi"/>
          <w:b/>
          <w:bCs/>
        </w:rPr>
      </w:pPr>
      <w:r w:rsidRPr="006F3EF4">
        <w:rPr>
          <w:rFonts w:asciiTheme="majorHAnsi" w:hAnsiTheme="majorHAnsi"/>
          <w:b/>
          <w:bCs/>
        </w:rPr>
        <w:tab/>
        <w:t>BEFORE THE ALCOHOL &amp; TOBACCO COMMISSION</w:t>
      </w:r>
    </w:p>
    <w:p w:rsidR="00841DAF" w:rsidRPr="006F3EF4" w:rsidRDefault="00841DAF" w:rsidP="00DA7C10">
      <w:pPr>
        <w:tabs>
          <w:tab w:val="left" w:pos="-1440"/>
        </w:tabs>
        <w:spacing w:line="20" w:lineRule="atLeast"/>
        <w:ind w:left="4320" w:hanging="4320"/>
        <w:rPr>
          <w:rFonts w:asciiTheme="majorHAnsi" w:hAnsiTheme="majorHAnsi"/>
          <w:b/>
          <w:bCs/>
        </w:rPr>
      </w:pPr>
      <w:r w:rsidRPr="006F3EF4">
        <w:rPr>
          <w:rFonts w:asciiTheme="majorHAnsi" w:hAnsiTheme="majorHAnsi"/>
          <w:b/>
          <w:bCs/>
        </w:rPr>
        <w:t>IN THE MATTER OF</w:t>
      </w:r>
      <w:r w:rsidRPr="006F3EF4">
        <w:rPr>
          <w:rFonts w:asciiTheme="majorHAnsi" w:hAnsiTheme="majorHAnsi"/>
          <w:b/>
          <w:bCs/>
        </w:rPr>
        <w:tab/>
        <w:t>)</w:t>
      </w:r>
    </w:p>
    <w:p w:rsidR="00841DAF" w:rsidRPr="006F3EF4" w:rsidRDefault="00841DAF" w:rsidP="00DA7C10">
      <w:pPr>
        <w:tabs>
          <w:tab w:val="left" w:pos="-1440"/>
        </w:tabs>
        <w:spacing w:line="20" w:lineRule="atLeast"/>
        <w:ind w:left="4320" w:hanging="4320"/>
        <w:rPr>
          <w:rFonts w:asciiTheme="majorHAnsi" w:hAnsiTheme="majorHAnsi"/>
          <w:b/>
          <w:bCs/>
        </w:rPr>
      </w:pPr>
      <w:r w:rsidRPr="006F3EF4">
        <w:rPr>
          <w:rFonts w:asciiTheme="majorHAnsi" w:hAnsiTheme="majorHAnsi"/>
          <w:b/>
          <w:bCs/>
        </w:rPr>
        <w:t>THE PERMIT OF:</w:t>
      </w:r>
      <w:r w:rsidRPr="006F3EF4">
        <w:rPr>
          <w:rFonts w:asciiTheme="majorHAnsi" w:hAnsiTheme="majorHAnsi"/>
          <w:b/>
          <w:bCs/>
        </w:rPr>
        <w:tab/>
        <w:t>)</w:t>
      </w:r>
    </w:p>
    <w:p w:rsidR="00841DAF" w:rsidRPr="006F3EF4" w:rsidRDefault="00841DAF" w:rsidP="00DA7C10">
      <w:pPr>
        <w:spacing w:line="20" w:lineRule="atLeast"/>
        <w:ind w:firstLine="4320"/>
        <w:rPr>
          <w:rFonts w:asciiTheme="majorHAnsi" w:hAnsiTheme="majorHAnsi"/>
          <w:b/>
          <w:bCs/>
        </w:rPr>
      </w:pPr>
      <w:r w:rsidRPr="006F3EF4">
        <w:rPr>
          <w:rFonts w:asciiTheme="majorHAnsi" w:hAnsiTheme="majorHAnsi"/>
          <w:b/>
          <w:bCs/>
        </w:rPr>
        <w:t>)</w:t>
      </w:r>
    </w:p>
    <w:p w:rsidR="00841DAF" w:rsidRPr="006F3EF4" w:rsidRDefault="0071450D" w:rsidP="00DA7C10">
      <w:pPr>
        <w:tabs>
          <w:tab w:val="left" w:pos="-1440"/>
        </w:tabs>
        <w:spacing w:line="20" w:lineRule="atLeast"/>
        <w:ind w:left="4320" w:hanging="4320"/>
        <w:rPr>
          <w:rFonts w:asciiTheme="majorHAnsi" w:hAnsiTheme="majorHAnsi"/>
          <w:b/>
          <w:bCs/>
        </w:rPr>
      </w:pPr>
      <w:r>
        <w:rPr>
          <w:rFonts w:asciiTheme="majorHAnsi" w:hAnsiTheme="majorHAnsi"/>
          <w:b/>
          <w:bCs/>
        </w:rPr>
        <w:t>JEFFREY PHIPPS</w:t>
      </w:r>
      <w:r w:rsidR="00323284" w:rsidRPr="006F3EF4">
        <w:rPr>
          <w:rFonts w:asciiTheme="majorHAnsi" w:hAnsiTheme="majorHAnsi"/>
          <w:b/>
          <w:bCs/>
        </w:rPr>
        <w:tab/>
      </w:r>
      <w:r w:rsidR="00841DAF" w:rsidRPr="006F3EF4">
        <w:rPr>
          <w:rFonts w:asciiTheme="majorHAnsi" w:hAnsiTheme="majorHAnsi"/>
          <w:b/>
          <w:bCs/>
        </w:rPr>
        <w:t>)</w:t>
      </w:r>
      <w:r w:rsidR="00FB40D2" w:rsidRPr="006F3EF4">
        <w:rPr>
          <w:rFonts w:asciiTheme="majorHAnsi" w:hAnsiTheme="majorHAnsi"/>
          <w:b/>
          <w:bCs/>
        </w:rPr>
        <w:tab/>
      </w:r>
      <w:r w:rsidR="00841DAF" w:rsidRPr="006F3EF4">
        <w:rPr>
          <w:rFonts w:asciiTheme="majorHAnsi" w:hAnsiTheme="majorHAnsi"/>
          <w:b/>
          <w:bCs/>
        </w:rPr>
        <w:t xml:space="preserve"> PERMIT NO. </w:t>
      </w:r>
      <w:r w:rsidR="00E83C39">
        <w:rPr>
          <w:rFonts w:asciiTheme="majorHAnsi" w:hAnsiTheme="majorHAnsi"/>
          <w:b/>
          <w:bCs/>
        </w:rPr>
        <w:t>RR</w:t>
      </w:r>
      <w:r w:rsidR="00115037">
        <w:rPr>
          <w:rFonts w:asciiTheme="majorHAnsi" w:hAnsiTheme="majorHAnsi"/>
          <w:b/>
          <w:bCs/>
        </w:rPr>
        <w:t>18</w:t>
      </w:r>
      <w:r w:rsidR="00E83C39">
        <w:rPr>
          <w:rFonts w:asciiTheme="majorHAnsi" w:hAnsiTheme="majorHAnsi"/>
          <w:b/>
          <w:bCs/>
        </w:rPr>
        <w:t>-</w:t>
      </w:r>
      <w:r w:rsidR="00115037">
        <w:rPr>
          <w:rFonts w:asciiTheme="majorHAnsi" w:hAnsiTheme="majorHAnsi"/>
          <w:b/>
          <w:bCs/>
        </w:rPr>
        <w:t>08317</w:t>
      </w:r>
    </w:p>
    <w:p w:rsidR="00F80DA4" w:rsidRDefault="00F80DA4" w:rsidP="00DA7C10">
      <w:pPr>
        <w:tabs>
          <w:tab w:val="left" w:pos="-1440"/>
        </w:tabs>
        <w:spacing w:line="20" w:lineRule="atLeast"/>
        <w:ind w:left="4320" w:hanging="4320"/>
        <w:rPr>
          <w:rFonts w:asciiTheme="majorHAnsi" w:hAnsiTheme="majorHAnsi"/>
          <w:b/>
          <w:bCs/>
        </w:rPr>
      </w:pPr>
      <w:proofErr w:type="gramStart"/>
      <w:r>
        <w:rPr>
          <w:rFonts w:asciiTheme="majorHAnsi" w:hAnsiTheme="majorHAnsi"/>
          <w:b/>
          <w:bCs/>
        </w:rPr>
        <w:t>d/b/a</w:t>
      </w:r>
      <w:proofErr w:type="gramEnd"/>
      <w:r w:rsidR="008D4E4F">
        <w:rPr>
          <w:rFonts w:asciiTheme="majorHAnsi" w:hAnsiTheme="majorHAnsi"/>
          <w:b/>
          <w:bCs/>
        </w:rPr>
        <w:t xml:space="preserve"> BYGONES’S BAR</w:t>
      </w:r>
      <w:r w:rsidR="003A5C3F">
        <w:rPr>
          <w:rFonts w:asciiTheme="majorHAnsi" w:hAnsiTheme="majorHAnsi"/>
          <w:b/>
          <w:bCs/>
        </w:rPr>
        <w:t xml:space="preserve"> &amp; GRILL</w:t>
      </w:r>
      <w:r>
        <w:rPr>
          <w:rFonts w:asciiTheme="majorHAnsi" w:hAnsiTheme="majorHAnsi"/>
          <w:b/>
          <w:bCs/>
        </w:rPr>
        <w:tab/>
        <w:t>)</w:t>
      </w:r>
    </w:p>
    <w:p w:rsidR="00841DAF" w:rsidRPr="006F3EF4" w:rsidRDefault="0071450D" w:rsidP="00DA7C10">
      <w:pPr>
        <w:tabs>
          <w:tab w:val="left" w:pos="-1440"/>
        </w:tabs>
        <w:spacing w:line="20" w:lineRule="atLeast"/>
        <w:ind w:left="4320" w:hanging="4320"/>
        <w:rPr>
          <w:rFonts w:asciiTheme="majorHAnsi" w:hAnsiTheme="majorHAnsi"/>
          <w:b/>
          <w:bCs/>
        </w:rPr>
      </w:pPr>
      <w:r>
        <w:rPr>
          <w:rFonts w:asciiTheme="majorHAnsi" w:hAnsiTheme="majorHAnsi"/>
          <w:b/>
          <w:bCs/>
        </w:rPr>
        <w:t>2108 N WALNUT</w:t>
      </w:r>
      <w:r w:rsidR="00841DAF" w:rsidRPr="006F3EF4">
        <w:rPr>
          <w:rFonts w:asciiTheme="majorHAnsi" w:hAnsiTheme="majorHAnsi"/>
          <w:b/>
          <w:bCs/>
        </w:rPr>
        <w:tab/>
        <w:t>)</w:t>
      </w:r>
    </w:p>
    <w:p w:rsidR="00841DAF" w:rsidRPr="006F3EF4" w:rsidRDefault="0071450D" w:rsidP="00DA7C10">
      <w:pPr>
        <w:tabs>
          <w:tab w:val="left" w:pos="-1440"/>
        </w:tabs>
        <w:spacing w:line="20" w:lineRule="atLeast"/>
        <w:ind w:left="4320" w:hanging="4320"/>
        <w:rPr>
          <w:rFonts w:asciiTheme="majorHAnsi" w:hAnsiTheme="majorHAnsi"/>
          <w:b/>
          <w:bCs/>
        </w:rPr>
      </w:pPr>
      <w:r>
        <w:rPr>
          <w:rFonts w:asciiTheme="majorHAnsi" w:hAnsiTheme="majorHAnsi"/>
          <w:b/>
          <w:bCs/>
        </w:rPr>
        <w:t>MUNCIE</w:t>
      </w:r>
      <w:r w:rsidR="00E83C39">
        <w:rPr>
          <w:rFonts w:asciiTheme="majorHAnsi" w:hAnsiTheme="majorHAnsi"/>
          <w:b/>
          <w:bCs/>
        </w:rPr>
        <w:t>, IN 4</w:t>
      </w:r>
      <w:r>
        <w:rPr>
          <w:rFonts w:asciiTheme="majorHAnsi" w:hAnsiTheme="majorHAnsi"/>
          <w:b/>
          <w:bCs/>
        </w:rPr>
        <w:t>7303</w:t>
      </w:r>
      <w:r w:rsidR="00841DAF" w:rsidRPr="006F3EF4">
        <w:rPr>
          <w:rFonts w:asciiTheme="majorHAnsi" w:hAnsiTheme="majorHAnsi"/>
          <w:b/>
          <w:bCs/>
        </w:rPr>
        <w:tab/>
        <w:t>)</w:t>
      </w:r>
    </w:p>
    <w:p w:rsidR="00841DAF" w:rsidRPr="006F3EF4" w:rsidRDefault="00841DAF" w:rsidP="00DA7C10">
      <w:pPr>
        <w:spacing w:after="120" w:line="23" w:lineRule="atLeast"/>
        <w:ind w:firstLine="720"/>
        <w:rPr>
          <w:rFonts w:asciiTheme="majorHAnsi" w:hAnsiTheme="majorHAnsi"/>
          <w:b/>
          <w:bCs/>
        </w:rPr>
      </w:pPr>
      <w:r w:rsidRPr="006F3EF4">
        <w:rPr>
          <w:rFonts w:asciiTheme="majorHAnsi" w:hAnsiTheme="majorHAnsi"/>
          <w:b/>
          <w:bCs/>
        </w:rPr>
        <w:t>Applicant</w:t>
      </w:r>
    </w:p>
    <w:p w:rsidR="00841DAF" w:rsidRPr="006F3EF4" w:rsidRDefault="00841DAF" w:rsidP="00DA7C10">
      <w:pPr>
        <w:spacing w:after="120" w:line="23" w:lineRule="atLeast"/>
        <w:rPr>
          <w:rFonts w:asciiTheme="majorHAnsi" w:hAnsiTheme="majorHAnsi"/>
        </w:rPr>
      </w:pPr>
    </w:p>
    <w:p w:rsidR="00841DAF" w:rsidRPr="006F3EF4" w:rsidRDefault="00841DAF" w:rsidP="00DA7C10">
      <w:pPr>
        <w:tabs>
          <w:tab w:val="center" w:pos="4680"/>
        </w:tabs>
        <w:spacing w:after="120" w:line="23" w:lineRule="atLeast"/>
        <w:rPr>
          <w:rFonts w:asciiTheme="majorHAnsi" w:hAnsiTheme="majorHAnsi"/>
          <w:b/>
          <w:bCs/>
          <w:u w:val="single"/>
        </w:rPr>
      </w:pPr>
      <w:r w:rsidRPr="006F3EF4">
        <w:rPr>
          <w:rFonts w:asciiTheme="majorHAnsi" w:hAnsiTheme="majorHAnsi"/>
        </w:rPr>
        <w:tab/>
      </w:r>
      <w:r w:rsidR="00794564" w:rsidRPr="006F3EF4">
        <w:rPr>
          <w:rFonts w:asciiTheme="majorHAnsi" w:hAnsiTheme="majorHAnsi"/>
          <w:b/>
          <w:bCs/>
          <w:u w:val="single"/>
        </w:rPr>
        <w:t>PROP</w:t>
      </w:r>
      <w:r w:rsidR="00D576BA" w:rsidRPr="006F3EF4">
        <w:rPr>
          <w:rFonts w:asciiTheme="majorHAnsi" w:hAnsiTheme="majorHAnsi"/>
          <w:b/>
          <w:bCs/>
          <w:u w:val="single"/>
        </w:rPr>
        <w:t>OSED</w:t>
      </w:r>
      <w:r w:rsidR="00794564" w:rsidRPr="006F3EF4">
        <w:rPr>
          <w:rFonts w:asciiTheme="majorHAnsi" w:hAnsiTheme="majorHAnsi"/>
          <w:b/>
          <w:bCs/>
          <w:u w:val="single"/>
        </w:rPr>
        <w:t xml:space="preserve"> FINDINGS OF FACT AND CONCLUSIONS OF LAW</w:t>
      </w:r>
    </w:p>
    <w:p w:rsidR="00D576BA" w:rsidRPr="006F3EF4" w:rsidRDefault="00D576BA" w:rsidP="00DA7C10">
      <w:pPr>
        <w:tabs>
          <w:tab w:val="center" w:pos="4680"/>
        </w:tabs>
        <w:spacing w:after="120" w:line="23" w:lineRule="atLeast"/>
        <w:rPr>
          <w:rFonts w:asciiTheme="majorHAnsi" w:hAnsiTheme="majorHAnsi"/>
          <w:b/>
          <w:bCs/>
          <w:u w:val="single"/>
        </w:rPr>
      </w:pPr>
    </w:p>
    <w:p w:rsidR="00D80A8B" w:rsidRPr="006F3EF4" w:rsidRDefault="00D80A8B" w:rsidP="00D80A8B">
      <w:pPr>
        <w:pStyle w:val="Heading1"/>
        <w:spacing w:before="120" w:after="120"/>
        <w:jc w:val="center"/>
        <w:rPr>
          <w:rFonts w:asciiTheme="majorHAnsi" w:hAnsiTheme="majorHAnsi"/>
        </w:rPr>
      </w:pPr>
      <w:r w:rsidRPr="006F3EF4">
        <w:rPr>
          <w:rFonts w:asciiTheme="majorHAnsi" w:hAnsiTheme="majorHAnsi"/>
        </w:rPr>
        <w:t>Background of the Case</w:t>
      </w:r>
    </w:p>
    <w:p w:rsidR="00D80A8B" w:rsidRPr="006F3EF4" w:rsidRDefault="003A5C3F" w:rsidP="00D80A8B">
      <w:pPr>
        <w:ind w:firstLine="720"/>
        <w:rPr>
          <w:rFonts w:asciiTheme="majorHAnsi" w:hAnsiTheme="majorHAnsi"/>
        </w:rPr>
      </w:pPr>
      <w:r>
        <w:rPr>
          <w:rFonts w:asciiTheme="majorHAnsi" w:hAnsiTheme="majorHAnsi"/>
        </w:rPr>
        <w:t>Bygone’s</w:t>
      </w:r>
      <w:r w:rsidR="00E83C39">
        <w:rPr>
          <w:rFonts w:asciiTheme="majorHAnsi" w:hAnsiTheme="majorHAnsi"/>
        </w:rPr>
        <w:t xml:space="preserve"> </w:t>
      </w:r>
      <w:r>
        <w:rPr>
          <w:rFonts w:asciiTheme="majorHAnsi" w:hAnsiTheme="majorHAnsi"/>
        </w:rPr>
        <w:t>Bar &amp; Grill</w:t>
      </w:r>
      <w:r w:rsidR="00BF532D">
        <w:rPr>
          <w:rFonts w:asciiTheme="majorHAnsi" w:hAnsiTheme="majorHAnsi"/>
        </w:rPr>
        <w:t xml:space="preserve"> </w:t>
      </w:r>
      <w:r w:rsidR="00E83C39">
        <w:rPr>
          <w:rFonts w:asciiTheme="majorHAnsi" w:hAnsiTheme="majorHAnsi"/>
        </w:rPr>
        <w:t>(“</w:t>
      </w:r>
      <w:r w:rsidR="006F3EF4">
        <w:rPr>
          <w:rFonts w:asciiTheme="majorHAnsi" w:hAnsiTheme="majorHAnsi"/>
        </w:rPr>
        <w:t>Applicant”)</w:t>
      </w:r>
      <w:r w:rsidR="00D80A8B" w:rsidRPr="006F3EF4">
        <w:rPr>
          <w:rFonts w:asciiTheme="majorHAnsi" w:hAnsiTheme="majorHAnsi"/>
        </w:rPr>
        <w:t xml:space="preserve"> is </w:t>
      </w:r>
      <w:r w:rsidR="006F3EF4">
        <w:rPr>
          <w:rFonts w:asciiTheme="majorHAnsi" w:hAnsiTheme="majorHAnsi"/>
        </w:rPr>
        <w:t>an</w:t>
      </w:r>
      <w:r w:rsidR="00D80A8B" w:rsidRPr="006F3EF4">
        <w:rPr>
          <w:rFonts w:asciiTheme="majorHAnsi" w:hAnsiTheme="majorHAnsi"/>
        </w:rPr>
        <w:t xml:space="preserve"> </w:t>
      </w:r>
      <w:r w:rsidR="006F3EF4">
        <w:rPr>
          <w:rFonts w:asciiTheme="majorHAnsi" w:hAnsiTheme="majorHAnsi"/>
        </w:rPr>
        <w:t>applicant for renewal</w:t>
      </w:r>
      <w:r w:rsidR="00D80A8B" w:rsidRPr="006F3EF4">
        <w:rPr>
          <w:rFonts w:asciiTheme="majorHAnsi" w:hAnsiTheme="majorHAnsi"/>
        </w:rPr>
        <w:t xml:space="preserve"> of Alcohol and Tobacco Commission permit type </w:t>
      </w:r>
      <w:r w:rsidR="008D4E4F">
        <w:rPr>
          <w:rFonts w:asciiTheme="majorHAnsi" w:hAnsiTheme="majorHAnsi"/>
        </w:rPr>
        <w:t>210</w:t>
      </w:r>
      <w:r w:rsidR="00D80A8B" w:rsidRPr="006F3EF4">
        <w:rPr>
          <w:rFonts w:asciiTheme="majorHAnsi" w:hAnsiTheme="majorHAnsi"/>
        </w:rPr>
        <w:t xml:space="preserve">.  The </w:t>
      </w:r>
      <w:r w:rsidR="006F3EF4">
        <w:rPr>
          <w:rFonts w:asciiTheme="majorHAnsi" w:hAnsiTheme="majorHAnsi"/>
        </w:rPr>
        <w:t xml:space="preserve">Alcoholic Beverage Board of </w:t>
      </w:r>
      <w:r>
        <w:rPr>
          <w:rFonts w:asciiTheme="majorHAnsi" w:hAnsiTheme="majorHAnsi"/>
        </w:rPr>
        <w:t>Delaware</w:t>
      </w:r>
      <w:r w:rsidR="00D80A8B" w:rsidRPr="006F3EF4">
        <w:rPr>
          <w:rFonts w:asciiTheme="majorHAnsi" w:hAnsiTheme="majorHAnsi"/>
        </w:rPr>
        <w:t xml:space="preserve"> County </w:t>
      </w:r>
      <w:r w:rsidR="006F3EF4">
        <w:rPr>
          <w:rFonts w:asciiTheme="majorHAnsi" w:hAnsiTheme="majorHAnsi"/>
        </w:rPr>
        <w:t>(“Local Board”)</w:t>
      </w:r>
      <w:r w:rsidR="00D80A8B" w:rsidRPr="006F3EF4">
        <w:rPr>
          <w:rFonts w:asciiTheme="majorHAnsi" w:hAnsiTheme="majorHAnsi"/>
        </w:rPr>
        <w:t xml:space="preserve"> held a hearing </w:t>
      </w:r>
      <w:r w:rsidR="006F3EF4">
        <w:rPr>
          <w:rFonts w:asciiTheme="majorHAnsi" w:hAnsiTheme="majorHAnsi"/>
        </w:rPr>
        <w:t xml:space="preserve">and </w:t>
      </w:r>
      <w:r w:rsidR="00D80A8B" w:rsidRPr="006F3EF4">
        <w:rPr>
          <w:rFonts w:asciiTheme="majorHAnsi" w:hAnsiTheme="majorHAnsi"/>
        </w:rPr>
        <w:t xml:space="preserve">voted </w:t>
      </w:r>
      <w:r>
        <w:rPr>
          <w:rFonts w:asciiTheme="majorHAnsi" w:hAnsiTheme="majorHAnsi"/>
        </w:rPr>
        <w:t>4</w:t>
      </w:r>
      <w:r w:rsidR="001A72FB">
        <w:rPr>
          <w:rFonts w:asciiTheme="majorHAnsi" w:hAnsiTheme="majorHAnsi"/>
        </w:rPr>
        <w:t>-0</w:t>
      </w:r>
      <w:r w:rsidR="00D80A8B" w:rsidRPr="006F3EF4">
        <w:rPr>
          <w:rFonts w:asciiTheme="majorHAnsi" w:hAnsiTheme="majorHAnsi"/>
        </w:rPr>
        <w:t xml:space="preserve"> to </w:t>
      </w:r>
      <w:r w:rsidR="00E83C39">
        <w:rPr>
          <w:rFonts w:asciiTheme="majorHAnsi" w:hAnsiTheme="majorHAnsi"/>
        </w:rPr>
        <w:t>recommend denial of</w:t>
      </w:r>
      <w:r w:rsidR="00D80A8B" w:rsidRPr="006F3EF4">
        <w:rPr>
          <w:rFonts w:asciiTheme="majorHAnsi" w:hAnsiTheme="majorHAnsi"/>
        </w:rPr>
        <w:t xml:space="preserve"> the application for renewal.  </w:t>
      </w:r>
      <w:r w:rsidR="006F3EF4">
        <w:rPr>
          <w:rFonts w:asciiTheme="majorHAnsi" w:hAnsiTheme="majorHAnsi"/>
        </w:rPr>
        <w:t>Applicant</w:t>
      </w:r>
      <w:r w:rsidR="006C40C9">
        <w:rPr>
          <w:rFonts w:asciiTheme="majorHAnsi" w:hAnsiTheme="majorHAnsi"/>
        </w:rPr>
        <w:t xml:space="preserve"> requested an appeal hearing before the Alcohol and Tobacco Commission (“Commission” or “ATC”.)  Applicant, by counsel </w:t>
      </w:r>
      <w:r>
        <w:rPr>
          <w:rFonts w:asciiTheme="majorHAnsi" w:hAnsiTheme="majorHAnsi"/>
        </w:rPr>
        <w:t>Michael Alexander</w:t>
      </w:r>
      <w:r w:rsidR="00E83C39">
        <w:rPr>
          <w:rFonts w:asciiTheme="majorHAnsi" w:hAnsiTheme="majorHAnsi"/>
        </w:rPr>
        <w:t xml:space="preserve"> </w:t>
      </w:r>
      <w:r w:rsidR="000C51CC">
        <w:rPr>
          <w:rFonts w:asciiTheme="majorHAnsi" w:hAnsiTheme="majorHAnsi"/>
        </w:rPr>
        <w:t>participated in an</w:t>
      </w:r>
      <w:r w:rsidR="00D80A8B" w:rsidRPr="006F3EF4">
        <w:rPr>
          <w:rFonts w:asciiTheme="majorHAnsi" w:hAnsiTheme="majorHAnsi"/>
        </w:rPr>
        <w:t xml:space="preserve"> </w:t>
      </w:r>
      <w:r w:rsidR="006F3EF4">
        <w:rPr>
          <w:rFonts w:asciiTheme="majorHAnsi" w:hAnsiTheme="majorHAnsi"/>
        </w:rPr>
        <w:t>appeal hearing</w:t>
      </w:r>
      <w:r w:rsidR="006C40C9">
        <w:rPr>
          <w:rFonts w:asciiTheme="majorHAnsi" w:hAnsiTheme="majorHAnsi"/>
        </w:rPr>
        <w:t xml:space="preserve"> held before </w:t>
      </w:r>
      <w:r>
        <w:rPr>
          <w:rFonts w:asciiTheme="majorHAnsi" w:hAnsiTheme="majorHAnsi"/>
        </w:rPr>
        <w:t>Douglas M</w:t>
      </w:r>
      <w:r w:rsidR="00BF532D">
        <w:rPr>
          <w:rFonts w:asciiTheme="majorHAnsi" w:hAnsiTheme="majorHAnsi"/>
        </w:rPr>
        <w:t>.</w:t>
      </w:r>
      <w:r>
        <w:rPr>
          <w:rFonts w:asciiTheme="majorHAnsi" w:hAnsiTheme="majorHAnsi"/>
        </w:rPr>
        <w:t xml:space="preserve"> Kowalski</w:t>
      </w:r>
      <w:r w:rsidR="00D80A8B" w:rsidRPr="006F3EF4">
        <w:rPr>
          <w:rFonts w:asciiTheme="majorHAnsi" w:hAnsiTheme="majorHAnsi"/>
        </w:rPr>
        <w:t xml:space="preserve"> </w:t>
      </w:r>
      <w:r w:rsidR="006C40C9">
        <w:rPr>
          <w:rFonts w:asciiTheme="majorHAnsi" w:hAnsiTheme="majorHAnsi"/>
        </w:rPr>
        <w:t>(“</w:t>
      </w:r>
      <w:r w:rsidR="00D80A8B" w:rsidRPr="006F3EF4">
        <w:rPr>
          <w:rFonts w:asciiTheme="majorHAnsi" w:hAnsiTheme="majorHAnsi"/>
        </w:rPr>
        <w:t>Hearing Judge</w:t>
      </w:r>
      <w:r w:rsidR="006C40C9">
        <w:rPr>
          <w:rFonts w:asciiTheme="majorHAnsi" w:hAnsiTheme="majorHAnsi"/>
        </w:rPr>
        <w:t>”</w:t>
      </w:r>
      <w:r w:rsidR="00D80A8B" w:rsidRPr="006F3EF4">
        <w:rPr>
          <w:rFonts w:asciiTheme="majorHAnsi" w:hAnsiTheme="majorHAnsi"/>
        </w:rPr>
        <w:t>.</w:t>
      </w:r>
      <w:r w:rsidR="006C40C9">
        <w:rPr>
          <w:rFonts w:asciiTheme="majorHAnsi" w:hAnsiTheme="majorHAnsi"/>
        </w:rPr>
        <w:t>)</w:t>
      </w:r>
      <w:r w:rsidR="00D80A8B" w:rsidRPr="006F3EF4">
        <w:rPr>
          <w:rFonts w:asciiTheme="majorHAnsi" w:hAnsiTheme="majorHAnsi"/>
        </w:rPr>
        <w:t xml:space="preserve">  The Hearing Judge, having read the typed transcripts and documents from the Local Board </w:t>
      </w:r>
      <w:r w:rsidR="006F3EF4">
        <w:rPr>
          <w:rFonts w:asciiTheme="majorHAnsi" w:hAnsiTheme="majorHAnsi"/>
        </w:rPr>
        <w:t>h</w:t>
      </w:r>
      <w:r w:rsidR="00D80A8B" w:rsidRPr="006F3EF4">
        <w:rPr>
          <w:rFonts w:asciiTheme="majorHAnsi" w:hAnsiTheme="majorHAnsi"/>
        </w:rPr>
        <w:t xml:space="preserve">earing, the evidence and testimony submitted during the Local Board </w:t>
      </w:r>
      <w:r w:rsidR="006F3EF4">
        <w:rPr>
          <w:rFonts w:asciiTheme="majorHAnsi" w:hAnsiTheme="majorHAnsi"/>
        </w:rPr>
        <w:t>h</w:t>
      </w:r>
      <w:r w:rsidR="00D80A8B" w:rsidRPr="006F3EF4">
        <w:rPr>
          <w:rFonts w:asciiTheme="majorHAnsi" w:hAnsiTheme="majorHAnsi"/>
        </w:rPr>
        <w:t xml:space="preserve">earing and the contents of the entire file, as well as having taken </w:t>
      </w:r>
      <w:r w:rsidR="006F3EF4">
        <w:rPr>
          <w:rFonts w:asciiTheme="majorHAnsi" w:hAnsiTheme="majorHAnsi"/>
        </w:rPr>
        <w:t>judicial</w:t>
      </w:r>
      <w:r w:rsidR="00D80A8B" w:rsidRPr="006F3EF4">
        <w:rPr>
          <w:rFonts w:asciiTheme="majorHAnsi" w:hAnsiTheme="majorHAnsi"/>
        </w:rPr>
        <w:t xml:space="preserve"> notice of the same</w:t>
      </w:r>
      <w:r w:rsidR="00BF532D">
        <w:rPr>
          <w:rFonts w:asciiTheme="majorHAnsi" w:hAnsiTheme="majorHAnsi"/>
        </w:rPr>
        <w:t>,</w:t>
      </w:r>
      <w:r w:rsidR="00D80A8B" w:rsidRPr="006F3EF4">
        <w:rPr>
          <w:rFonts w:asciiTheme="majorHAnsi" w:hAnsiTheme="majorHAnsi"/>
        </w:rPr>
        <w:t xml:space="preserve"> as well as the codes and standards adopted by the State of Indiana, now tenders Proposed Findings </w:t>
      </w:r>
      <w:r w:rsidR="00BF532D">
        <w:rPr>
          <w:rFonts w:asciiTheme="majorHAnsi" w:hAnsiTheme="majorHAnsi"/>
        </w:rPr>
        <w:t xml:space="preserve">of Fact </w:t>
      </w:r>
      <w:r w:rsidR="00D80A8B" w:rsidRPr="006F3EF4">
        <w:rPr>
          <w:rFonts w:asciiTheme="majorHAnsi" w:hAnsiTheme="majorHAnsi"/>
        </w:rPr>
        <w:t>and Conclusions of Law to the Commission for its consideration.</w:t>
      </w:r>
    </w:p>
    <w:p w:rsidR="00D80A8B" w:rsidRPr="006F3EF4" w:rsidRDefault="00D80A8B" w:rsidP="00D80A8B">
      <w:pPr>
        <w:ind w:firstLine="720"/>
        <w:rPr>
          <w:rFonts w:asciiTheme="majorHAnsi" w:hAnsiTheme="majorHAnsi"/>
        </w:rPr>
      </w:pPr>
    </w:p>
    <w:p w:rsidR="00D80A8B" w:rsidRPr="006F3EF4" w:rsidRDefault="00D80A8B" w:rsidP="00D80A8B">
      <w:pPr>
        <w:pStyle w:val="Heading1"/>
        <w:spacing w:before="120" w:after="120"/>
        <w:jc w:val="center"/>
        <w:rPr>
          <w:rFonts w:asciiTheme="majorHAnsi" w:hAnsiTheme="majorHAnsi"/>
        </w:rPr>
      </w:pPr>
      <w:r w:rsidRPr="006F3EF4">
        <w:rPr>
          <w:rFonts w:asciiTheme="majorHAnsi" w:hAnsiTheme="majorHAnsi"/>
        </w:rPr>
        <w:t>Procedural History</w:t>
      </w:r>
    </w:p>
    <w:p w:rsidR="00D80A8B" w:rsidRPr="006F3EF4" w:rsidRDefault="006F3EF4"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Applicant </w:t>
      </w:r>
      <w:r w:rsidR="00D80A8B" w:rsidRPr="006F3EF4">
        <w:rPr>
          <w:rFonts w:asciiTheme="majorHAnsi" w:hAnsiTheme="majorHAnsi"/>
        </w:rPr>
        <w:t xml:space="preserve">is the holder of an Alcohol and Tobacco Commission permit type </w:t>
      </w:r>
      <w:r w:rsidR="008D4E4F">
        <w:rPr>
          <w:rFonts w:asciiTheme="majorHAnsi" w:hAnsiTheme="majorHAnsi"/>
        </w:rPr>
        <w:t>210</w:t>
      </w:r>
      <w:r w:rsidR="00D80A8B" w:rsidRPr="006F3EF4">
        <w:rPr>
          <w:rFonts w:asciiTheme="majorHAnsi" w:hAnsiTheme="majorHAnsi"/>
        </w:rPr>
        <w:t xml:space="preserve">, numbered </w:t>
      </w:r>
      <w:r w:rsidR="00E83C39">
        <w:rPr>
          <w:rFonts w:asciiTheme="majorHAnsi" w:hAnsiTheme="majorHAnsi"/>
        </w:rPr>
        <w:t>RR</w:t>
      </w:r>
      <w:r w:rsidR="003A5C3F">
        <w:rPr>
          <w:rFonts w:asciiTheme="majorHAnsi" w:hAnsiTheme="majorHAnsi"/>
        </w:rPr>
        <w:t>18</w:t>
      </w:r>
      <w:r w:rsidR="00E83C39">
        <w:rPr>
          <w:rFonts w:asciiTheme="majorHAnsi" w:hAnsiTheme="majorHAnsi"/>
        </w:rPr>
        <w:t>-</w:t>
      </w:r>
      <w:r w:rsidR="003A5C3F">
        <w:rPr>
          <w:rFonts w:asciiTheme="majorHAnsi" w:hAnsiTheme="majorHAnsi"/>
        </w:rPr>
        <w:t>08317</w:t>
      </w:r>
      <w:r w:rsidR="00D80A8B" w:rsidRPr="006F3EF4">
        <w:rPr>
          <w:rFonts w:asciiTheme="majorHAnsi" w:hAnsiTheme="majorHAnsi"/>
        </w:rPr>
        <w:t xml:space="preserve"> (“Permit”).</w:t>
      </w:r>
    </w:p>
    <w:p w:rsidR="00D80A8B" w:rsidRPr="006F3EF4" w:rsidRDefault="00D80A8B" w:rsidP="00D80A8B">
      <w:pPr>
        <w:ind w:left="360"/>
        <w:rPr>
          <w:rFonts w:asciiTheme="majorHAnsi" w:hAnsiTheme="majorHAnsi"/>
        </w:rPr>
      </w:pPr>
    </w:p>
    <w:p w:rsidR="00D80A8B" w:rsidRPr="006F3EF4" w:rsidRDefault="00D80A8B" w:rsidP="00D80A8B">
      <w:pPr>
        <w:widowControl/>
        <w:numPr>
          <w:ilvl w:val="0"/>
          <w:numId w:val="10"/>
        </w:numPr>
        <w:autoSpaceDE/>
        <w:autoSpaceDN/>
        <w:adjustRightInd/>
        <w:jc w:val="both"/>
        <w:rPr>
          <w:rFonts w:asciiTheme="majorHAnsi" w:hAnsiTheme="majorHAnsi"/>
        </w:rPr>
      </w:pPr>
      <w:r w:rsidRPr="006F3EF4">
        <w:rPr>
          <w:rFonts w:asciiTheme="majorHAnsi" w:hAnsiTheme="majorHAnsi"/>
        </w:rPr>
        <w:t xml:space="preserve">On </w:t>
      </w:r>
      <w:r w:rsidR="00B825BF">
        <w:rPr>
          <w:rFonts w:asciiTheme="majorHAnsi" w:hAnsiTheme="majorHAnsi"/>
        </w:rPr>
        <w:t>September 27</w:t>
      </w:r>
      <w:r w:rsidR="001A72FB">
        <w:rPr>
          <w:rFonts w:asciiTheme="majorHAnsi" w:hAnsiTheme="majorHAnsi"/>
        </w:rPr>
        <w:t>, 2011</w:t>
      </w:r>
      <w:r w:rsidRPr="006F3EF4">
        <w:rPr>
          <w:rFonts w:asciiTheme="majorHAnsi" w:hAnsiTheme="majorHAnsi"/>
        </w:rPr>
        <w:t xml:space="preserve">, </w:t>
      </w:r>
      <w:r w:rsidR="006F3EF4">
        <w:rPr>
          <w:rFonts w:asciiTheme="majorHAnsi" w:hAnsiTheme="majorHAnsi"/>
        </w:rPr>
        <w:t>Applicant</w:t>
      </w:r>
      <w:r w:rsidRPr="006F3EF4">
        <w:rPr>
          <w:rFonts w:asciiTheme="majorHAnsi" w:hAnsiTheme="majorHAnsi"/>
        </w:rPr>
        <w:t xml:space="preserve"> submitted an application to the Commission for the purpose of renewing its Permit.</w:t>
      </w:r>
    </w:p>
    <w:p w:rsidR="00D80A8B" w:rsidRPr="006F3EF4" w:rsidRDefault="00D80A8B" w:rsidP="00D80A8B">
      <w:pPr>
        <w:rPr>
          <w:rFonts w:asciiTheme="majorHAnsi" w:hAnsiTheme="majorHAnsi"/>
        </w:rPr>
      </w:pPr>
    </w:p>
    <w:p w:rsidR="0054024D" w:rsidRDefault="003337C7" w:rsidP="00D80A8B">
      <w:pPr>
        <w:widowControl/>
        <w:numPr>
          <w:ilvl w:val="0"/>
          <w:numId w:val="10"/>
        </w:numPr>
        <w:autoSpaceDE/>
        <w:autoSpaceDN/>
        <w:adjustRightInd/>
        <w:jc w:val="both"/>
        <w:rPr>
          <w:rFonts w:asciiTheme="majorHAnsi" w:hAnsiTheme="majorHAnsi"/>
        </w:rPr>
      </w:pPr>
      <w:r>
        <w:rPr>
          <w:rFonts w:asciiTheme="majorHAnsi" w:hAnsiTheme="majorHAnsi"/>
        </w:rPr>
        <w:t>On December 1, 2011, the Local Board took testimony and continued the hearing to January 5, 2012</w:t>
      </w:r>
      <w:r w:rsidR="00BF532D">
        <w:rPr>
          <w:rFonts w:asciiTheme="majorHAnsi" w:hAnsiTheme="majorHAnsi"/>
        </w:rPr>
        <w:t>,</w:t>
      </w:r>
      <w:r>
        <w:rPr>
          <w:rFonts w:asciiTheme="majorHAnsi" w:hAnsiTheme="majorHAnsi"/>
        </w:rPr>
        <w:t xml:space="preserve"> for further investigation.</w:t>
      </w:r>
    </w:p>
    <w:p w:rsidR="003337C7" w:rsidRDefault="003337C7" w:rsidP="003337C7">
      <w:pPr>
        <w:pStyle w:val="ListParagraph"/>
        <w:rPr>
          <w:rFonts w:asciiTheme="majorHAnsi" w:hAnsiTheme="majorHAnsi"/>
        </w:rPr>
      </w:pPr>
    </w:p>
    <w:p w:rsidR="003337C7" w:rsidRDefault="009433BD" w:rsidP="00D80A8B">
      <w:pPr>
        <w:widowControl/>
        <w:numPr>
          <w:ilvl w:val="0"/>
          <w:numId w:val="10"/>
        </w:numPr>
        <w:autoSpaceDE/>
        <w:autoSpaceDN/>
        <w:adjustRightInd/>
        <w:jc w:val="both"/>
        <w:rPr>
          <w:rFonts w:asciiTheme="majorHAnsi" w:hAnsiTheme="majorHAnsi"/>
        </w:rPr>
      </w:pPr>
      <w:r>
        <w:rPr>
          <w:rFonts w:asciiTheme="majorHAnsi" w:hAnsiTheme="majorHAnsi"/>
        </w:rPr>
        <w:t>On January 5, 2012, the Local Board, with three members present, took additional testimony and reset the hearing for February 1, 2012</w:t>
      </w:r>
      <w:r w:rsidR="00BF532D">
        <w:rPr>
          <w:rFonts w:asciiTheme="majorHAnsi" w:hAnsiTheme="majorHAnsi"/>
        </w:rPr>
        <w:t>,</w:t>
      </w:r>
      <w:r>
        <w:rPr>
          <w:rFonts w:asciiTheme="majorHAnsi" w:hAnsiTheme="majorHAnsi"/>
        </w:rPr>
        <w:t xml:space="preserve"> for all four local board members to vote on the application. </w:t>
      </w:r>
    </w:p>
    <w:p w:rsidR="0054024D" w:rsidRDefault="0054024D" w:rsidP="0054024D">
      <w:pPr>
        <w:pStyle w:val="ListParagraph"/>
        <w:rPr>
          <w:rFonts w:asciiTheme="majorHAnsi" w:hAnsiTheme="majorHAnsi"/>
        </w:rPr>
      </w:pPr>
    </w:p>
    <w:p w:rsidR="00D80A8B" w:rsidRDefault="00D80A8B" w:rsidP="00D80A8B">
      <w:pPr>
        <w:widowControl/>
        <w:numPr>
          <w:ilvl w:val="0"/>
          <w:numId w:val="10"/>
        </w:numPr>
        <w:autoSpaceDE/>
        <w:autoSpaceDN/>
        <w:adjustRightInd/>
        <w:jc w:val="both"/>
        <w:rPr>
          <w:rFonts w:asciiTheme="majorHAnsi" w:hAnsiTheme="majorHAnsi"/>
        </w:rPr>
      </w:pPr>
      <w:r w:rsidRPr="006F3EF4">
        <w:rPr>
          <w:rFonts w:asciiTheme="majorHAnsi" w:hAnsiTheme="majorHAnsi"/>
        </w:rPr>
        <w:t xml:space="preserve">On </w:t>
      </w:r>
      <w:r w:rsidR="00B825BF">
        <w:rPr>
          <w:rFonts w:asciiTheme="majorHAnsi" w:hAnsiTheme="majorHAnsi"/>
        </w:rPr>
        <w:t>February 1</w:t>
      </w:r>
      <w:r w:rsidR="001A72FB">
        <w:rPr>
          <w:rFonts w:asciiTheme="majorHAnsi" w:hAnsiTheme="majorHAnsi"/>
        </w:rPr>
        <w:t>, 201</w:t>
      </w:r>
      <w:r w:rsidR="00B825BF">
        <w:rPr>
          <w:rFonts w:asciiTheme="majorHAnsi" w:hAnsiTheme="majorHAnsi"/>
        </w:rPr>
        <w:t>2</w:t>
      </w:r>
      <w:r w:rsidRPr="006F3EF4">
        <w:rPr>
          <w:rFonts w:asciiTheme="majorHAnsi" w:hAnsiTheme="majorHAnsi"/>
        </w:rPr>
        <w:t xml:space="preserve">, </w:t>
      </w:r>
      <w:r w:rsidR="00E83C39">
        <w:rPr>
          <w:rFonts w:asciiTheme="majorHAnsi" w:hAnsiTheme="majorHAnsi"/>
        </w:rPr>
        <w:t xml:space="preserve">the Local Board voted </w:t>
      </w:r>
      <w:r w:rsidR="0054024D">
        <w:rPr>
          <w:rFonts w:asciiTheme="majorHAnsi" w:hAnsiTheme="majorHAnsi"/>
        </w:rPr>
        <w:t>4</w:t>
      </w:r>
      <w:r w:rsidR="001A72FB">
        <w:rPr>
          <w:rFonts w:asciiTheme="majorHAnsi" w:hAnsiTheme="majorHAnsi"/>
        </w:rPr>
        <w:t>-0</w:t>
      </w:r>
      <w:r w:rsidR="00E83C39">
        <w:rPr>
          <w:rFonts w:asciiTheme="majorHAnsi" w:hAnsiTheme="majorHAnsi"/>
        </w:rPr>
        <w:t xml:space="preserve"> </w:t>
      </w:r>
      <w:r w:rsidR="001A72FB">
        <w:rPr>
          <w:rFonts w:asciiTheme="majorHAnsi" w:hAnsiTheme="majorHAnsi"/>
        </w:rPr>
        <w:t>to recommend denial of the application for renewal.</w:t>
      </w:r>
    </w:p>
    <w:p w:rsidR="00E83C39" w:rsidRPr="006F3EF4" w:rsidRDefault="00E83C39" w:rsidP="00E83C39">
      <w:pPr>
        <w:widowControl/>
        <w:autoSpaceDE/>
        <w:autoSpaceDN/>
        <w:adjustRightInd/>
        <w:ind w:left="720"/>
        <w:jc w:val="both"/>
        <w:rPr>
          <w:rFonts w:asciiTheme="majorHAnsi" w:hAnsiTheme="majorHAnsi"/>
        </w:rPr>
      </w:pPr>
    </w:p>
    <w:p w:rsidR="00D80A8B" w:rsidRPr="006F3EF4" w:rsidRDefault="001A72FB"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54024D">
        <w:rPr>
          <w:rFonts w:asciiTheme="majorHAnsi" w:hAnsiTheme="majorHAnsi"/>
        </w:rPr>
        <w:t>February 21</w:t>
      </w:r>
      <w:r>
        <w:rPr>
          <w:rFonts w:asciiTheme="majorHAnsi" w:hAnsiTheme="majorHAnsi"/>
        </w:rPr>
        <w:t>, 201</w:t>
      </w:r>
      <w:r w:rsidR="0054024D">
        <w:rPr>
          <w:rFonts w:asciiTheme="majorHAnsi" w:hAnsiTheme="majorHAnsi"/>
        </w:rPr>
        <w:t>2, the Commission voted 3</w:t>
      </w:r>
      <w:r>
        <w:rPr>
          <w:rFonts w:asciiTheme="majorHAnsi" w:hAnsiTheme="majorHAnsi"/>
        </w:rPr>
        <w:t>-0 to adopt the recommendation of the Local Board to deny the application for renewal</w:t>
      </w:r>
      <w:r w:rsidR="00E83C39">
        <w:rPr>
          <w:rFonts w:asciiTheme="majorHAnsi" w:hAnsiTheme="majorHAnsi"/>
        </w:rPr>
        <w:t>.</w:t>
      </w:r>
    </w:p>
    <w:p w:rsidR="00D80A8B" w:rsidRPr="006F3EF4" w:rsidRDefault="00D80A8B" w:rsidP="00D80A8B">
      <w:pPr>
        <w:rPr>
          <w:rFonts w:asciiTheme="majorHAnsi" w:hAnsiTheme="majorHAnsi"/>
        </w:rPr>
      </w:pPr>
    </w:p>
    <w:p w:rsidR="00E83C39" w:rsidRDefault="001A72FB"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54024D">
        <w:rPr>
          <w:rFonts w:asciiTheme="majorHAnsi" w:hAnsiTheme="majorHAnsi"/>
        </w:rPr>
        <w:t>October 25, 2012</w:t>
      </w:r>
      <w:r>
        <w:rPr>
          <w:rFonts w:asciiTheme="majorHAnsi" w:hAnsiTheme="majorHAnsi"/>
        </w:rPr>
        <w:t>, the Hearing Judge heard the Applicant’s appeal of the Commission’s denial of the application for renewal.</w:t>
      </w:r>
    </w:p>
    <w:p w:rsidR="00E83C39" w:rsidRDefault="00E83C39" w:rsidP="00E83C39">
      <w:pPr>
        <w:pStyle w:val="ListParagraph"/>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Evidence Before the Local Board</w:t>
      </w: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individuals testified before the Local Board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EC2DF2" w:rsidRDefault="00EC2DF2" w:rsidP="00D80A8B">
      <w:pPr>
        <w:widowControl/>
        <w:numPr>
          <w:ilvl w:val="1"/>
          <w:numId w:val="12"/>
        </w:numPr>
        <w:autoSpaceDE/>
        <w:autoSpaceDN/>
        <w:adjustRightInd/>
        <w:jc w:val="both"/>
        <w:rPr>
          <w:rFonts w:asciiTheme="majorHAnsi" w:hAnsiTheme="majorHAnsi"/>
        </w:rPr>
      </w:pPr>
      <w:r>
        <w:rPr>
          <w:rFonts w:asciiTheme="majorHAnsi" w:hAnsiTheme="majorHAnsi"/>
        </w:rPr>
        <w:t xml:space="preserve">Michael Adams, manager of </w:t>
      </w:r>
      <w:r w:rsidR="00C6628C">
        <w:rPr>
          <w:rFonts w:asciiTheme="majorHAnsi" w:hAnsiTheme="majorHAnsi"/>
        </w:rPr>
        <w:t>Applicant</w:t>
      </w:r>
    </w:p>
    <w:p w:rsidR="00D80A8B" w:rsidRDefault="00EC2DF2" w:rsidP="00D80A8B">
      <w:pPr>
        <w:widowControl/>
        <w:numPr>
          <w:ilvl w:val="1"/>
          <w:numId w:val="12"/>
        </w:numPr>
        <w:autoSpaceDE/>
        <w:autoSpaceDN/>
        <w:adjustRightInd/>
        <w:jc w:val="both"/>
        <w:rPr>
          <w:rFonts w:asciiTheme="majorHAnsi" w:hAnsiTheme="majorHAnsi"/>
        </w:rPr>
      </w:pPr>
      <w:r>
        <w:rPr>
          <w:rFonts w:asciiTheme="majorHAnsi" w:hAnsiTheme="majorHAnsi"/>
        </w:rPr>
        <w:t xml:space="preserve">Bruce McClaren, permit processor for </w:t>
      </w:r>
      <w:r w:rsidR="00C6628C">
        <w:rPr>
          <w:rFonts w:asciiTheme="majorHAnsi" w:hAnsiTheme="majorHAnsi"/>
        </w:rPr>
        <w:t>Applicant</w:t>
      </w:r>
    </w:p>
    <w:p w:rsidR="00F34B27" w:rsidRPr="006F3EF4" w:rsidRDefault="00F34B27" w:rsidP="00D80A8B">
      <w:pPr>
        <w:widowControl/>
        <w:numPr>
          <w:ilvl w:val="1"/>
          <w:numId w:val="12"/>
        </w:numPr>
        <w:autoSpaceDE/>
        <w:autoSpaceDN/>
        <w:adjustRightInd/>
        <w:jc w:val="both"/>
        <w:rPr>
          <w:rFonts w:asciiTheme="majorHAnsi" w:hAnsiTheme="majorHAnsi"/>
        </w:rPr>
      </w:pPr>
      <w:r>
        <w:rPr>
          <w:rFonts w:asciiTheme="majorHAnsi" w:hAnsiTheme="majorHAnsi"/>
        </w:rPr>
        <w:t>Jeffrey Phipps, Applicant</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Local Board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rPr>
          <w:rFonts w:asciiTheme="majorHAnsi" w:hAnsiTheme="majorHAnsi"/>
        </w:rPr>
      </w:pPr>
    </w:p>
    <w:p w:rsidR="006F0953" w:rsidRDefault="006F0953" w:rsidP="006F0953">
      <w:pPr>
        <w:widowControl/>
        <w:numPr>
          <w:ilvl w:val="1"/>
          <w:numId w:val="12"/>
        </w:numPr>
        <w:autoSpaceDE/>
        <w:autoSpaceDN/>
        <w:adjustRightInd/>
        <w:jc w:val="both"/>
        <w:rPr>
          <w:rFonts w:asciiTheme="majorHAnsi" w:hAnsiTheme="majorHAnsi"/>
        </w:rPr>
      </w:pPr>
      <w:r>
        <w:rPr>
          <w:rFonts w:asciiTheme="majorHAnsi" w:hAnsiTheme="majorHAnsi"/>
        </w:rPr>
        <w:t>Unsigned letter from permittee to neighbors.</w:t>
      </w:r>
    </w:p>
    <w:p w:rsidR="006F0953" w:rsidRDefault="006F0953" w:rsidP="006F0953">
      <w:pPr>
        <w:widowControl/>
        <w:numPr>
          <w:ilvl w:val="1"/>
          <w:numId w:val="12"/>
        </w:numPr>
        <w:autoSpaceDE/>
        <w:autoSpaceDN/>
        <w:adjustRightInd/>
        <w:jc w:val="both"/>
        <w:rPr>
          <w:rFonts w:asciiTheme="majorHAnsi" w:hAnsiTheme="majorHAnsi"/>
        </w:rPr>
      </w:pPr>
      <w:r>
        <w:rPr>
          <w:rFonts w:asciiTheme="majorHAnsi" w:hAnsiTheme="majorHAnsi"/>
        </w:rPr>
        <w:t>Petition from permittee with one hundred signatures (only eight provided contact information)</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The following individuals testified before the Local Board:</w:t>
      </w:r>
    </w:p>
    <w:p w:rsidR="00D80A8B" w:rsidRPr="006F3EF4" w:rsidRDefault="00D80A8B" w:rsidP="00D80A8B">
      <w:pPr>
        <w:ind w:left="360"/>
        <w:rPr>
          <w:rFonts w:asciiTheme="majorHAnsi" w:hAnsiTheme="majorHAnsi"/>
        </w:rPr>
      </w:pPr>
    </w:p>
    <w:p w:rsidR="00D80A8B" w:rsidRDefault="00C6628C" w:rsidP="00D80A8B">
      <w:pPr>
        <w:widowControl/>
        <w:numPr>
          <w:ilvl w:val="1"/>
          <w:numId w:val="12"/>
        </w:numPr>
        <w:autoSpaceDE/>
        <w:autoSpaceDN/>
        <w:adjustRightInd/>
        <w:jc w:val="both"/>
        <w:rPr>
          <w:rFonts w:asciiTheme="majorHAnsi" w:hAnsiTheme="majorHAnsi"/>
        </w:rPr>
      </w:pPr>
      <w:r>
        <w:rPr>
          <w:rFonts w:asciiTheme="majorHAnsi" w:hAnsiTheme="majorHAnsi"/>
        </w:rPr>
        <w:t>Linda and Rod Case, live directly across the street from Applicant</w:t>
      </w:r>
      <w:r w:rsidR="00D80A8B" w:rsidRPr="006F3EF4">
        <w:rPr>
          <w:rFonts w:asciiTheme="majorHAnsi" w:hAnsiTheme="majorHAnsi"/>
        </w:rPr>
        <w:t>.</w:t>
      </w:r>
    </w:p>
    <w:p w:rsidR="00C6628C" w:rsidRDefault="00C6628C" w:rsidP="00D80A8B">
      <w:pPr>
        <w:widowControl/>
        <w:numPr>
          <w:ilvl w:val="1"/>
          <w:numId w:val="12"/>
        </w:numPr>
        <w:autoSpaceDE/>
        <w:autoSpaceDN/>
        <w:adjustRightInd/>
        <w:jc w:val="both"/>
        <w:rPr>
          <w:rFonts w:asciiTheme="majorHAnsi" w:hAnsiTheme="majorHAnsi"/>
        </w:rPr>
      </w:pPr>
      <w:r>
        <w:rPr>
          <w:rFonts w:asciiTheme="majorHAnsi" w:hAnsiTheme="majorHAnsi"/>
        </w:rPr>
        <w:t xml:space="preserve">Linda Gregory, Muncie City Councilwoman. </w:t>
      </w:r>
    </w:p>
    <w:p w:rsidR="00C6628C" w:rsidRDefault="00F34B27" w:rsidP="00D80A8B">
      <w:pPr>
        <w:widowControl/>
        <w:numPr>
          <w:ilvl w:val="1"/>
          <w:numId w:val="12"/>
        </w:numPr>
        <w:autoSpaceDE/>
        <w:autoSpaceDN/>
        <w:adjustRightInd/>
        <w:jc w:val="both"/>
        <w:rPr>
          <w:rFonts w:asciiTheme="majorHAnsi" w:hAnsiTheme="majorHAnsi"/>
        </w:rPr>
      </w:pPr>
      <w:r>
        <w:rPr>
          <w:rFonts w:asciiTheme="majorHAnsi" w:hAnsiTheme="majorHAnsi"/>
        </w:rPr>
        <w:t>Sue Schlagel, neighbor of Applicant.</w:t>
      </w:r>
    </w:p>
    <w:p w:rsidR="00F34B27" w:rsidRDefault="00F34B27" w:rsidP="00D80A8B">
      <w:pPr>
        <w:widowControl/>
        <w:numPr>
          <w:ilvl w:val="1"/>
          <w:numId w:val="12"/>
        </w:numPr>
        <w:autoSpaceDE/>
        <w:autoSpaceDN/>
        <w:adjustRightInd/>
        <w:jc w:val="both"/>
        <w:rPr>
          <w:rFonts w:asciiTheme="majorHAnsi" w:hAnsiTheme="majorHAnsi"/>
        </w:rPr>
      </w:pPr>
      <w:r>
        <w:rPr>
          <w:rFonts w:asciiTheme="majorHAnsi" w:hAnsiTheme="majorHAnsi"/>
        </w:rPr>
        <w:t>Carolyn Lopez, neighbor of Applicant.</w:t>
      </w:r>
    </w:p>
    <w:p w:rsidR="00F34B27" w:rsidRDefault="00951994" w:rsidP="00D80A8B">
      <w:pPr>
        <w:widowControl/>
        <w:numPr>
          <w:ilvl w:val="1"/>
          <w:numId w:val="12"/>
        </w:numPr>
        <w:autoSpaceDE/>
        <w:autoSpaceDN/>
        <w:adjustRightInd/>
        <w:jc w:val="both"/>
        <w:rPr>
          <w:rFonts w:asciiTheme="majorHAnsi" w:hAnsiTheme="majorHAnsi"/>
        </w:rPr>
      </w:pPr>
      <w:r>
        <w:rPr>
          <w:rFonts w:asciiTheme="majorHAnsi" w:hAnsiTheme="majorHAnsi"/>
        </w:rPr>
        <w:t>Jeff Arnold, Delaware County Prosecutor.</w:t>
      </w:r>
    </w:p>
    <w:p w:rsidR="00951994" w:rsidRDefault="00762CF9" w:rsidP="00D80A8B">
      <w:pPr>
        <w:widowControl/>
        <w:numPr>
          <w:ilvl w:val="1"/>
          <w:numId w:val="12"/>
        </w:numPr>
        <w:autoSpaceDE/>
        <w:autoSpaceDN/>
        <w:adjustRightInd/>
        <w:jc w:val="both"/>
        <w:rPr>
          <w:rFonts w:asciiTheme="majorHAnsi" w:hAnsiTheme="majorHAnsi"/>
        </w:rPr>
      </w:pPr>
      <w:r>
        <w:rPr>
          <w:rFonts w:asciiTheme="majorHAnsi" w:hAnsiTheme="majorHAnsi"/>
        </w:rPr>
        <w:t>Sgt</w:t>
      </w:r>
      <w:r w:rsidR="00BF532D">
        <w:rPr>
          <w:rFonts w:asciiTheme="majorHAnsi" w:hAnsiTheme="majorHAnsi"/>
        </w:rPr>
        <w:t>.</w:t>
      </w:r>
      <w:r>
        <w:rPr>
          <w:rFonts w:asciiTheme="majorHAnsi" w:hAnsiTheme="majorHAnsi"/>
        </w:rPr>
        <w:t xml:space="preserve"> Joe Krejsa, Muncie Police Department.</w:t>
      </w:r>
    </w:p>
    <w:p w:rsidR="00762CF9" w:rsidRDefault="00762CF9" w:rsidP="00D80A8B">
      <w:pPr>
        <w:widowControl/>
        <w:numPr>
          <w:ilvl w:val="1"/>
          <w:numId w:val="12"/>
        </w:numPr>
        <w:autoSpaceDE/>
        <w:autoSpaceDN/>
        <w:adjustRightInd/>
        <w:jc w:val="both"/>
        <w:rPr>
          <w:rFonts w:asciiTheme="majorHAnsi" w:hAnsiTheme="majorHAnsi"/>
        </w:rPr>
      </w:pPr>
      <w:r>
        <w:rPr>
          <w:rFonts w:asciiTheme="majorHAnsi" w:hAnsiTheme="majorHAnsi"/>
        </w:rPr>
        <w:t>Lt. Al Williams, Muncie Police Department.</w:t>
      </w:r>
    </w:p>
    <w:p w:rsidR="00D633B5" w:rsidRDefault="00D633B5" w:rsidP="00D80A8B">
      <w:pPr>
        <w:widowControl/>
        <w:numPr>
          <w:ilvl w:val="1"/>
          <w:numId w:val="12"/>
        </w:numPr>
        <w:autoSpaceDE/>
        <w:autoSpaceDN/>
        <w:adjustRightInd/>
        <w:jc w:val="both"/>
        <w:rPr>
          <w:rFonts w:asciiTheme="majorHAnsi" w:hAnsiTheme="majorHAnsi"/>
        </w:rPr>
      </w:pPr>
      <w:r>
        <w:rPr>
          <w:rFonts w:asciiTheme="majorHAnsi" w:hAnsiTheme="majorHAnsi"/>
        </w:rPr>
        <w:t>Terry Troxell, Food Safety Director for Delaware County Health Department.</w:t>
      </w:r>
    </w:p>
    <w:p w:rsidR="00D633B5" w:rsidRDefault="00D633B5" w:rsidP="00D80A8B">
      <w:pPr>
        <w:widowControl/>
        <w:numPr>
          <w:ilvl w:val="1"/>
          <w:numId w:val="12"/>
        </w:numPr>
        <w:autoSpaceDE/>
        <w:autoSpaceDN/>
        <w:adjustRightInd/>
        <w:jc w:val="both"/>
        <w:rPr>
          <w:rFonts w:asciiTheme="majorHAnsi" w:hAnsiTheme="majorHAnsi"/>
        </w:rPr>
      </w:pPr>
      <w:r>
        <w:rPr>
          <w:rFonts w:asciiTheme="majorHAnsi" w:hAnsiTheme="majorHAnsi"/>
        </w:rPr>
        <w:lastRenderedPageBreak/>
        <w:t>Mike Blanch, concerned citizen.</w:t>
      </w:r>
    </w:p>
    <w:p w:rsidR="00D633B5" w:rsidRPr="006F3EF4" w:rsidRDefault="00D633B5" w:rsidP="00D633B5">
      <w:pPr>
        <w:widowControl/>
        <w:autoSpaceDE/>
        <w:autoSpaceDN/>
        <w:adjustRightInd/>
        <w:ind w:left="1080"/>
        <w:jc w:val="both"/>
        <w:rPr>
          <w:rFonts w:asciiTheme="majorHAnsi" w:hAnsiTheme="majorHAnsi"/>
        </w:rPr>
      </w:pPr>
    </w:p>
    <w:p w:rsidR="00D80A8B" w:rsidRPr="006F3EF4" w:rsidRDefault="00D80A8B" w:rsidP="00D80A8B">
      <w:pPr>
        <w:rPr>
          <w:rFonts w:asciiTheme="majorHAnsi" w:hAnsiTheme="majorHAnsi"/>
        </w:rPr>
      </w:pP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Local Board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A2AD5" w:rsidRDefault="00DA2AD5" w:rsidP="00D80A8B">
      <w:pPr>
        <w:widowControl/>
        <w:numPr>
          <w:ilvl w:val="1"/>
          <w:numId w:val="12"/>
        </w:numPr>
        <w:autoSpaceDE/>
        <w:autoSpaceDN/>
        <w:adjustRightInd/>
        <w:jc w:val="both"/>
        <w:rPr>
          <w:rFonts w:asciiTheme="majorHAnsi" w:hAnsiTheme="majorHAnsi"/>
        </w:rPr>
      </w:pPr>
      <w:r>
        <w:rPr>
          <w:rFonts w:asciiTheme="majorHAnsi" w:hAnsiTheme="majorHAnsi"/>
        </w:rPr>
        <w:t>Indiana State Excise Police (ISEP) report from March 4, 2011</w:t>
      </w:r>
      <w:r w:rsidR="00D80A8B" w:rsidRPr="006F3EF4">
        <w:rPr>
          <w:rFonts w:asciiTheme="majorHAnsi" w:hAnsiTheme="majorHAnsi"/>
        </w:rPr>
        <w:t>.</w:t>
      </w:r>
    </w:p>
    <w:p w:rsidR="00DA2AD5" w:rsidRDefault="00DA2AD5" w:rsidP="00D80A8B">
      <w:pPr>
        <w:widowControl/>
        <w:numPr>
          <w:ilvl w:val="1"/>
          <w:numId w:val="12"/>
        </w:numPr>
        <w:autoSpaceDE/>
        <w:autoSpaceDN/>
        <w:adjustRightInd/>
        <w:jc w:val="both"/>
        <w:rPr>
          <w:rFonts w:asciiTheme="majorHAnsi" w:hAnsiTheme="majorHAnsi"/>
        </w:rPr>
      </w:pPr>
      <w:r>
        <w:rPr>
          <w:rFonts w:asciiTheme="majorHAnsi" w:hAnsiTheme="majorHAnsi"/>
        </w:rPr>
        <w:t>ISEP report from August 13, 2011.</w:t>
      </w:r>
    </w:p>
    <w:p w:rsidR="00285D25" w:rsidRDefault="00285D25" w:rsidP="00D80A8B">
      <w:pPr>
        <w:widowControl/>
        <w:numPr>
          <w:ilvl w:val="1"/>
          <w:numId w:val="12"/>
        </w:numPr>
        <w:autoSpaceDE/>
        <w:autoSpaceDN/>
        <w:adjustRightInd/>
        <w:jc w:val="both"/>
        <w:rPr>
          <w:rFonts w:asciiTheme="majorHAnsi" w:hAnsiTheme="majorHAnsi"/>
        </w:rPr>
      </w:pPr>
      <w:r>
        <w:rPr>
          <w:rFonts w:asciiTheme="majorHAnsi" w:hAnsiTheme="majorHAnsi"/>
        </w:rPr>
        <w:t>Photo of marquee at the premise.</w:t>
      </w:r>
    </w:p>
    <w:p w:rsidR="00285D25" w:rsidRDefault="00285D25" w:rsidP="00D80A8B">
      <w:pPr>
        <w:widowControl/>
        <w:numPr>
          <w:ilvl w:val="1"/>
          <w:numId w:val="12"/>
        </w:numPr>
        <w:autoSpaceDE/>
        <w:autoSpaceDN/>
        <w:adjustRightInd/>
        <w:jc w:val="both"/>
        <w:rPr>
          <w:rFonts w:asciiTheme="majorHAnsi" w:hAnsiTheme="majorHAnsi"/>
        </w:rPr>
      </w:pPr>
      <w:r>
        <w:rPr>
          <w:rFonts w:asciiTheme="majorHAnsi" w:hAnsiTheme="majorHAnsi"/>
        </w:rPr>
        <w:t>Two pages of notes from Mrs. Linda Case.</w:t>
      </w:r>
    </w:p>
    <w:p w:rsidR="00285D25" w:rsidRDefault="00285D25" w:rsidP="00D80A8B">
      <w:pPr>
        <w:widowControl/>
        <w:numPr>
          <w:ilvl w:val="1"/>
          <w:numId w:val="12"/>
        </w:numPr>
        <w:autoSpaceDE/>
        <w:autoSpaceDN/>
        <w:adjustRightInd/>
        <w:jc w:val="both"/>
        <w:rPr>
          <w:rFonts w:asciiTheme="majorHAnsi" w:hAnsiTheme="majorHAnsi"/>
        </w:rPr>
      </w:pPr>
      <w:r>
        <w:rPr>
          <w:rFonts w:asciiTheme="majorHAnsi" w:hAnsiTheme="majorHAnsi"/>
        </w:rPr>
        <w:t>Muncie Police dispatch report for 2108 N Walnut Street.</w:t>
      </w:r>
    </w:p>
    <w:p w:rsidR="00285D25" w:rsidRDefault="00285D25" w:rsidP="00D80A8B">
      <w:pPr>
        <w:widowControl/>
        <w:numPr>
          <w:ilvl w:val="1"/>
          <w:numId w:val="12"/>
        </w:numPr>
        <w:autoSpaceDE/>
        <w:autoSpaceDN/>
        <w:adjustRightInd/>
        <w:jc w:val="both"/>
        <w:rPr>
          <w:rFonts w:asciiTheme="majorHAnsi" w:hAnsiTheme="majorHAnsi"/>
        </w:rPr>
      </w:pPr>
      <w:r>
        <w:rPr>
          <w:rFonts w:asciiTheme="majorHAnsi" w:hAnsiTheme="majorHAnsi"/>
        </w:rPr>
        <w:t>Petition against permit with twen</w:t>
      </w:r>
      <w:r w:rsidR="006F0953">
        <w:rPr>
          <w:rFonts w:asciiTheme="majorHAnsi" w:hAnsiTheme="majorHAnsi"/>
        </w:rPr>
        <w:t>ty-eight signatures (twenty-seven with contact information)</w:t>
      </w:r>
    </w:p>
    <w:p w:rsidR="00D80A8B" w:rsidRDefault="00D80A8B" w:rsidP="00D80A8B">
      <w:pPr>
        <w:widowControl/>
        <w:numPr>
          <w:ilvl w:val="1"/>
          <w:numId w:val="12"/>
        </w:numPr>
        <w:autoSpaceDE/>
        <w:autoSpaceDN/>
        <w:adjustRightInd/>
        <w:jc w:val="both"/>
        <w:rPr>
          <w:rFonts w:asciiTheme="majorHAnsi" w:hAnsiTheme="majorHAnsi"/>
        </w:rPr>
      </w:pPr>
      <w:r w:rsidRPr="006F3EF4">
        <w:rPr>
          <w:rFonts w:asciiTheme="majorHAnsi" w:hAnsiTheme="majorHAnsi"/>
        </w:rPr>
        <w:t xml:space="preserve"> </w:t>
      </w:r>
      <w:r w:rsidR="00285D25">
        <w:rPr>
          <w:rFonts w:asciiTheme="majorHAnsi" w:hAnsiTheme="majorHAnsi"/>
        </w:rPr>
        <w:t>List of questions about Bygones.</w:t>
      </w:r>
    </w:p>
    <w:p w:rsidR="00285D25" w:rsidRDefault="00285D25" w:rsidP="00D80A8B">
      <w:pPr>
        <w:widowControl/>
        <w:numPr>
          <w:ilvl w:val="1"/>
          <w:numId w:val="12"/>
        </w:numPr>
        <w:autoSpaceDE/>
        <w:autoSpaceDN/>
        <w:adjustRightInd/>
        <w:jc w:val="both"/>
        <w:rPr>
          <w:rFonts w:asciiTheme="majorHAnsi" w:hAnsiTheme="majorHAnsi"/>
        </w:rPr>
      </w:pPr>
      <w:r>
        <w:rPr>
          <w:rFonts w:asciiTheme="majorHAnsi" w:hAnsiTheme="majorHAnsi"/>
        </w:rPr>
        <w:t>Twenty-four pages of police reports.</w:t>
      </w:r>
    </w:p>
    <w:p w:rsidR="006F0953" w:rsidRDefault="006F0953" w:rsidP="00D80A8B">
      <w:pPr>
        <w:widowControl/>
        <w:numPr>
          <w:ilvl w:val="1"/>
          <w:numId w:val="12"/>
        </w:numPr>
        <w:autoSpaceDE/>
        <w:autoSpaceDN/>
        <w:adjustRightInd/>
        <w:jc w:val="both"/>
        <w:rPr>
          <w:rFonts w:asciiTheme="majorHAnsi" w:hAnsiTheme="majorHAnsi"/>
        </w:rPr>
      </w:pPr>
      <w:r>
        <w:rPr>
          <w:rFonts w:asciiTheme="majorHAnsi" w:hAnsiTheme="majorHAnsi"/>
        </w:rPr>
        <w:t>Muncie Police incident log.</w:t>
      </w:r>
    </w:p>
    <w:p w:rsidR="006F0953" w:rsidRDefault="006F0953" w:rsidP="00D80A8B">
      <w:pPr>
        <w:widowControl/>
        <w:numPr>
          <w:ilvl w:val="1"/>
          <w:numId w:val="12"/>
        </w:numPr>
        <w:autoSpaceDE/>
        <w:autoSpaceDN/>
        <w:adjustRightInd/>
        <w:jc w:val="both"/>
        <w:rPr>
          <w:rFonts w:asciiTheme="majorHAnsi" w:hAnsiTheme="majorHAnsi"/>
        </w:rPr>
      </w:pPr>
      <w:r>
        <w:rPr>
          <w:rFonts w:asciiTheme="majorHAnsi" w:hAnsiTheme="majorHAnsi"/>
        </w:rPr>
        <w:t>Delaware County Health Department complaint</w:t>
      </w:r>
    </w:p>
    <w:p w:rsidR="006F0953" w:rsidRDefault="006F0953" w:rsidP="006F0953">
      <w:pPr>
        <w:widowControl/>
        <w:numPr>
          <w:ilvl w:val="1"/>
          <w:numId w:val="12"/>
        </w:numPr>
        <w:autoSpaceDE/>
        <w:autoSpaceDN/>
        <w:adjustRightInd/>
        <w:jc w:val="both"/>
        <w:rPr>
          <w:rFonts w:asciiTheme="majorHAnsi" w:hAnsiTheme="majorHAnsi"/>
        </w:rPr>
      </w:pPr>
      <w:r>
        <w:rPr>
          <w:rFonts w:asciiTheme="majorHAnsi" w:hAnsiTheme="majorHAnsi"/>
        </w:rPr>
        <w:t>Delaware County Health Department complaint</w:t>
      </w:r>
    </w:p>
    <w:p w:rsidR="006F0953" w:rsidRDefault="006F0953" w:rsidP="00D80A8B">
      <w:pPr>
        <w:widowControl/>
        <w:numPr>
          <w:ilvl w:val="1"/>
          <w:numId w:val="12"/>
        </w:numPr>
        <w:autoSpaceDE/>
        <w:autoSpaceDN/>
        <w:adjustRightInd/>
        <w:jc w:val="both"/>
        <w:rPr>
          <w:rFonts w:asciiTheme="majorHAnsi" w:hAnsiTheme="majorHAnsi"/>
        </w:rPr>
      </w:pPr>
      <w:r>
        <w:rPr>
          <w:rFonts w:asciiTheme="majorHAnsi" w:hAnsiTheme="majorHAnsi"/>
        </w:rPr>
        <w:t>Letter from unnamed concerned citizen.</w:t>
      </w:r>
    </w:p>
    <w:p w:rsidR="006F0953" w:rsidRDefault="006F0953" w:rsidP="00D80A8B">
      <w:pPr>
        <w:widowControl/>
        <w:numPr>
          <w:ilvl w:val="1"/>
          <w:numId w:val="12"/>
        </w:numPr>
        <w:autoSpaceDE/>
        <w:autoSpaceDN/>
        <w:adjustRightInd/>
        <w:jc w:val="both"/>
        <w:rPr>
          <w:rFonts w:asciiTheme="majorHAnsi" w:hAnsiTheme="majorHAnsi"/>
        </w:rPr>
      </w:pPr>
      <w:r>
        <w:rPr>
          <w:rFonts w:asciiTheme="majorHAnsi" w:hAnsiTheme="majorHAnsi"/>
        </w:rPr>
        <w:t>Muncie Police incident log.</w:t>
      </w:r>
    </w:p>
    <w:p w:rsidR="006F0953" w:rsidRDefault="006F0953" w:rsidP="00D80A8B">
      <w:pPr>
        <w:widowControl/>
        <w:numPr>
          <w:ilvl w:val="1"/>
          <w:numId w:val="12"/>
        </w:numPr>
        <w:autoSpaceDE/>
        <w:autoSpaceDN/>
        <w:adjustRightInd/>
        <w:jc w:val="both"/>
        <w:rPr>
          <w:rFonts w:asciiTheme="majorHAnsi" w:hAnsiTheme="majorHAnsi"/>
        </w:rPr>
      </w:pPr>
      <w:r>
        <w:rPr>
          <w:rFonts w:asciiTheme="majorHAnsi" w:hAnsiTheme="majorHAnsi"/>
        </w:rPr>
        <w:t>Muncie Fire Department report</w:t>
      </w:r>
    </w:p>
    <w:p w:rsidR="006F0953" w:rsidRPr="006F3EF4" w:rsidRDefault="006F0953" w:rsidP="00D80A8B">
      <w:pPr>
        <w:widowControl/>
        <w:numPr>
          <w:ilvl w:val="1"/>
          <w:numId w:val="12"/>
        </w:numPr>
        <w:autoSpaceDE/>
        <w:autoSpaceDN/>
        <w:adjustRightInd/>
        <w:jc w:val="both"/>
        <w:rPr>
          <w:rFonts w:asciiTheme="majorHAnsi" w:hAnsiTheme="majorHAnsi"/>
        </w:rPr>
      </w:pPr>
      <w:r>
        <w:rPr>
          <w:rFonts w:asciiTheme="majorHAnsi" w:hAnsiTheme="majorHAnsi"/>
        </w:rPr>
        <w:t>Muncie Police incident log.</w:t>
      </w:r>
    </w:p>
    <w:p w:rsidR="00D80A8B" w:rsidRPr="006F3EF4" w:rsidRDefault="00D80A8B" w:rsidP="00D80A8B">
      <w:pPr>
        <w:ind w:left="360"/>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 xml:space="preserve">Evidence </w:t>
      </w:r>
      <w:proofErr w:type="gramStart"/>
      <w:r w:rsidRPr="006F3EF4">
        <w:rPr>
          <w:rFonts w:asciiTheme="majorHAnsi" w:hAnsiTheme="majorHAnsi"/>
        </w:rPr>
        <w:t>Before</w:t>
      </w:r>
      <w:proofErr w:type="gramEnd"/>
      <w:r w:rsidRPr="006F3EF4">
        <w:rPr>
          <w:rFonts w:asciiTheme="majorHAnsi" w:hAnsiTheme="majorHAnsi"/>
        </w:rPr>
        <w:t xml:space="preserve"> the Commission</w:t>
      </w: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The contents of the entire Commission file regarding the Permit (“ATC File”).</w:t>
      </w:r>
    </w:p>
    <w:p w:rsidR="00D80A8B" w:rsidRPr="006F3EF4" w:rsidRDefault="00D80A8B" w:rsidP="00D80A8B">
      <w:pPr>
        <w:ind w:left="36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individuals testified at the Appeal Hearing on </w:t>
      </w:r>
      <w:r w:rsidR="00D633B5">
        <w:rPr>
          <w:rFonts w:asciiTheme="majorHAnsi" w:hAnsiTheme="majorHAnsi"/>
        </w:rPr>
        <w:t>October 25</w:t>
      </w:r>
      <w:r w:rsidRPr="006F3EF4">
        <w:rPr>
          <w:rFonts w:asciiTheme="majorHAnsi" w:hAnsiTheme="majorHAnsi"/>
        </w:rPr>
        <w:t>, 201</w:t>
      </w:r>
      <w:r w:rsidR="00D633B5">
        <w:rPr>
          <w:rFonts w:asciiTheme="majorHAnsi" w:hAnsiTheme="majorHAnsi"/>
        </w:rPr>
        <w:t>2</w:t>
      </w:r>
      <w:r w:rsidR="00BF532D">
        <w:rPr>
          <w:rFonts w:asciiTheme="majorHAnsi" w:hAnsiTheme="majorHAnsi"/>
        </w:rPr>
        <w:t>,</w:t>
      </w:r>
      <w:r w:rsidRPr="006F3EF4">
        <w:rPr>
          <w:rFonts w:asciiTheme="majorHAnsi" w:hAnsiTheme="majorHAnsi"/>
        </w:rPr>
        <w:t xml:space="preserv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907A17" w:rsidRDefault="00DA2AD5" w:rsidP="00907A17">
      <w:pPr>
        <w:widowControl/>
        <w:numPr>
          <w:ilvl w:val="1"/>
          <w:numId w:val="13"/>
        </w:numPr>
        <w:autoSpaceDE/>
        <w:autoSpaceDN/>
        <w:adjustRightInd/>
        <w:jc w:val="both"/>
        <w:rPr>
          <w:rFonts w:asciiTheme="majorHAnsi" w:hAnsiTheme="majorHAnsi"/>
        </w:rPr>
      </w:pPr>
      <w:r>
        <w:rPr>
          <w:rFonts w:asciiTheme="majorHAnsi" w:hAnsiTheme="majorHAnsi"/>
        </w:rPr>
        <w:t>Micahel J</w:t>
      </w:r>
      <w:r w:rsidR="00907A17">
        <w:rPr>
          <w:rFonts w:asciiTheme="majorHAnsi" w:hAnsiTheme="majorHAnsi"/>
        </w:rPr>
        <w:t>.</w:t>
      </w:r>
      <w:r>
        <w:rPr>
          <w:rFonts w:asciiTheme="majorHAnsi" w:hAnsiTheme="majorHAnsi"/>
        </w:rPr>
        <w:t xml:space="preserve"> Alexander, Attorney for Applicant</w:t>
      </w:r>
      <w:r w:rsidR="00D80A8B" w:rsidRPr="006F3EF4">
        <w:rPr>
          <w:rFonts w:asciiTheme="majorHAnsi" w:hAnsiTheme="majorHAnsi"/>
        </w:rPr>
        <w:t>.</w:t>
      </w:r>
    </w:p>
    <w:p w:rsidR="00D80A8B" w:rsidRPr="006F3EF4" w:rsidRDefault="00DA2AD5" w:rsidP="00D80A8B">
      <w:pPr>
        <w:widowControl/>
        <w:numPr>
          <w:ilvl w:val="1"/>
          <w:numId w:val="13"/>
        </w:numPr>
        <w:autoSpaceDE/>
        <w:autoSpaceDN/>
        <w:adjustRightInd/>
        <w:jc w:val="both"/>
        <w:rPr>
          <w:rFonts w:asciiTheme="majorHAnsi" w:hAnsiTheme="majorHAnsi"/>
        </w:rPr>
      </w:pPr>
      <w:r>
        <w:rPr>
          <w:rFonts w:asciiTheme="majorHAnsi" w:hAnsiTheme="majorHAnsi"/>
        </w:rPr>
        <w:t>Bruce McClaren, permit processor for Applicant</w:t>
      </w:r>
      <w:r w:rsidR="00D80A8B" w:rsidRPr="006F3EF4">
        <w:rPr>
          <w:rFonts w:asciiTheme="majorHAnsi" w:hAnsiTheme="majorHAnsi"/>
        </w:rPr>
        <w:t>.</w:t>
      </w:r>
    </w:p>
    <w:p w:rsidR="00D80A8B" w:rsidRPr="006F3EF4" w:rsidRDefault="00D80A8B" w:rsidP="00D80A8B">
      <w:pPr>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Hearing Judge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D80A8B" w:rsidP="00D80A8B">
      <w:pPr>
        <w:widowControl/>
        <w:numPr>
          <w:ilvl w:val="1"/>
          <w:numId w:val="13"/>
        </w:numPr>
        <w:autoSpaceDE/>
        <w:autoSpaceDN/>
        <w:adjustRightInd/>
        <w:jc w:val="both"/>
        <w:rPr>
          <w:rFonts w:asciiTheme="majorHAnsi" w:hAnsiTheme="majorHAnsi"/>
        </w:rPr>
      </w:pPr>
      <w:r w:rsidRPr="006F3EF4">
        <w:rPr>
          <w:rFonts w:asciiTheme="majorHAnsi" w:hAnsiTheme="majorHAnsi"/>
        </w:rPr>
        <w:t>E</w:t>
      </w:r>
      <w:r w:rsidR="000C51CC">
        <w:rPr>
          <w:rFonts w:asciiTheme="majorHAnsi" w:hAnsiTheme="majorHAnsi"/>
        </w:rPr>
        <w:t xml:space="preserve">xhibit A: </w:t>
      </w:r>
      <w:r w:rsidRPr="006F3EF4">
        <w:rPr>
          <w:rFonts w:asciiTheme="majorHAnsi" w:hAnsiTheme="majorHAnsi"/>
        </w:rPr>
        <w:t xml:space="preserve"> </w:t>
      </w:r>
      <w:r w:rsidR="00DA2AD5">
        <w:rPr>
          <w:rFonts w:asciiTheme="majorHAnsi" w:hAnsiTheme="majorHAnsi"/>
        </w:rPr>
        <w:t xml:space="preserve"> Three photos of the permit location.</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individuals testified at the Appeal Hearing on </w:t>
      </w:r>
      <w:r w:rsidR="004708B6">
        <w:rPr>
          <w:rFonts w:asciiTheme="majorHAnsi" w:hAnsiTheme="majorHAnsi"/>
        </w:rPr>
        <w:t>October 25, 2012</w:t>
      </w:r>
      <w:r w:rsidR="00BF532D">
        <w:rPr>
          <w:rFonts w:asciiTheme="majorHAnsi" w:hAnsiTheme="majorHAnsi"/>
        </w:rPr>
        <w:t>,</w:t>
      </w:r>
      <w:r w:rsidRPr="006F3EF4">
        <w:rPr>
          <w:rFonts w:asciiTheme="majorHAnsi" w:hAnsiTheme="majorHAnsi"/>
        </w:rPr>
        <w:t xml:space="preserve">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4708B6" w:rsidRDefault="004708B6" w:rsidP="00D80A8B">
      <w:pPr>
        <w:widowControl/>
        <w:numPr>
          <w:ilvl w:val="1"/>
          <w:numId w:val="13"/>
        </w:numPr>
        <w:autoSpaceDE/>
        <w:autoSpaceDN/>
        <w:adjustRightInd/>
        <w:jc w:val="both"/>
        <w:rPr>
          <w:rFonts w:asciiTheme="majorHAnsi" w:hAnsiTheme="majorHAnsi"/>
        </w:rPr>
      </w:pPr>
      <w:r>
        <w:rPr>
          <w:rFonts w:asciiTheme="majorHAnsi" w:hAnsiTheme="majorHAnsi"/>
        </w:rPr>
        <w:t>Linda and Rod Case, live directly across the street from Applicant.</w:t>
      </w:r>
    </w:p>
    <w:p w:rsidR="00D80A8B" w:rsidRPr="004708B6" w:rsidRDefault="004708B6" w:rsidP="00D80A8B">
      <w:pPr>
        <w:widowControl/>
        <w:numPr>
          <w:ilvl w:val="1"/>
          <w:numId w:val="13"/>
        </w:numPr>
        <w:autoSpaceDE/>
        <w:autoSpaceDN/>
        <w:adjustRightInd/>
        <w:jc w:val="both"/>
        <w:rPr>
          <w:rFonts w:asciiTheme="majorHAnsi" w:hAnsiTheme="majorHAnsi"/>
        </w:rPr>
      </w:pPr>
      <w:r w:rsidRPr="004708B6">
        <w:rPr>
          <w:rFonts w:asciiTheme="majorHAnsi" w:hAnsiTheme="majorHAnsi"/>
        </w:rPr>
        <w:t xml:space="preserve">Darcie </w:t>
      </w:r>
      <w:proofErr w:type="gramStart"/>
      <w:r w:rsidRPr="004708B6">
        <w:rPr>
          <w:rFonts w:asciiTheme="majorHAnsi" w:hAnsiTheme="majorHAnsi"/>
        </w:rPr>
        <w:t>Brooks,</w:t>
      </w:r>
      <w:proofErr w:type="gramEnd"/>
      <w:r w:rsidRPr="004708B6">
        <w:rPr>
          <w:rFonts w:asciiTheme="majorHAnsi" w:hAnsiTheme="majorHAnsi"/>
        </w:rPr>
        <w:t xml:space="preserve"> lives less than a block from Applicant.</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Hearing Judge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D80A8B" w:rsidP="00D80A8B">
      <w:pPr>
        <w:widowControl/>
        <w:numPr>
          <w:ilvl w:val="1"/>
          <w:numId w:val="13"/>
        </w:numPr>
        <w:autoSpaceDE/>
        <w:autoSpaceDN/>
        <w:adjustRightInd/>
        <w:jc w:val="both"/>
        <w:rPr>
          <w:rFonts w:asciiTheme="majorHAnsi" w:hAnsiTheme="majorHAnsi"/>
        </w:rPr>
      </w:pPr>
      <w:r w:rsidRPr="006F3EF4">
        <w:rPr>
          <w:rFonts w:asciiTheme="majorHAnsi" w:hAnsiTheme="majorHAnsi"/>
        </w:rPr>
        <w:t xml:space="preserve">None. </w:t>
      </w:r>
    </w:p>
    <w:p w:rsidR="00D80A8B" w:rsidRPr="006F3EF4" w:rsidRDefault="00D80A8B" w:rsidP="00D80A8B">
      <w:pPr>
        <w:ind w:left="360"/>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Findings of Fact</w:t>
      </w:r>
    </w:p>
    <w:p w:rsidR="00D80A8B" w:rsidRDefault="000C51CC" w:rsidP="00D80A8B">
      <w:pPr>
        <w:widowControl/>
        <w:numPr>
          <w:ilvl w:val="0"/>
          <w:numId w:val="14"/>
        </w:numPr>
        <w:autoSpaceDE/>
        <w:autoSpaceDN/>
        <w:adjustRightInd/>
        <w:jc w:val="both"/>
        <w:rPr>
          <w:rFonts w:asciiTheme="majorHAnsi" w:hAnsiTheme="majorHAnsi"/>
        </w:rPr>
      </w:pPr>
      <w:r>
        <w:rPr>
          <w:rFonts w:asciiTheme="majorHAnsi" w:hAnsiTheme="majorHAnsi"/>
        </w:rPr>
        <w:t>Applicant</w:t>
      </w:r>
      <w:r w:rsidR="00D80A8B" w:rsidRPr="006F3EF4">
        <w:rPr>
          <w:rFonts w:asciiTheme="majorHAnsi" w:hAnsiTheme="majorHAnsi"/>
        </w:rPr>
        <w:t xml:space="preserve"> is the holder of an Alcohol and Tobacco Commission permit type 210, numbered </w:t>
      </w:r>
      <w:r w:rsidR="00DA2AD5">
        <w:rPr>
          <w:rFonts w:asciiTheme="majorHAnsi" w:hAnsiTheme="majorHAnsi"/>
        </w:rPr>
        <w:t>RR18-08317</w:t>
      </w:r>
      <w:r w:rsidR="00D80A8B" w:rsidRPr="006F3EF4">
        <w:rPr>
          <w:rFonts w:asciiTheme="majorHAnsi" w:hAnsiTheme="majorHAnsi"/>
        </w:rPr>
        <w:t>.  (ATC File)</w:t>
      </w:r>
    </w:p>
    <w:p w:rsidR="00907A17" w:rsidRDefault="00907A17" w:rsidP="00907A17">
      <w:pPr>
        <w:widowControl/>
        <w:autoSpaceDE/>
        <w:autoSpaceDN/>
        <w:adjustRightInd/>
        <w:ind w:left="720"/>
        <w:jc w:val="both"/>
        <w:rPr>
          <w:rFonts w:asciiTheme="majorHAnsi" w:hAnsiTheme="majorHAnsi"/>
        </w:rPr>
      </w:pPr>
    </w:p>
    <w:p w:rsidR="00AF4CC5" w:rsidRDefault="00AF4CC5" w:rsidP="00D80A8B">
      <w:pPr>
        <w:widowControl/>
        <w:numPr>
          <w:ilvl w:val="0"/>
          <w:numId w:val="14"/>
        </w:numPr>
        <w:autoSpaceDE/>
        <w:autoSpaceDN/>
        <w:adjustRightInd/>
        <w:jc w:val="both"/>
        <w:rPr>
          <w:rFonts w:asciiTheme="majorHAnsi" w:hAnsiTheme="majorHAnsi"/>
        </w:rPr>
      </w:pPr>
      <w:r>
        <w:rPr>
          <w:rFonts w:asciiTheme="majorHAnsi" w:hAnsiTheme="majorHAnsi"/>
        </w:rPr>
        <w:t xml:space="preserve">Applicant filed a </w:t>
      </w:r>
      <w:r w:rsidR="00BF532D">
        <w:rPr>
          <w:rFonts w:asciiTheme="majorHAnsi" w:hAnsiTheme="majorHAnsi"/>
        </w:rPr>
        <w:t>M</w:t>
      </w:r>
      <w:r>
        <w:rPr>
          <w:rFonts w:asciiTheme="majorHAnsi" w:hAnsiTheme="majorHAnsi"/>
        </w:rPr>
        <w:t>anager</w:t>
      </w:r>
      <w:r w:rsidR="000B727E">
        <w:rPr>
          <w:rFonts w:asciiTheme="majorHAnsi" w:hAnsiTheme="majorHAnsi"/>
        </w:rPr>
        <w:t>’</w:t>
      </w:r>
      <w:r>
        <w:rPr>
          <w:rFonts w:asciiTheme="majorHAnsi" w:hAnsiTheme="majorHAnsi"/>
        </w:rPr>
        <w:t xml:space="preserve">s </w:t>
      </w:r>
      <w:r w:rsidR="00BF532D">
        <w:rPr>
          <w:rFonts w:asciiTheme="majorHAnsi" w:hAnsiTheme="majorHAnsi"/>
        </w:rPr>
        <w:t>Q</w:t>
      </w:r>
      <w:r>
        <w:rPr>
          <w:rFonts w:asciiTheme="majorHAnsi" w:hAnsiTheme="majorHAnsi"/>
        </w:rPr>
        <w:t>uestionnaire March 11, 2011</w:t>
      </w:r>
      <w:r w:rsidR="00BF532D">
        <w:rPr>
          <w:rFonts w:asciiTheme="majorHAnsi" w:hAnsiTheme="majorHAnsi"/>
        </w:rPr>
        <w:t>,</w:t>
      </w:r>
      <w:r>
        <w:rPr>
          <w:rFonts w:asciiTheme="majorHAnsi" w:hAnsiTheme="majorHAnsi"/>
        </w:rPr>
        <w:t xml:space="preserve"> to add Michael Adams as manager. (ATC File)</w:t>
      </w:r>
    </w:p>
    <w:p w:rsidR="00907A17" w:rsidRDefault="00907A17" w:rsidP="00907A17">
      <w:pPr>
        <w:widowControl/>
        <w:autoSpaceDE/>
        <w:autoSpaceDN/>
        <w:adjustRightInd/>
        <w:ind w:left="720"/>
        <w:jc w:val="both"/>
        <w:rPr>
          <w:rFonts w:asciiTheme="majorHAnsi" w:hAnsiTheme="majorHAnsi"/>
        </w:rPr>
      </w:pPr>
    </w:p>
    <w:p w:rsidR="00AF4CC5" w:rsidRDefault="00AF4CC5" w:rsidP="00D80A8B">
      <w:pPr>
        <w:widowControl/>
        <w:numPr>
          <w:ilvl w:val="0"/>
          <w:numId w:val="14"/>
        </w:numPr>
        <w:autoSpaceDE/>
        <w:autoSpaceDN/>
        <w:adjustRightInd/>
        <w:jc w:val="both"/>
        <w:rPr>
          <w:rFonts w:asciiTheme="majorHAnsi" w:hAnsiTheme="majorHAnsi"/>
        </w:rPr>
      </w:pPr>
      <w:r>
        <w:rPr>
          <w:rFonts w:asciiTheme="majorHAnsi" w:hAnsiTheme="majorHAnsi"/>
        </w:rPr>
        <w:t>Applicant ha</w:t>
      </w:r>
      <w:r w:rsidR="000B727E">
        <w:rPr>
          <w:rFonts w:asciiTheme="majorHAnsi" w:hAnsiTheme="majorHAnsi"/>
        </w:rPr>
        <w:t>d</w:t>
      </w:r>
      <w:r>
        <w:rPr>
          <w:rFonts w:asciiTheme="majorHAnsi" w:hAnsiTheme="majorHAnsi"/>
        </w:rPr>
        <w:t xml:space="preserve"> </w:t>
      </w:r>
      <w:r w:rsidR="00EA4334">
        <w:rPr>
          <w:rFonts w:asciiTheme="majorHAnsi" w:hAnsiTheme="majorHAnsi"/>
        </w:rPr>
        <w:t xml:space="preserve">vacated </w:t>
      </w:r>
      <w:r>
        <w:rPr>
          <w:rFonts w:asciiTheme="majorHAnsi" w:hAnsiTheme="majorHAnsi"/>
        </w:rPr>
        <w:t xml:space="preserve">the business </w:t>
      </w:r>
      <w:r w:rsidR="00EA4334">
        <w:rPr>
          <w:rFonts w:asciiTheme="majorHAnsi" w:hAnsiTheme="majorHAnsi"/>
        </w:rPr>
        <w:t xml:space="preserve">in July 2010, </w:t>
      </w:r>
      <w:r w:rsidR="000B727E">
        <w:rPr>
          <w:rFonts w:asciiTheme="majorHAnsi" w:hAnsiTheme="majorHAnsi"/>
        </w:rPr>
        <w:t xml:space="preserve">prior to the </w:t>
      </w:r>
      <w:r w:rsidR="00BF532D">
        <w:rPr>
          <w:rFonts w:asciiTheme="majorHAnsi" w:hAnsiTheme="majorHAnsi"/>
        </w:rPr>
        <w:t>M</w:t>
      </w:r>
      <w:r w:rsidR="000B727E">
        <w:rPr>
          <w:rFonts w:asciiTheme="majorHAnsi" w:hAnsiTheme="majorHAnsi"/>
        </w:rPr>
        <w:t xml:space="preserve">anager’s </w:t>
      </w:r>
      <w:r w:rsidR="00BF532D">
        <w:rPr>
          <w:rFonts w:asciiTheme="majorHAnsi" w:hAnsiTheme="majorHAnsi"/>
        </w:rPr>
        <w:t>Q</w:t>
      </w:r>
      <w:r w:rsidR="000B727E">
        <w:rPr>
          <w:rFonts w:asciiTheme="majorHAnsi" w:hAnsiTheme="majorHAnsi"/>
        </w:rPr>
        <w:t>uestionnaire</w:t>
      </w:r>
      <w:r>
        <w:rPr>
          <w:rFonts w:asciiTheme="majorHAnsi" w:hAnsiTheme="majorHAnsi"/>
        </w:rPr>
        <w:t>. (Local Board)</w:t>
      </w:r>
    </w:p>
    <w:p w:rsidR="00907A17" w:rsidRDefault="00907A17" w:rsidP="00907A17">
      <w:pPr>
        <w:widowControl/>
        <w:autoSpaceDE/>
        <w:autoSpaceDN/>
        <w:adjustRightInd/>
        <w:ind w:left="720"/>
        <w:jc w:val="both"/>
        <w:rPr>
          <w:rFonts w:asciiTheme="majorHAnsi" w:hAnsiTheme="majorHAnsi"/>
        </w:rPr>
      </w:pPr>
    </w:p>
    <w:p w:rsidR="00EA4334" w:rsidRDefault="00EA4334" w:rsidP="00D80A8B">
      <w:pPr>
        <w:widowControl/>
        <w:numPr>
          <w:ilvl w:val="0"/>
          <w:numId w:val="14"/>
        </w:numPr>
        <w:autoSpaceDE/>
        <w:autoSpaceDN/>
        <w:adjustRightInd/>
        <w:jc w:val="both"/>
        <w:rPr>
          <w:rFonts w:asciiTheme="majorHAnsi" w:hAnsiTheme="majorHAnsi"/>
        </w:rPr>
      </w:pPr>
      <w:r>
        <w:rPr>
          <w:rFonts w:asciiTheme="majorHAnsi" w:hAnsiTheme="majorHAnsi"/>
        </w:rPr>
        <w:t xml:space="preserve">Phipps has never met Adams despite the </w:t>
      </w:r>
      <w:r w:rsidR="00BF532D">
        <w:rPr>
          <w:rFonts w:asciiTheme="majorHAnsi" w:hAnsiTheme="majorHAnsi"/>
        </w:rPr>
        <w:t>M</w:t>
      </w:r>
      <w:r>
        <w:rPr>
          <w:rFonts w:asciiTheme="majorHAnsi" w:hAnsiTheme="majorHAnsi"/>
        </w:rPr>
        <w:t xml:space="preserve">anager’s </w:t>
      </w:r>
      <w:r w:rsidR="00BF532D">
        <w:rPr>
          <w:rFonts w:asciiTheme="majorHAnsi" w:hAnsiTheme="majorHAnsi"/>
        </w:rPr>
        <w:t>Q</w:t>
      </w:r>
      <w:r>
        <w:rPr>
          <w:rFonts w:asciiTheme="majorHAnsi" w:hAnsiTheme="majorHAnsi"/>
        </w:rPr>
        <w:t>uestionnaire. (Local Board)</w:t>
      </w:r>
    </w:p>
    <w:p w:rsidR="00907A17" w:rsidRDefault="00907A17" w:rsidP="00907A17">
      <w:pPr>
        <w:widowControl/>
        <w:autoSpaceDE/>
        <w:autoSpaceDN/>
        <w:adjustRightInd/>
        <w:ind w:left="720"/>
        <w:jc w:val="both"/>
        <w:rPr>
          <w:rFonts w:asciiTheme="majorHAnsi" w:hAnsiTheme="majorHAnsi"/>
        </w:rPr>
      </w:pPr>
    </w:p>
    <w:p w:rsidR="003523F9" w:rsidRDefault="003523F9" w:rsidP="00D80A8B">
      <w:pPr>
        <w:widowControl/>
        <w:numPr>
          <w:ilvl w:val="0"/>
          <w:numId w:val="14"/>
        </w:numPr>
        <w:autoSpaceDE/>
        <w:autoSpaceDN/>
        <w:adjustRightInd/>
        <w:jc w:val="both"/>
        <w:rPr>
          <w:rFonts w:asciiTheme="majorHAnsi" w:hAnsiTheme="majorHAnsi"/>
        </w:rPr>
      </w:pPr>
      <w:r>
        <w:rPr>
          <w:rFonts w:asciiTheme="majorHAnsi" w:hAnsiTheme="majorHAnsi"/>
        </w:rPr>
        <w:t>Phipps purchased the permit on contract from John Neal. (Local Board)</w:t>
      </w:r>
    </w:p>
    <w:p w:rsidR="00907A17" w:rsidRDefault="00907A17" w:rsidP="00907A17">
      <w:pPr>
        <w:widowControl/>
        <w:autoSpaceDE/>
        <w:autoSpaceDN/>
        <w:adjustRightInd/>
        <w:ind w:left="720"/>
        <w:jc w:val="both"/>
        <w:rPr>
          <w:rFonts w:asciiTheme="majorHAnsi" w:hAnsiTheme="majorHAnsi"/>
        </w:rPr>
      </w:pPr>
    </w:p>
    <w:p w:rsidR="003523F9" w:rsidRDefault="003523F9" w:rsidP="00D80A8B">
      <w:pPr>
        <w:widowControl/>
        <w:numPr>
          <w:ilvl w:val="0"/>
          <w:numId w:val="14"/>
        </w:numPr>
        <w:autoSpaceDE/>
        <w:autoSpaceDN/>
        <w:adjustRightInd/>
        <w:jc w:val="both"/>
        <w:rPr>
          <w:rFonts w:asciiTheme="majorHAnsi" w:hAnsiTheme="majorHAnsi"/>
        </w:rPr>
      </w:pPr>
      <w:r>
        <w:rPr>
          <w:rFonts w:asciiTheme="majorHAnsi" w:hAnsiTheme="majorHAnsi"/>
        </w:rPr>
        <w:t>John Neal has not applied for transfer of the permit to his name. (ATC File)</w:t>
      </w:r>
    </w:p>
    <w:p w:rsidR="00907A17" w:rsidRDefault="00907A17" w:rsidP="00907A17">
      <w:pPr>
        <w:widowControl/>
        <w:autoSpaceDE/>
        <w:autoSpaceDN/>
        <w:adjustRightInd/>
        <w:ind w:left="720"/>
        <w:jc w:val="both"/>
        <w:rPr>
          <w:rFonts w:asciiTheme="majorHAnsi" w:hAnsiTheme="majorHAnsi"/>
        </w:rPr>
      </w:pPr>
    </w:p>
    <w:p w:rsidR="003523F9" w:rsidRDefault="003523F9" w:rsidP="00D80A8B">
      <w:pPr>
        <w:widowControl/>
        <w:numPr>
          <w:ilvl w:val="0"/>
          <w:numId w:val="14"/>
        </w:numPr>
        <w:autoSpaceDE/>
        <w:autoSpaceDN/>
        <w:adjustRightInd/>
        <w:jc w:val="both"/>
        <w:rPr>
          <w:rFonts w:asciiTheme="majorHAnsi" w:hAnsiTheme="majorHAnsi"/>
        </w:rPr>
      </w:pPr>
      <w:r>
        <w:rPr>
          <w:rFonts w:asciiTheme="majorHAnsi" w:hAnsiTheme="majorHAnsi"/>
        </w:rPr>
        <w:t>Michael Adams testified he was buying the permit on contract.  (Local Board)</w:t>
      </w:r>
    </w:p>
    <w:p w:rsidR="00907A17" w:rsidRDefault="00907A17" w:rsidP="00907A17">
      <w:pPr>
        <w:widowControl/>
        <w:autoSpaceDE/>
        <w:autoSpaceDN/>
        <w:adjustRightInd/>
        <w:ind w:left="720"/>
        <w:jc w:val="both"/>
        <w:rPr>
          <w:rFonts w:asciiTheme="majorHAnsi" w:hAnsiTheme="majorHAnsi"/>
        </w:rPr>
      </w:pPr>
    </w:p>
    <w:p w:rsidR="003523F9" w:rsidRDefault="003523F9" w:rsidP="00D80A8B">
      <w:pPr>
        <w:widowControl/>
        <w:numPr>
          <w:ilvl w:val="0"/>
          <w:numId w:val="14"/>
        </w:numPr>
        <w:autoSpaceDE/>
        <w:autoSpaceDN/>
        <w:adjustRightInd/>
        <w:jc w:val="both"/>
        <w:rPr>
          <w:rFonts w:asciiTheme="majorHAnsi" w:hAnsiTheme="majorHAnsi"/>
        </w:rPr>
      </w:pPr>
      <w:r>
        <w:rPr>
          <w:rFonts w:asciiTheme="majorHAnsi" w:hAnsiTheme="majorHAnsi"/>
        </w:rPr>
        <w:t xml:space="preserve">Phipps testified the only agreement he has with Adams is the </w:t>
      </w:r>
      <w:r w:rsidR="00BF532D">
        <w:rPr>
          <w:rFonts w:asciiTheme="majorHAnsi" w:hAnsiTheme="majorHAnsi"/>
        </w:rPr>
        <w:t>M</w:t>
      </w:r>
      <w:r>
        <w:rPr>
          <w:rFonts w:asciiTheme="majorHAnsi" w:hAnsiTheme="majorHAnsi"/>
        </w:rPr>
        <w:t xml:space="preserve">anager’s </w:t>
      </w:r>
      <w:r w:rsidR="00BF532D">
        <w:rPr>
          <w:rFonts w:asciiTheme="majorHAnsi" w:hAnsiTheme="majorHAnsi"/>
        </w:rPr>
        <w:t>Q</w:t>
      </w:r>
      <w:r>
        <w:rPr>
          <w:rFonts w:asciiTheme="majorHAnsi" w:hAnsiTheme="majorHAnsi"/>
        </w:rPr>
        <w:t>uestionnaire.</w:t>
      </w:r>
    </w:p>
    <w:p w:rsidR="00907A17" w:rsidRDefault="00907A17" w:rsidP="00907A17">
      <w:pPr>
        <w:widowControl/>
        <w:autoSpaceDE/>
        <w:autoSpaceDN/>
        <w:adjustRightInd/>
        <w:ind w:left="720"/>
        <w:jc w:val="both"/>
        <w:rPr>
          <w:rFonts w:asciiTheme="majorHAnsi" w:hAnsiTheme="majorHAnsi"/>
        </w:rPr>
      </w:pPr>
    </w:p>
    <w:p w:rsidR="00DB2C89" w:rsidRDefault="00DB2C89" w:rsidP="00D80A8B">
      <w:pPr>
        <w:widowControl/>
        <w:numPr>
          <w:ilvl w:val="0"/>
          <w:numId w:val="14"/>
        </w:numPr>
        <w:autoSpaceDE/>
        <w:autoSpaceDN/>
        <w:adjustRightInd/>
        <w:jc w:val="both"/>
        <w:rPr>
          <w:rFonts w:asciiTheme="majorHAnsi" w:hAnsiTheme="majorHAnsi"/>
        </w:rPr>
      </w:pPr>
      <w:r>
        <w:rPr>
          <w:rFonts w:asciiTheme="majorHAnsi" w:hAnsiTheme="majorHAnsi"/>
        </w:rPr>
        <w:t>Adams operated the business for an unknown duration of time without a food permit and in violation of the Department of Health. (Local Board)</w:t>
      </w:r>
    </w:p>
    <w:p w:rsidR="00907A17" w:rsidRDefault="00907A17" w:rsidP="00907A17">
      <w:pPr>
        <w:widowControl/>
        <w:autoSpaceDE/>
        <w:autoSpaceDN/>
        <w:adjustRightInd/>
        <w:ind w:left="720"/>
        <w:jc w:val="both"/>
        <w:rPr>
          <w:rFonts w:asciiTheme="majorHAnsi" w:hAnsiTheme="majorHAnsi"/>
        </w:rPr>
      </w:pPr>
    </w:p>
    <w:p w:rsidR="00AF4CC5" w:rsidRDefault="000B727E" w:rsidP="00D80A8B">
      <w:pPr>
        <w:widowControl/>
        <w:numPr>
          <w:ilvl w:val="0"/>
          <w:numId w:val="14"/>
        </w:numPr>
        <w:autoSpaceDE/>
        <w:autoSpaceDN/>
        <w:adjustRightInd/>
        <w:jc w:val="both"/>
        <w:rPr>
          <w:rFonts w:asciiTheme="majorHAnsi" w:hAnsiTheme="majorHAnsi"/>
        </w:rPr>
      </w:pPr>
      <w:r>
        <w:rPr>
          <w:rFonts w:asciiTheme="majorHAnsi" w:hAnsiTheme="majorHAnsi"/>
        </w:rPr>
        <w:t>On March 4, 2011</w:t>
      </w:r>
      <w:r w:rsidR="00BF532D">
        <w:rPr>
          <w:rFonts w:asciiTheme="majorHAnsi" w:hAnsiTheme="majorHAnsi"/>
        </w:rPr>
        <w:t>,</w:t>
      </w:r>
      <w:r>
        <w:rPr>
          <w:rFonts w:asciiTheme="majorHAnsi" w:hAnsiTheme="majorHAnsi"/>
        </w:rPr>
        <w:t xml:space="preserve"> a violation was issued for not having a </w:t>
      </w:r>
      <w:r w:rsidR="00BF532D">
        <w:rPr>
          <w:rFonts w:asciiTheme="majorHAnsi" w:hAnsiTheme="majorHAnsi"/>
        </w:rPr>
        <w:t>M</w:t>
      </w:r>
      <w:r>
        <w:rPr>
          <w:rFonts w:asciiTheme="majorHAnsi" w:hAnsiTheme="majorHAnsi"/>
        </w:rPr>
        <w:t xml:space="preserve">anager’s </w:t>
      </w:r>
      <w:r w:rsidR="00BF532D">
        <w:rPr>
          <w:rFonts w:asciiTheme="majorHAnsi" w:hAnsiTheme="majorHAnsi"/>
        </w:rPr>
        <w:t>Q</w:t>
      </w:r>
      <w:r>
        <w:rPr>
          <w:rFonts w:asciiTheme="majorHAnsi" w:hAnsiTheme="majorHAnsi"/>
        </w:rPr>
        <w:t>uestionnaire on file, record of employee permits, and minimum food requirements. (ATC File)</w:t>
      </w:r>
    </w:p>
    <w:p w:rsidR="00907A17" w:rsidRDefault="00907A17" w:rsidP="00907A17">
      <w:pPr>
        <w:widowControl/>
        <w:autoSpaceDE/>
        <w:autoSpaceDN/>
        <w:adjustRightInd/>
        <w:ind w:left="720"/>
        <w:jc w:val="both"/>
        <w:rPr>
          <w:rFonts w:asciiTheme="majorHAnsi" w:hAnsiTheme="majorHAnsi"/>
        </w:rPr>
      </w:pPr>
    </w:p>
    <w:p w:rsidR="000B727E" w:rsidRDefault="00E95B26" w:rsidP="00D80A8B">
      <w:pPr>
        <w:widowControl/>
        <w:numPr>
          <w:ilvl w:val="0"/>
          <w:numId w:val="14"/>
        </w:numPr>
        <w:autoSpaceDE/>
        <w:autoSpaceDN/>
        <w:adjustRightInd/>
        <w:jc w:val="both"/>
        <w:rPr>
          <w:rFonts w:asciiTheme="majorHAnsi" w:hAnsiTheme="majorHAnsi"/>
        </w:rPr>
      </w:pPr>
      <w:r>
        <w:rPr>
          <w:rFonts w:asciiTheme="majorHAnsi" w:hAnsiTheme="majorHAnsi"/>
        </w:rPr>
        <w:t>On August 13, 2011</w:t>
      </w:r>
      <w:r w:rsidR="00BF532D">
        <w:rPr>
          <w:rFonts w:asciiTheme="majorHAnsi" w:hAnsiTheme="majorHAnsi"/>
        </w:rPr>
        <w:t>,</w:t>
      </w:r>
      <w:r>
        <w:rPr>
          <w:rFonts w:asciiTheme="majorHAnsi" w:hAnsiTheme="majorHAnsi"/>
        </w:rPr>
        <w:t xml:space="preserve"> Muncie Police Department was called to the premise on a noise complaint.  Upon entering</w:t>
      </w:r>
      <w:r w:rsidR="00BF532D">
        <w:rPr>
          <w:rFonts w:asciiTheme="majorHAnsi" w:hAnsiTheme="majorHAnsi"/>
        </w:rPr>
        <w:t>,</w:t>
      </w:r>
      <w:r>
        <w:rPr>
          <w:rFonts w:asciiTheme="majorHAnsi" w:hAnsiTheme="majorHAnsi"/>
        </w:rPr>
        <w:t xml:space="preserve"> Excise Officer Brandon Thomas saw approximately four hundred people. Most of the people were holding and consuming alcohol after hours. (Local Board Exhibit 2)</w:t>
      </w:r>
    </w:p>
    <w:p w:rsidR="00907A17" w:rsidRDefault="00907A17" w:rsidP="00907A17">
      <w:pPr>
        <w:widowControl/>
        <w:autoSpaceDE/>
        <w:autoSpaceDN/>
        <w:adjustRightInd/>
        <w:ind w:left="720"/>
        <w:jc w:val="both"/>
        <w:rPr>
          <w:rFonts w:asciiTheme="majorHAnsi" w:hAnsiTheme="majorHAnsi"/>
        </w:rPr>
      </w:pPr>
    </w:p>
    <w:p w:rsidR="00D80A8B" w:rsidRDefault="00E95B26" w:rsidP="00D80A8B">
      <w:pPr>
        <w:widowControl/>
        <w:numPr>
          <w:ilvl w:val="0"/>
          <w:numId w:val="14"/>
        </w:numPr>
        <w:autoSpaceDE/>
        <w:autoSpaceDN/>
        <w:adjustRightInd/>
        <w:jc w:val="both"/>
        <w:rPr>
          <w:rFonts w:asciiTheme="majorHAnsi" w:hAnsiTheme="majorHAnsi"/>
        </w:rPr>
      </w:pPr>
      <w:r>
        <w:rPr>
          <w:rFonts w:asciiTheme="majorHAnsi" w:hAnsiTheme="majorHAnsi"/>
        </w:rPr>
        <w:t>Officer Thomas also detected the odor of burnt marijuana inside the permit premise. (Local Board Exhibit 2)</w:t>
      </w:r>
    </w:p>
    <w:p w:rsidR="00907A17" w:rsidRDefault="00907A17" w:rsidP="00907A17">
      <w:pPr>
        <w:widowControl/>
        <w:autoSpaceDE/>
        <w:autoSpaceDN/>
        <w:adjustRightInd/>
        <w:ind w:left="720"/>
        <w:jc w:val="both"/>
        <w:rPr>
          <w:rFonts w:asciiTheme="majorHAnsi" w:hAnsiTheme="majorHAnsi"/>
        </w:rPr>
      </w:pPr>
    </w:p>
    <w:p w:rsidR="00E95B26" w:rsidRPr="00907A17" w:rsidRDefault="00BD1C4E" w:rsidP="00D80A8B">
      <w:pPr>
        <w:widowControl/>
        <w:numPr>
          <w:ilvl w:val="0"/>
          <w:numId w:val="14"/>
        </w:numPr>
        <w:autoSpaceDE/>
        <w:autoSpaceDN/>
        <w:adjustRightInd/>
        <w:jc w:val="both"/>
        <w:rPr>
          <w:rFonts w:asciiTheme="majorHAnsi" w:hAnsiTheme="majorHAnsi"/>
          <w:b/>
          <w:u w:val="single"/>
        </w:rPr>
      </w:pPr>
      <w:r>
        <w:rPr>
          <w:rFonts w:asciiTheme="majorHAnsi" w:hAnsiTheme="majorHAnsi"/>
        </w:rPr>
        <w:t>Neighbors complain that customers litter their yards and neighborhood upon leaving the bar.</w:t>
      </w:r>
    </w:p>
    <w:p w:rsidR="00907A17" w:rsidRPr="00BD1C4E" w:rsidRDefault="00907A17" w:rsidP="00907A17">
      <w:pPr>
        <w:widowControl/>
        <w:autoSpaceDE/>
        <w:autoSpaceDN/>
        <w:adjustRightInd/>
        <w:ind w:left="720"/>
        <w:jc w:val="both"/>
        <w:rPr>
          <w:rFonts w:asciiTheme="majorHAnsi" w:hAnsiTheme="majorHAnsi"/>
          <w:b/>
          <w:u w:val="single"/>
        </w:rPr>
      </w:pPr>
    </w:p>
    <w:p w:rsidR="00703E56" w:rsidRPr="00907A17" w:rsidRDefault="00703E56"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Neighbors are regularly woken by sirens and lights of police cars called to the permit premise.</w:t>
      </w:r>
    </w:p>
    <w:p w:rsidR="00907A17" w:rsidRDefault="00907A17" w:rsidP="00907A17">
      <w:pPr>
        <w:widowControl/>
        <w:autoSpaceDE/>
        <w:autoSpaceDN/>
        <w:adjustRightInd/>
        <w:ind w:left="720"/>
        <w:jc w:val="both"/>
        <w:rPr>
          <w:rFonts w:asciiTheme="majorHAnsi" w:hAnsiTheme="majorHAnsi"/>
          <w:b/>
          <w:u w:val="single"/>
        </w:rPr>
      </w:pPr>
    </w:p>
    <w:p w:rsidR="00703E56" w:rsidRPr="00907A17" w:rsidRDefault="00703E56"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The police runs were for multiple instances of noise violations, fighting, and shots fired.  (Local Board Exhibit 5, 8, 11)</w:t>
      </w:r>
    </w:p>
    <w:p w:rsidR="00907A17" w:rsidRPr="00703E56" w:rsidRDefault="00907A17" w:rsidP="00907A17">
      <w:pPr>
        <w:widowControl/>
        <w:autoSpaceDE/>
        <w:autoSpaceDN/>
        <w:adjustRightInd/>
        <w:ind w:left="720"/>
        <w:jc w:val="both"/>
        <w:rPr>
          <w:rFonts w:asciiTheme="majorHAnsi" w:hAnsiTheme="majorHAnsi"/>
          <w:b/>
          <w:u w:val="single"/>
        </w:rPr>
      </w:pPr>
    </w:p>
    <w:p w:rsidR="00703E56" w:rsidRPr="00907A17" w:rsidRDefault="00703E56"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Due to inadequate parking</w:t>
      </w:r>
      <w:r w:rsidR="00BF532D">
        <w:rPr>
          <w:rFonts w:asciiTheme="majorHAnsi" w:hAnsiTheme="majorHAnsi"/>
        </w:rPr>
        <w:t>,</w:t>
      </w:r>
      <w:r>
        <w:rPr>
          <w:rFonts w:asciiTheme="majorHAnsi" w:hAnsiTheme="majorHAnsi"/>
        </w:rPr>
        <w:t xml:space="preserve"> the overflow takes over surrounding business’ parking lots</w:t>
      </w:r>
      <w:r w:rsidR="00BF532D">
        <w:rPr>
          <w:rFonts w:asciiTheme="majorHAnsi" w:hAnsiTheme="majorHAnsi"/>
        </w:rPr>
        <w:t>,</w:t>
      </w:r>
      <w:r>
        <w:rPr>
          <w:rFonts w:asciiTheme="majorHAnsi" w:hAnsiTheme="majorHAnsi"/>
        </w:rPr>
        <w:t xml:space="preserve"> as well as residential driveways. (Local Board)</w:t>
      </w:r>
    </w:p>
    <w:p w:rsidR="00907A17" w:rsidRPr="003523F9" w:rsidRDefault="00907A17" w:rsidP="00907A17">
      <w:pPr>
        <w:widowControl/>
        <w:autoSpaceDE/>
        <w:autoSpaceDN/>
        <w:adjustRightInd/>
        <w:ind w:left="720"/>
        <w:jc w:val="both"/>
        <w:rPr>
          <w:rFonts w:asciiTheme="majorHAnsi" w:hAnsiTheme="majorHAnsi"/>
          <w:b/>
          <w:u w:val="single"/>
        </w:rPr>
      </w:pPr>
    </w:p>
    <w:p w:rsidR="003523F9" w:rsidRPr="00907A17" w:rsidRDefault="003523F9"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 xml:space="preserve">Jeff Arnold, Delaware County </w:t>
      </w:r>
      <w:proofErr w:type="gramStart"/>
      <w:r>
        <w:rPr>
          <w:rFonts w:asciiTheme="majorHAnsi" w:hAnsiTheme="majorHAnsi"/>
        </w:rPr>
        <w:t>Prosecutor,</w:t>
      </w:r>
      <w:proofErr w:type="gramEnd"/>
      <w:r>
        <w:rPr>
          <w:rFonts w:asciiTheme="majorHAnsi" w:hAnsiTheme="majorHAnsi"/>
        </w:rPr>
        <w:t xml:space="preserve"> has </w:t>
      </w:r>
      <w:r w:rsidR="00DB2C89">
        <w:rPr>
          <w:rFonts w:asciiTheme="majorHAnsi" w:hAnsiTheme="majorHAnsi"/>
        </w:rPr>
        <w:t>been investigating and prosecuting violent crime for approximately thirty years. (Local Board)</w:t>
      </w:r>
    </w:p>
    <w:p w:rsidR="00907A17" w:rsidRPr="00DB2C89" w:rsidRDefault="00907A17" w:rsidP="00907A17">
      <w:pPr>
        <w:widowControl/>
        <w:autoSpaceDE/>
        <w:autoSpaceDN/>
        <w:adjustRightInd/>
        <w:ind w:left="720"/>
        <w:jc w:val="both"/>
        <w:rPr>
          <w:rFonts w:asciiTheme="majorHAnsi" w:hAnsiTheme="majorHAnsi"/>
          <w:b/>
          <w:u w:val="single"/>
        </w:rPr>
      </w:pPr>
    </w:p>
    <w:p w:rsidR="00DB2C89" w:rsidRPr="00907A17" w:rsidRDefault="00DB2C89"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 xml:space="preserve"> In Arnold’s opinion, the permit premise has become a stationary violent environment resulting in a predictably dangerous neighborhood that has become a drain on law enforcement. (Local Board)</w:t>
      </w:r>
    </w:p>
    <w:p w:rsidR="00907A17" w:rsidRPr="00EA4334" w:rsidRDefault="00907A17" w:rsidP="00907A17">
      <w:pPr>
        <w:widowControl/>
        <w:autoSpaceDE/>
        <w:autoSpaceDN/>
        <w:adjustRightInd/>
        <w:ind w:left="720"/>
        <w:jc w:val="both"/>
        <w:rPr>
          <w:rFonts w:asciiTheme="majorHAnsi" w:hAnsiTheme="majorHAnsi"/>
          <w:b/>
          <w:u w:val="single"/>
        </w:rPr>
      </w:pPr>
    </w:p>
    <w:p w:rsidR="00EA4334" w:rsidRPr="00907A17" w:rsidRDefault="00EA4334"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Applicant wants nothing to do with the permit and wants it out of his name.  (Local Board)</w:t>
      </w:r>
    </w:p>
    <w:p w:rsidR="00907A17" w:rsidRPr="00DB2C89" w:rsidRDefault="00907A17" w:rsidP="00907A17">
      <w:pPr>
        <w:widowControl/>
        <w:autoSpaceDE/>
        <w:autoSpaceDN/>
        <w:adjustRightInd/>
        <w:ind w:left="720"/>
        <w:jc w:val="both"/>
        <w:rPr>
          <w:rFonts w:asciiTheme="majorHAnsi" w:hAnsiTheme="majorHAnsi"/>
          <w:b/>
          <w:u w:val="single"/>
        </w:rPr>
      </w:pPr>
    </w:p>
    <w:p w:rsidR="00DB2C89" w:rsidRPr="00907A17" w:rsidRDefault="00DB2C89"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Applicant did not appear at the appeal hearing.</w:t>
      </w:r>
    </w:p>
    <w:p w:rsidR="00907A17" w:rsidRPr="00DB2C89" w:rsidRDefault="00907A17" w:rsidP="00907A17">
      <w:pPr>
        <w:widowControl/>
        <w:autoSpaceDE/>
        <w:autoSpaceDN/>
        <w:adjustRightInd/>
        <w:ind w:left="720"/>
        <w:jc w:val="both"/>
        <w:rPr>
          <w:rFonts w:asciiTheme="majorHAnsi" w:hAnsiTheme="majorHAnsi"/>
          <w:b/>
          <w:u w:val="single"/>
        </w:rPr>
      </w:pPr>
    </w:p>
    <w:p w:rsidR="00DB2C89" w:rsidRPr="00907A17" w:rsidRDefault="004D7015"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Michael Alexander appeared as applicant’s counsel.</w:t>
      </w:r>
    </w:p>
    <w:p w:rsidR="00907A17" w:rsidRPr="004D7015" w:rsidRDefault="00907A17" w:rsidP="00907A17">
      <w:pPr>
        <w:widowControl/>
        <w:autoSpaceDE/>
        <w:autoSpaceDN/>
        <w:adjustRightInd/>
        <w:ind w:left="720"/>
        <w:jc w:val="both"/>
        <w:rPr>
          <w:rFonts w:asciiTheme="majorHAnsi" w:hAnsiTheme="majorHAnsi"/>
          <w:b/>
          <w:u w:val="single"/>
        </w:rPr>
      </w:pPr>
    </w:p>
    <w:p w:rsidR="004D7015" w:rsidRPr="00907A17" w:rsidRDefault="004D7015"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 xml:space="preserve">Alexander mentioned that he is also counsel for John Neal and Cheryl Eagan.  </w:t>
      </w:r>
    </w:p>
    <w:p w:rsidR="00907A17" w:rsidRPr="004D7015" w:rsidRDefault="00907A17" w:rsidP="00907A17">
      <w:pPr>
        <w:widowControl/>
        <w:autoSpaceDE/>
        <w:autoSpaceDN/>
        <w:adjustRightInd/>
        <w:ind w:left="720"/>
        <w:jc w:val="both"/>
        <w:rPr>
          <w:rFonts w:asciiTheme="majorHAnsi" w:hAnsiTheme="majorHAnsi"/>
          <w:b/>
          <w:u w:val="single"/>
        </w:rPr>
      </w:pPr>
    </w:p>
    <w:p w:rsidR="004D7015" w:rsidRPr="00907A17" w:rsidRDefault="004D7015" w:rsidP="00703E56">
      <w:pPr>
        <w:widowControl/>
        <w:numPr>
          <w:ilvl w:val="0"/>
          <w:numId w:val="14"/>
        </w:numPr>
        <w:autoSpaceDE/>
        <w:autoSpaceDN/>
        <w:adjustRightInd/>
        <w:jc w:val="both"/>
        <w:rPr>
          <w:rFonts w:asciiTheme="majorHAnsi" w:hAnsiTheme="majorHAnsi"/>
          <w:b/>
          <w:u w:val="single"/>
        </w:rPr>
      </w:pPr>
      <w:r>
        <w:rPr>
          <w:rFonts w:asciiTheme="majorHAnsi" w:hAnsiTheme="majorHAnsi"/>
        </w:rPr>
        <w:t>Alexander’s sole argument at the appeal hearing was that to be considered a public nuisance criminal activity must take place inside of the permit premise. (Appeal Hearing)</w:t>
      </w:r>
    </w:p>
    <w:p w:rsidR="00907A17" w:rsidRPr="00703E56" w:rsidRDefault="00907A17" w:rsidP="00907A17">
      <w:pPr>
        <w:widowControl/>
        <w:autoSpaceDE/>
        <w:autoSpaceDN/>
        <w:adjustRightInd/>
        <w:ind w:left="720"/>
        <w:jc w:val="both"/>
        <w:rPr>
          <w:rFonts w:asciiTheme="majorHAnsi" w:hAnsiTheme="majorHAnsi"/>
          <w:b/>
          <w:u w:val="single"/>
        </w:rPr>
      </w:pPr>
    </w:p>
    <w:p w:rsidR="00D80A8B" w:rsidRPr="00EB617D" w:rsidRDefault="00D80A8B" w:rsidP="00EB617D">
      <w:pPr>
        <w:widowControl/>
        <w:numPr>
          <w:ilvl w:val="0"/>
          <w:numId w:val="14"/>
        </w:numPr>
        <w:autoSpaceDE/>
        <w:autoSpaceDN/>
        <w:adjustRightInd/>
        <w:jc w:val="both"/>
        <w:rPr>
          <w:rFonts w:asciiTheme="majorHAnsi" w:hAnsiTheme="majorHAnsi"/>
          <w:b/>
          <w:u w:val="single"/>
        </w:rPr>
      </w:pPr>
      <w:r w:rsidRPr="006F3EF4">
        <w:rPr>
          <w:rFonts w:asciiTheme="majorHAnsi" w:hAnsiTheme="majorHAnsi"/>
        </w:rPr>
        <w:t>Any Finding of Fact may be considered a Conclusion of Law, if the context so warrants.</w:t>
      </w:r>
    </w:p>
    <w:p w:rsidR="00D80A8B" w:rsidRPr="006F3EF4" w:rsidRDefault="00D80A8B" w:rsidP="00D80A8B">
      <w:pPr>
        <w:rPr>
          <w:rFonts w:asciiTheme="majorHAnsi" w:hAnsiTheme="majorHAnsi"/>
          <w:b/>
          <w:u w:val="single"/>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Conclusions of Law</w:t>
      </w:r>
    </w:p>
    <w:p w:rsidR="00D80A8B" w:rsidRPr="006F3EF4"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The Commission has jurisdiction over this matter pursuant to </w:t>
      </w:r>
      <w:r w:rsidRPr="006F3EF4">
        <w:rPr>
          <w:rFonts w:asciiTheme="majorHAnsi" w:hAnsiTheme="majorHAnsi"/>
          <w:smallCaps/>
        </w:rPr>
        <w:t>Ind. Code</w:t>
      </w:r>
      <w:r w:rsidRPr="006F3EF4">
        <w:rPr>
          <w:rFonts w:asciiTheme="majorHAnsi" w:hAnsiTheme="majorHAnsi"/>
        </w:rPr>
        <w:t xml:space="preserve"> § 7.1-1-2-2 and </w:t>
      </w:r>
      <w:r w:rsidRPr="006F3EF4">
        <w:rPr>
          <w:rFonts w:asciiTheme="majorHAnsi" w:hAnsiTheme="majorHAnsi"/>
          <w:smallCaps/>
        </w:rPr>
        <w:t>Ind. Code</w:t>
      </w:r>
      <w:r w:rsidRPr="006F3EF4">
        <w:rPr>
          <w:rFonts w:asciiTheme="majorHAnsi" w:hAnsiTheme="majorHAnsi"/>
        </w:rPr>
        <w:t xml:space="preserve"> § 7.1-2-3-9.</w:t>
      </w:r>
    </w:p>
    <w:p w:rsidR="00D80A8B" w:rsidRPr="006F3EF4" w:rsidRDefault="00D80A8B" w:rsidP="00D80A8B">
      <w:pPr>
        <w:ind w:left="360"/>
        <w:rPr>
          <w:rFonts w:asciiTheme="majorHAnsi" w:hAnsiTheme="majorHAnsi"/>
        </w:rPr>
      </w:pPr>
    </w:p>
    <w:p w:rsidR="00D80A8B" w:rsidRPr="006F3EF4" w:rsidRDefault="006F3EF4" w:rsidP="00D80A8B">
      <w:pPr>
        <w:widowControl/>
        <w:numPr>
          <w:ilvl w:val="0"/>
          <w:numId w:val="11"/>
        </w:numPr>
        <w:autoSpaceDE/>
        <w:autoSpaceDN/>
        <w:adjustRightInd/>
        <w:jc w:val="both"/>
        <w:rPr>
          <w:rFonts w:asciiTheme="majorHAnsi" w:hAnsiTheme="majorHAnsi"/>
        </w:rPr>
      </w:pPr>
      <w:r>
        <w:rPr>
          <w:rFonts w:asciiTheme="majorHAnsi" w:hAnsiTheme="majorHAnsi"/>
        </w:rPr>
        <w:t>Applicant</w:t>
      </w:r>
      <w:r w:rsidR="00D80A8B" w:rsidRPr="006F3EF4">
        <w:rPr>
          <w:rFonts w:asciiTheme="majorHAnsi" w:hAnsiTheme="majorHAnsi"/>
        </w:rPr>
        <w:t xml:space="preserve"> properly submitted an application for renewal of its Permit in accordance with </w:t>
      </w:r>
      <w:r w:rsidR="00D80A8B" w:rsidRPr="006F3EF4">
        <w:rPr>
          <w:rFonts w:asciiTheme="majorHAnsi" w:hAnsiTheme="majorHAnsi"/>
          <w:smallCaps/>
        </w:rPr>
        <w:t>Ind. Code</w:t>
      </w:r>
      <w:r w:rsidR="00D80A8B" w:rsidRPr="006F3EF4">
        <w:rPr>
          <w:rFonts w:asciiTheme="majorHAnsi" w:hAnsiTheme="majorHAnsi"/>
        </w:rPr>
        <w:t xml:space="preserve"> § 7.1-3-1-4.</w:t>
      </w:r>
    </w:p>
    <w:p w:rsidR="00D80A8B" w:rsidRPr="006F3EF4" w:rsidRDefault="00D80A8B" w:rsidP="00D80A8B">
      <w:pPr>
        <w:rPr>
          <w:rFonts w:asciiTheme="majorHAnsi" w:hAnsiTheme="majorHAnsi"/>
        </w:rPr>
      </w:pPr>
    </w:p>
    <w:p w:rsidR="00D80A8B" w:rsidRPr="006F3EF4"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The Commission is authorized to act upon proper application.  </w:t>
      </w:r>
      <w:r w:rsidRPr="006F3EF4">
        <w:rPr>
          <w:rFonts w:asciiTheme="majorHAnsi" w:hAnsiTheme="majorHAnsi"/>
          <w:smallCaps/>
        </w:rPr>
        <w:t>Ind. Code</w:t>
      </w:r>
      <w:r w:rsidRPr="006F3EF4">
        <w:rPr>
          <w:rFonts w:asciiTheme="majorHAnsi" w:hAnsiTheme="majorHAnsi"/>
        </w:rPr>
        <w:t xml:space="preserve"> § 7.1-3-1-4.</w:t>
      </w:r>
    </w:p>
    <w:p w:rsidR="00D80A8B" w:rsidRPr="006F3EF4" w:rsidRDefault="00D80A8B" w:rsidP="00D80A8B">
      <w:pPr>
        <w:rPr>
          <w:rFonts w:asciiTheme="majorHAnsi" w:hAnsiTheme="majorHAnsi"/>
        </w:rPr>
      </w:pPr>
    </w:p>
    <w:p w:rsidR="00D80A8B" w:rsidRPr="006F3EF4"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The Commission is required to follow the recommendation of the Local Board when the Local Board votes to deny an application by majority vote, unless the recommendation is arbitrary, capricious, contrary to a constitutional right, outside statutory jurisdiction, without observance of required procedures, or unsupported by substantial evidence.  </w:t>
      </w:r>
      <w:r w:rsidRPr="006F3EF4">
        <w:rPr>
          <w:rFonts w:asciiTheme="majorHAnsi" w:hAnsiTheme="majorHAnsi"/>
          <w:smallCaps/>
        </w:rPr>
        <w:t>Ind. Code</w:t>
      </w:r>
      <w:r w:rsidRPr="006F3EF4">
        <w:rPr>
          <w:rFonts w:asciiTheme="majorHAnsi" w:hAnsiTheme="majorHAnsi"/>
        </w:rPr>
        <w:t xml:space="preserve"> § 7.1-3-19-11.</w:t>
      </w:r>
    </w:p>
    <w:p w:rsidR="00D80A8B" w:rsidRPr="006F3EF4" w:rsidRDefault="00D80A8B" w:rsidP="00D80A8B">
      <w:pPr>
        <w:rPr>
          <w:rFonts w:asciiTheme="majorHAnsi" w:hAnsiTheme="majorHAnsi"/>
        </w:rPr>
      </w:pPr>
    </w:p>
    <w:p w:rsidR="00D80A8B" w:rsidRPr="006F3EF4"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The Hearing Judge may take judicial notice of the ATC File, including the transcript of proceedings and exhibits before the Local Board.  905 </w:t>
      </w:r>
      <w:r w:rsidRPr="006F3EF4">
        <w:rPr>
          <w:rFonts w:asciiTheme="majorHAnsi" w:hAnsiTheme="majorHAnsi"/>
          <w:smallCaps/>
        </w:rPr>
        <w:t>Ind. Admin. Code</w:t>
      </w:r>
      <w:r w:rsidRPr="006F3EF4">
        <w:rPr>
          <w:rFonts w:asciiTheme="majorHAnsi" w:hAnsiTheme="majorHAnsi"/>
        </w:rPr>
        <w:t xml:space="preserve"> 1-36-7(a).</w:t>
      </w:r>
    </w:p>
    <w:p w:rsidR="00D80A8B" w:rsidRPr="006F3EF4" w:rsidRDefault="00D80A8B" w:rsidP="00D80A8B">
      <w:pPr>
        <w:rPr>
          <w:rFonts w:asciiTheme="majorHAnsi" w:hAnsiTheme="majorHAnsi"/>
        </w:rPr>
      </w:pPr>
    </w:p>
    <w:p w:rsidR="00D80A8B"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The Hearing Judge may consider as evidence all documents, codes, and standards that have been adopted by the State of Indiana.  905 </w:t>
      </w:r>
      <w:r w:rsidRPr="006F3EF4">
        <w:rPr>
          <w:rFonts w:asciiTheme="majorHAnsi" w:hAnsiTheme="majorHAnsi"/>
          <w:smallCaps/>
        </w:rPr>
        <w:t>Ind. Admin. Code</w:t>
      </w:r>
      <w:r w:rsidRPr="006F3EF4">
        <w:rPr>
          <w:rFonts w:asciiTheme="majorHAnsi" w:hAnsiTheme="majorHAnsi"/>
        </w:rPr>
        <w:t xml:space="preserve"> 1-36-8(e). </w:t>
      </w:r>
    </w:p>
    <w:p w:rsidR="001C6335" w:rsidRDefault="001C6335" w:rsidP="001C6335">
      <w:pPr>
        <w:pStyle w:val="ListParagraph"/>
        <w:rPr>
          <w:rFonts w:asciiTheme="majorHAnsi" w:hAnsiTheme="majorHAnsi"/>
        </w:rPr>
      </w:pPr>
    </w:p>
    <w:p w:rsidR="00D80A8B" w:rsidRPr="006F3EF4"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The Hearing Judge conducted a </w:t>
      </w:r>
      <w:r w:rsidRPr="006F3EF4">
        <w:rPr>
          <w:rFonts w:asciiTheme="majorHAnsi" w:hAnsiTheme="majorHAnsi"/>
          <w:i/>
        </w:rPr>
        <w:t>de novo</w:t>
      </w:r>
      <w:r w:rsidRPr="006F3EF4">
        <w:rPr>
          <w:rFonts w:asciiTheme="majorHAnsi" w:hAnsiTheme="majorHAnsi"/>
        </w:rPr>
        <w:t xml:space="preserve"> review of the appeal on behalf of the Commission, including a public hearing and a review of the record and documents in the ATC File.  </w:t>
      </w:r>
      <w:r w:rsidRPr="006F3EF4">
        <w:rPr>
          <w:rFonts w:asciiTheme="majorHAnsi" w:hAnsiTheme="majorHAnsi"/>
          <w:smallCaps/>
        </w:rPr>
        <w:t>Ind. Code</w:t>
      </w:r>
      <w:r w:rsidRPr="006F3EF4">
        <w:rPr>
          <w:rFonts w:asciiTheme="majorHAnsi" w:hAnsiTheme="majorHAnsi"/>
        </w:rPr>
        <w:t xml:space="preserve"> § 7.1-3-19-11(a); 905 </w:t>
      </w:r>
      <w:r w:rsidRPr="006F3EF4">
        <w:rPr>
          <w:rFonts w:asciiTheme="majorHAnsi" w:hAnsiTheme="majorHAnsi"/>
          <w:smallCaps/>
        </w:rPr>
        <w:t>Ind. Admin. Code</w:t>
      </w:r>
      <w:r w:rsidRPr="006F3EF4">
        <w:rPr>
          <w:rFonts w:asciiTheme="majorHAnsi" w:hAnsiTheme="majorHAnsi"/>
        </w:rPr>
        <w:t xml:space="preserve"> 1-36-7(a).</w:t>
      </w:r>
    </w:p>
    <w:p w:rsidR="00D80A8B" w:rsidRPr="006F3EF4" w:rsidRDefault="00D80A8B" w:rsidP="00D80A8B">
      <w:pPr>
        <w:rPr>
          <w:rFonts w:asciiTheme="majorHAnsi" w:hAnsiTheme="majorHAnsi"/>
        </w:rPr>
      </w:pPr>
    </w:p>
    <w:p w:rsidR="00D80A8B" w:rsidRPr="006F3EF4"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A renewal application may be denied for one of the following reasons:  (1) the permittee does not maintain a high and fine reputation, and is not of good moral character and good repute in the community; (2) the permittee has allowed the licensed premises to become a public nuisance, or the scene of acts or conduct which are prohibited by the criminal laws of Indiana or the United States; (3) the permittee violates or refuses to comply with a provision or a rule or regulation of the Commission.  905 </w:t>
      </w:r>
      <w:r w:rsidRPr="006F3EF4">
        <w:rPr>
          <w:rFonts w:asciiTheme="majorHAnsi" w:hAnsiTheme="majorHAnsi"/>
          <w:smallCaps/>
        </w:rPr>
        <w:t>Ind. Admin. Code</w:t>
      </w:r>
      <w:r w:rsidRPr="006F3EF4">
        <w:rPr>
          <w:rFonts w:asciiTheme="majorHAnsi" w:hAnsiTheme="majorHAnsi"/>
        </w:rPr>
        <w:t xml:space="preserve"> 1-27-1, 2, and 3.</w:t>
      </w:r>
    </w:p>
    <w:p w:rsidR="00D80A8B" w:rsidRPr="006F3EF4" w:rsidRDefault="00D80A8B" w:rsidP="00D80A8B">
      <w:pPr>
        <w:rPr>
          <w:rFonts w:asciiTheme="majorHAnsi" w:hAnsiTheme="majorHAnsi"/>
        </w:rPr>
      </w:pPr>
    </w:p>
    <w:p w:rsidR="00D80A8B"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In determining a</w:t>
      </w:r>
      <w:r w:rsidR="004D7015">
        <w:rPr>
          <w:rFonts w:asciiTheme="majorHAnsi" w:hAnsiTheme="majorHAnsi"/>
        </w:rPr>
        <w:t>n</w:t>
      </w:r>
      <w:r w:rsidRPr="006F3EF4">
        <w:rPr>
          <w:rFonts w:asciiTheme="majorHAnsi" w:hAnsiTheme="majorHAnsi"/>
        </w:rPr>
        <w:t xml:space="preserve"> </w:t>
      </w:r>
      <w:r w:rsidR="006F3EF4">
        <w:rPr>
          <w:rFonts w:asciiTheme="majorHAnsi" w:hAnsiTheme="majorHAnsi"/>
        </w:rPr>
        <w:t>Applicant</w:t>
      </w:r>
      <w:r w:rsidRPr="006F3EF4">
        <w:rPr>
          <w:rFonts w:asciiTheme="majorHAnsi" w:hAnsiTheme="majorHAnsi"/>
        </w:rPr>
        <w:t xml:space="preserve">’s eligibility to hold, renew, or continue to hold a permit, particularly where the applicant is of good moral character and of good repute, the Commission shall consider whether acts or conduct of the applicant or agents or employees constitutes action or conduct prohibited by the Indiana Penal Code or United States Code.  905 </w:t>
      </w:r>
      <w:r w:rsidRPr="006F3EF4">
        <w:rPr>
          <w:rFonts w:asciiTheme="majorHAnsi" w:hAnsiTheme="majorHAnsi"/>
          <w:smallCaps/>
        </w:rPr>
        <w:t>Ind. Admin. Code</w:t>
      </w:r>
      <w:r w:rsidRPr="006F3EF4">
        <w:rPr>
          <w:rFonts w:asciiTheme="majorHAnsi" w:hAnsiTheme="majorHAnsi"/>
        </w:rPr>
        <w:t xml:space="preserve"> 1-27-1. </w:t>
      </w:r>
    </w:p>
    <w:p w:rsidR="0096072E" w:rsidRDefault="0096072E" w:rsidP="0096072E">
      <w:pPr>
        <w:pStyle w:val="ListParagraph"/>
        <w:rPr>
          <w:rFonts w:asciiTheme="majorHAnsi" w:hAnsiTheme="majorHAnsi"/>
        </w:rPr>
      </w:pPr>
    </w:p>
    <w:p w:rsidR="0096072E" w:rsidRPr="006F3EF4" w:rsidRDefault="0096072E" w:rsidP="00D80A8B">
      <w:pPr>
        <w:widowControl/>
        <w:numPr>
          <w:ilvl w:val="0"/>
          <w:numId w:val="11"/>
        </w:numPr>
        <w:autoSpaceDE/>
        <w:autoSpaceDN/>
        <w:adjustRightInd/>
        <w:jc w:val="both"/>
        <w:rPr>
          <w:rFonts w:asciiTheme="majorHAnsi" w:hAnsiTheme="majorHAnsi"/>
        </w:rPr>
      </w:pPr>
      <w:r>
        <w:rPr>
          <w:rFonts w:asciiTheme="majorHAnsi" w:hAnsiTheme="majorHAnsi"/>
        </w:rPr>
        <w:t xml:space="preserve"> The Commission is not required to determine beyond a reasonable doubt that the act or conduct in issue would constitute an act or conduct prohibited by the Indiana Penal Code.  The Commission may refuse to grant or renew a permit for a violation of this regulation.  </w:t>
      </w:r>
      <w:r w:rsidRPr="006F3EF4">
        <w:rPr>
          <w:rFonts w:asciiTheme="majorHAnsi" w:hAnsiTheme="majorHAnsi"/>
        </w:rPr>
        <w:t xml:space="preserve">905 </w:t>
      </w:r>
      <w:r w:rsidRPr="006F3EF4">
        <w:rPr>
          <w:rFonts w:asciiTheme="majorHAnsi" w:hAnsiTheme="majorHAnsi"/>
          <w:smallCaps/>
        </w:rPr>
        <w:t>Ind. Admin. Code</w:t>
      </w:r>
      <w:r>
        <w:rPr>
          <w:rFonts w:asciiTheme="majorHAnsi" w:hAnsiTheme="majorHAnsi"/>
        </w:rPr>
        <w:t xml:space="preserve"> 1-27-3</w:t>
      </w:r>
      <w:r w:rsidRPr="006F3EF4">
        <w:rPr>
          <w:rFonts w:asciiTheme="majorHAnsi" w:hAnsiTheme="majorHAnsi"/>
        </w:rPr>
        <w:t>.</w:t>
      </w:r>
    </w:p>
    <w:p w:rsidR="00D80A8B" w:rsidRPr="006F3EF4" w:rsidRDefault="00D80A8B" w:rsidP="00D80A8B">
      <w:pPr>
        <w:rPr>
          <w:rFonts w:asciiTheme="majorHAnsi" w:hAnsiTheme="majorHAnsi"/>
        </w:rPr>
      </w:pPr>
    </w:p>
    <w:p w:rsidR="00D80A8B" w:rsidRPr="00F77A30"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 </w:t>
      </w:r>
      <w:r w:rsidR="00F77A30" w:rsidRPr="00F77A30">
        <w:rPr>
          <w:rFonts w:asciiTheme="majorHAnsi" w:hAnsiTheme="majorHAnsi"/>
          <w:szCs w:val="20"/>
        </w:rPr>
        <w:t>The Commission may investigate an application for such a permit in whatever manner it deems best and may grant or refuse the application "as it deems the public interest shall be served best."  Ind. Code § 7.1-3-19-10</w:t>
      </w:r>
    </w:p>
    <w:p w:rsidR="00D80A8B" w:rsidRPr="006F3EF4" w:rsidRDefault="00D80A8B" w:rsidP="00D80A8B">
      <w:pPr>
        <w:rPr>
          <w:rFonts w:asciiTheme="majorHAnsi" w:hAnsiTheme="majorHAnsi"/>
        </w:rPr>
      </w:pPr>
    </w:p>
    <w:p w:rsidR="00D80A8B" w:rsidRPr="001C6335" w:rsidRDefault="00D80A8B" w:rsidP="00D80A8B">
      <w:pPr>
        <w:widowControl/>
        <w:numPr>
          <w:ilvl w:val="0"/>
          <w:numId w:val="11"/>
        </w:numPr>
        <w:autoSpaceDE/>
        <w:autoSpaceDN/>
        <w:adjustRightInd/>
        <w:jc w:val="both"/>
        <w:rPr>
          <w:rFonts w:asciiTheme="majorHAnsi" w:hAnsiTheme="majorHAnsi"/>
        </w:rPr>
      </w:pPr>
      <w:r w:rsidRPr="006F3EF4">
        <w:rPr>
          <w:rFonts w:asciiTheme="majorHAnsi" w:hAnsiTheme="majorHAnsi"/>
        </w:rPr>
        <w:t xml:space="preserve">Substantial evidence is the standard to be applied by the Commission in review of the record of proceedings. Substantial evidence requires something more than a scintilla, and less than a preponderance of evidence; it is such relevant evidence as a reasonable mind might accept as adequate to support a conclusion. </w:t>
      </w:r>
      <w:r w:rsidRPr="006F3EF4">
        <w:rPr>
          <w:rFonts w:asciiTheme="majorHAnsi" w:hAnsiTheme="majorHAnsi"/>
          <w:i/>
        </w:rPr>
        <w:t>Indiana Alcoholic Beverage Comm. v. River Road Lounge</w:t>
      </w:r>
      <w:r w:rsidRPr="006F3EF4">
        <w:rPr>
          <w:rFonts w:asciiTheme="majorHAnsi" w:hAnsiTheme="majorHAnsi"/>
        </w:rPr>
        <w:t xml:space="preserve">, 590 N.E. 2d 656, 659 (Ind. App. 1992); see also </w:t>
      </w:r>
      <w:r w:rsidRPr="006F3EF4">
        <w:rPr>
          <w:rFonts w:asciiTheme="majorHAnsi" w:hAnsiTheme="majorHAnsi"/>
          <w:i/>
        </w:rPr>
        <w:t>Roberts v. County of Allen</w:t>
      </w:r>
      <w:r w:rsidRPr="006F3EF4">
        <w:rPr>
          <w:rFonts w:asciiTheme="majorHAnsi" w:hAnsiTheme="majorHAnsi"/>
        </w:rPr>
        <w:t xml:space="preserve">, 773 N.E.2d 850, 853 (Ind. App. 2002).  Substantial evidence is more than speculation or conjecture. </w:t>
      </w:r>
      <w:r w:rsidRPr="006F3EF4">
        <w:rPr>
          <w:rFonts w:asciiTheme="majorHAnsi" w:hAnsiTheme="majorHAnsi"/>
          <w:i/>
        </w:rPr>
        <w:t>Id.</w:t>
      </w:r>
    </w:p>
    <w:p w:rsidR="001C6335" w:rsidRDefault="001C6335" w:rsidP="001C6335">
      <w:pPr>
        <w:pStyle w:val="ListParagraph"/>
        <w:rPr>
          <w:rFonts w:asciiTheme="majorHAnsi" w:hAnsiTheme="majorHAnsi"/>
        </w:rPr>
      </w:pPr>
    </w:p>
    <w:p w:rsidR="001C6335" w:rsidRPr="001C6335" w:rsidRDefault="001C6335" w:rsidP="00D80A8B">
      <w:pPr>
        <w:widowControl/>
        <w:numPr>
          <w:ilvl w:val="0"/>
          <w:numId w:val="11"/>
        </w:numPr>
        <w:autoSpaceDE/>
        <w:autoSpaceDN/>
        <w:adjustRightInd/>
        <w:jc w:val="both"/>
        <w:rPr>
          <w:rFonts w:asciiTheme="majorHAnsi" w:hAnsiTheme="majorHAnsi"/>
        </w:rPr>
      </w:pPr>
      <w:r>
        <w:t>The LB found by showing of substantial evidence that the Permittee has allowed the permit premises to become a public nuisance in violation of 905 IAC 1-27-1</w:t>
      </w:r>
      <w:r w:rsidR="00EB617D">
        <w:t>,</w:t>
      </w:r>
      <w:r>
        <w:t xml:space="preserve"> and has failed to maintain a high and fine reputation in the community in which it exists in violation of 905 IAC 1-27-2</w:t>
      </w:r>
    </w:p>
    <w:p w:rsidR="001C6335" w:rsidRDefault="001C6335" w:rsidP="001C6335">
      <w:pPr>
        <w:pStyle w:val="ListParagraph"/>
        <w:rPr>
          <w:rFonts w:asciiTheme="majorHAnsi" w:hAnsiTheme="majorHAnsi"/>
        </w:rPr>
      </w:pPr>
    </w:p>
    <w:p w:rsidR="001C6335" w:rsidRDefault="001C6335" w:rsidP="001C6335">
      <w:pPr>
        <w:pStyle w:val="BodyTextIndent"/>
        <w:numPr>
          <w:ilvl w:val="0"/>
          <w:numId w:val="11"/>
        </w:numPr>
      </w:pPr>
      <w:r>
        <w:t xml:space="preserve">At the appeal hearing, the Permittee failed to refute the finding of the LB that by substantial evidence it had been established that the permit premises has become a public nuisance and that the Permittee has failed to maintain a high and fine reputation.  </w:t>
      </w:r>
    </w:p>
    <w:p w:rsidR="001C6335" w:rsidRDefault="001C6335" w:rsidP="001C6335">
      <w:pPr>
        <w:pStyle w:val="BodyTextIndent"/>
        <w:ind w:firstLine="0"/>
      </w:pPr>
    </w:p>
    <w:p w:rsidR="001C6335" w:rsidRDefault="001C6335" w:rsidP="00EB617D">
      <w:pPr>
        <w:pStyle w:val="BodyTextIndent"/>
        <w:numPr>
          <w:ilvl w:val="0"/>
          <w:numId w:val="11"/>
        </w:numPr>
      </w:pPr>
      <w:r>
        <w:t>The recommendation by the LB and the adoption of that recommendation by the A</w:t>
      </w:r>
      <w:r w:rsidR="00EB617D">
        <w:t>T</w:t>
      </w:r>
      <w:r>
        <w:t>C was not: 1) arbitrary, capricious, an abuse of discretion, or otherwise not in accordance with the law; 2) contrary to a constitutional right, power, privilege, or immunity; 3) in excess of, or contrary to, statutory jurisdiction, authority, limitations or rights; 4) without observance of procedure required by law; or 5) unsupported by substantial evidence.  IC 7.1-3-19-11</w:t>
      </w:r>
    </w:p>
    <w:p w:rsidR="001C6335" w:rsidRDefault="001C6335" w:rsidP="001C6335">
      <w:pPr>
        <w:pStyle w:val="BodyTextIndent"/>
        <w:ind w:left="0" w:firstLine="0"/>
      </w:pPr>
    </w:p>
    <w:p w:rsidR="001C6335" w:rsidRDefault="001C6335" w:rsidP="001C6335">
      <w:pPr>
        <w:pStyle w:val="BodyTextIndent"/>
        <w:ind w:left="0" w:firstLine="720"/>
      </w:pPr>
      <w:r>
        <w:t xml:space="preserve">THEREFORE IT IS CONSIDERED ORDERED AND ADJUDGED that the finding of the </w:t>
      </w:r>
      <w:r w:rsidR="00E84696">
        <w:t>Delware</w:t>
      </w:r>
      <w:r>
        <w:t xml:space="preserve"> County Local Board that the renewal application of the Permittee shall be denied and the adoption of that recommendation by the </w:t>
      </w:r>
      <w:r w:rsidR="00EB617D">
        <w:t>Alcohol and Tobacco Commission</w:t>
      </w:r>
      <w:r>
        <w:t xml:space="preserve"> is hereby upheld and the finding that this renewal should be denied is hereby affirmed.</w:t>
      </w:r>
    </w:p>
    <w:p w:rsidR="002F4AB5" w:rsidRDefault="002F4AB5" w:rsidP="00711D4F">
      <w:pPr>
        <w:spacing w:after="120" w:line="23" w:lineRule="atLeast"/>
        <w:rPr>
          <w:rFonts w:asciiTheme="majorHAnsi" w:hAnsiTheme="majorHAnsi"/>
        </w:rPr>
      </w:pPr>
    </w:p>
    <w:p w:rsidR="002F4AB5" w:rsidRDefault="00424C94" w:rsidP="00711D4F">
      <w:pPr>
        <w:spacing w:after="120" w:line="23" w:lineRule="atLeast"/>
        <w:rPr>
          <w:rFonts w:asciiTheme="majorHAnsi" w:hAnsiTheme="majorHAnsi"/>
        </w:rPr>
      </w:pPr>
      <w:r w:rsidRPr="006F3EF4">
        <w:rPr>
          <w:rFonts w:asciiTheme="majorHAnsi" w:hAnsiTheme="majorHAnsi"/>
        </w:rPr>
        <w:t>Dated:</w:t>
      </w:r>
      <w:r w:rsidR="007743D5" w:rsidRPr="006F3EF4">
        <w:rPr>
          <w:rFonts w:asciiTheme="majorHAnsi" w:hAnsiTheme="majorHAnsi"/>
        </w:rPr>
        <w:t xml:space="preserve"> </w:t>
      </w:r>
      <w:r w:rsidR="00E84696">
        <w:rPr>
          <w:rFonts w:asciiTheme="majorHAnsi" w:hAnsiTheme="majorHAnsi"/>
        </w:rPr>
        <w:t>June 11, 2013</w:t>
      </w:r>
    </w:p>
    <w:p w:rsidR="00841DAF" w:rsidRPr="006F3EF4" w:rsidRDefault="002F4AB5" w:rsidP="00711D4F">
      <w:pPr>
        <w:spacing w:after="120" w:line="23" w:lineRule="atLeas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841DAF" w:rsidRPr="006F3EF4">
        <w:rPr>
          <w:rFonts w:asciiTheme="majorHAnsi" w:hAnsiTheme="majorHAnsi"/>
        </w:rPr>
        <w:t>___________________________</w:t>
      </w:r>
    </w:p>
    <w:p w:rsidR="00841DAF" w:rsidRPr="006F3EF4" w:rsidRDefault="001C6335" w:rsidP="00711D4F">
      <w:pPr>
        <w:spacing w:line="20" w:lineRule="atLeast"/>
        <w:ind w:left="720" w:firstLine="3600"/>
        <w:rPr>
          <w:rFonts w:asciiTheme="majorHAnsi" w:hAnsiTheme="majorHAnsi"/>
        </w:rPr>
      </w:pPr>
      <w:r>
        <w:rPr>
          <w:rFonts w:asciiTheme="majorHAnsi" w:hAnsiTheme="majorHAnsi"/>
        </w:rPr>
        <w:t>Douglas M Kowalski</w:t>
      </w:r>
    </w:p>
    <w:p w:rsidR="00841DAF" w:rsidRPr="006F3EF4" w:rsidRDefault="00424C94" w:rsidP="00711D4F">
      <w:pPr>
        <w:spacing w:line="20" w:lineRule="atLeast"/>
        <w:ind w:firstLine="4320"/>
        <w:rPr>
          <w:rFonts w:asciiTheme="majorHAnsi" w:hAnsiTheme="majorHAnsi"/>
        </w:rPr>
      </w:pPr>
      <w:r w:rsidRPr="006F3EF4">
        <w:rPr>
          <w:rFonts w:asciiTheme="majorHAnsi" w:hAnsiTheme="majorHAnsi"/>
        </w:rPr>
        <w:t>Hearing Judge</w:t>
      </w:r>
    </w:p>
    <w:sectPr w:rsidR="00841DAF" w:rsidRPr="006F3EF4" w:rsidSect="00D80A8B">
      <w:headerReference w:type="default" r:id="rId7"/>
      <w:footerReference w:type="default" r:id="rId8"/>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015" w:rsidRDefault="004D7015" w:rsidP="00674248">
      <w:r>
        <w:separator/>
      </w:r>
    </w:p>
  </w:endnote>
  <w:endnote w:type="continuationSeparator" w:id="0">
    <w:p w:rsidR="004D7015" w:rsidRDefault="004D7015" w:rsidP="00674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015" w:rsidRDefault="004D7015">
    <w:pPr>
      <w:pStyle w:val="Footer"/>
      <w:jc w:val="right"/>
    </w:pPr>
    <w:r>
      <w:t xml:space="preserve">Page </w:t>
    </w:r>
    <w:r w:rsidR="007F3F99">
      <w:rPr>
        <w:b/>
      </w:rPr>
      <w:fldChar w:fldCharType="begin"/>
    </w:r>
    <w:r>
      <w:rPr>
        <w:b/>
      </w:rPr>
      <w:instrText xml:space="preserve"> PAGE </w:instrText>
    </w:r>
    <w:r w:rsidR="007F3F99">
      <w:rPr>
        <w:b/>
      </w:rPr>
      <w:fldChar w:fldCharType="separate"/>
    </w:r>
    <w:r w:rsidR="00907A17">
      <w:rPr>
        <w:b/>
        <w:noProof/>
      </w:rPr>
      <w:t>3</w:t>
    </w:r>
    <w:r w:rsidR="007F3F99">
      <w:rPr>
        <w:b/>
      </w:rPr>
      <w:fldChar w:fldCharType="end"/>
    </w:r>
    <w:r>
      <w:t xml:space="preserve"> of </w:t>
    </w:r>
    <w:r w:rsidR="007F3F99">
      <w:rPr>
        <w:b/>
      </w:rPr>
      <w:fldChar w:fldCharType="begin"/>
    </w:r>
    <w:r>
      <w:rPr>
        <w:b/>
      </w:rPr>
      <w:instrText xml:space="preserve"> NUMPAGES  </w:instrText>
    </w:r>
    <w:r w:rsidR="007F3F99">
      <w:rPr>
        <w:b/>
      </w:rPr>
      <w:fldChar w:fldCharType="separate"/>
    </w:r>
    <w:r w:rsidR="00907A17">
      <w:rPr>
        <w:b/>
        <w:noProof/>
      </w:rPr>
      <w:t>7</w:t>
    </w:r>
    <w:r w:rsidR="007F3F99">
      <w:rPr>
        <w:b/>
      </w:rPr>
      <w:fldChar w:fldCharType="end"/>
    </w:r>
  </w:p>
  <w:p w:rsidR="004D7015" w:rsidRDefault="004D7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015" w:rsidRDefault="004D7015" w:rsidP="00674248">
      <w:r>
        <w:separator/>
      </w:r>
    </w:p>
  </w:footnote>
  <w:footnote w:type="continuationSeparator" w:id="0">
    <w:p w:rsidR="004D7015" w:rsidRDefault="004D7015" w:rsidP="00674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Look w:val="01E0"/>
    </w:tblPr>
    <w:tblGrid>
      <w:gridCol w:w="8424"/>
      <w:gridCol w:w="1152"/>
    </w:tblGrid>
    <w:tr w:rsidR="004D7015" w:rsidTr="00674248">
      <w:tc>
        <w:tcPr>
          <w:tcW w:w="0" w:type="auto"/>
          <w:tcBorders>
            <w:right w:val="single" w:sz="6" w:space="0" w:color="000000"/>
          </w:tcBorders>
        </w:tcPr>
        <w:p w:rsidR="004D7015" w:rsidRPr="00674248" w:rsidRDefault="004D7015" w:rsidP="00674248">
          <w:pPr>
            <w:pStyle w:val="Header"/>
            <w:jc w:val="right"/>
            <w:rPr>
              <w:rFonts w:ascii="Calibri" w:hAnsi="Calibri"/>
              <w:sz w:val="22"/>
              <w:szCs w:val="22"/>
            </w:rPr>
          </w:pPr>
          <w:r w:rsidRPr="00674248">
            <w:rPr>
              <w:rFonts w:ascii="Calibri" w:hAnsi="Calibri"/>
              <w:sz w:val="22"/>
              <w:szCs w:val="22"/>
            </w:rPr>
            <w:t>Indiana Alcohol and Tobacco Commission</w:t>
          </w:r>
        </w:p>
        <w:p w:rsidR="004D7015" w:rsidRPr="00674248" w:rsidRDefault="004D7015" w:rsidP="00115037">
          <w:pPr>
            <w:pStyle w:val="Header"/>
            <w:jc w:val="right"/>
            <w:rPr>
              <w:rFonts w:ascii="Calibri" w:hAnsi="Calibri"/>
              <w:b/>
              <w:bCs/>
              <w:sz w:val="22"/>
              <w:szCs w:val="22"/>
            </w:rPr>
          </w:pPr>
          <w:r>
            <w:rPr>
              <w:rFonts w:ascii="Calibri" w:hAnsi="Calibri"/>
              <w:b/>
              <w:bCs/>
              <w:sz w:val="22"/>
              <w:szCs w:val="22"/>
            </w:rPr>
            <w:t>RR18-08317</w:t>
          </w:r>
        </w:p>
      </w:tc>
      <w:tc>
        <w:tcPr>
          <w:tcW w:w="1152" w:type="dxa"/>
          <w:tcBorders>
            <w:left w:val="single" w:sz="6" w:space="0" w:color="000000"/>
          </w:tcBorders>
        </w:tcPr>
        <w:p w:rsidR="004D7015" w:rsidRPr="00674248" w:rsidRDefault="004D7015">
          <w:pPr>
            <w:pStyle w:val="Header"/>
            <w:rPr>
              <w:rFonts w:ascii="Calibri" w:hAnsi="Calibri"/>
              <w:b/>
              <w:sz w:val="22"/>
              <w:szCs w:val="22"/>
            </w:rPr>
          </w:pPr>
        </w:p>
      </w:tc>
    </w:tr>
  </w:tbl>
  <w:p w:rsidR="004D7015" w:rsidRDefault="004D7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6D"/>
    <w:multiLevelType w:val="hybridMultilevel"/>
    <w:tmpl w:val="5D40BA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4070B"/>
    <w:multiLevelType w:val="multilevel"/>
    <w:tmpl w:val="7A90585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1B3DA3"/>
    <w:multiLevelType w:val="hybridMultilevel"/>
    <w:tmpl w:val="A3AC81DE"/>
    <w:lvl w:ilvl="0" w:tplc="83DE3EAC">
      <w:start w:val="1"/>
      <w:numFmt w:val="upp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F013B5"/>
    <w:multiLevelType w:val="hybridMultilevel"/>
    <w:tmpl w:val="3662B788"/>
    <w:lvl w:ilvl="0" w:tplc="12E6723C">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F6943EE"/>
    <w:multiLevelType w:val="hybridMultilevel"/>
    <w:tmpl w:val="F034C4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692E27"/>
    <w:multiLevelType w:val="singleLevel"/>
    <w:tmpl w:val="8BE0856A"/>
    <w:lvl w:ilvl="0">
      <w:start w:val="1"/>
      <w:numFmt w:val="decimal"/>
      <w:lvlText w:val="%1."/>
      <w:lvlJc w:val="left"/>
      <w:pPr>
        <w:tabs>
          <w:tab w:val="num" w:pos="720"/>
        </w:tabs>
        <w:ind w:left="720" w:hanging="720"/>
      </w:pPr>
      <w:rPr>
        <w:rFonts w:hint="default"/>
      </w:rPr>
    </w:lvl>
  </w:abstractNum>
  <w:abstractNum w:abstractNumId="6">
    <w:nsid w:val="2DEA28CD"/>
    <w:multiLevelType w:val="hybridMultilevel"/>
    <w:tmpl w:val="1946D94E"/>
    <w:lvl w:ilvl="0" w:tplc="038C86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5943AB"/>
    <w:multiLevelType w:val="hybridMultilevel"/>
    <w:tmpl w:val="8BE66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67743"/>
    <w:multiLevelType w:val="hybridMultilevel"/>
    <w:tmpl w:val="549A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4973"/>
    <w:multiLevelType w:val="hybridMultilevel"/>
    <w:tmpl w:val="91D6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30181"/>
    <w:multiLevelType w:val="hybridMultilevel"/>
    <w:tmpl w:val="F6C22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0C602A"/>
    <w:multiLevelType w:val="hybridMultilevel"/>
    <w:tmpl w:val="9DD685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3956A9"/>
    <w:multiLevelType w:val="multilevel"/>
    <w:tmpl w:val="D24E7544"/>
    <w:name w:val="*Firm Litigation Brief"/>
    <w:lvl w:ilvl="0">
      <w:start w:val="1"/>
      <w:numFmt w:val="upperRoman"/>
      <w:pStyle w:val="Heading1"/>
      <w:lvlText w:val="%1."/>
      <w:lvlJc w:val="left"/>
      <w:pPr>
        <w:tabs>
          <w:tab w:val="num" w:pos="720"/>
        </w:tabs>
        <w:ind w:left="720" w:hanging="720"/>
      </w:pPr>
      <w:rPr>
        <w:rFonts w:ascii="Times New Roman" w:hAnsi="Times New Roman" w:cs="Times New Roman" w:hint="default"/>
        <w:b/>
        <w:i w:val="0"/>
        <w:caps/>
        <w:small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hint="default"/>
        <w:b w:val="0"/>
        <w:i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hint="default"/>
        <w:b w:val="0"/>
        <w:i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hint="default"/>
        <w:b w:val="0"/>
        <w:i w:val="0"/>
        <w:color w:val="010000"/>
        <w:sz w:val="24"/>
        <w:u w:val="none"/>
      </w:rPr>
    </w:lvl>
    <w:lvl w:ilvl="4">
      <w:start w:val="1"/>
      <w:numFmt w:val="decimal"/>
      <w:pStyle w:val="Heading5"/>
      <w:lvlText w:val="(%5)"/>
      <w:lvlJc w:val="left"/>
      <w:pPr>
        <w:tabs>
          <w:tab w:val="num" w:pos="3600"/>
        </w:tabs>
        <w:ind w:left="3600" w:hanging="720"/>
      </w:pPr>
      <w:rPr>
        <w:rFonts w:ascii="Times New Roman" w:hAnsi="Times New Roman" w:cs="Times New Roman" w:hint="default"/>
        <w:b w:val="0"/>
        <w:i w:val="0"/>
        <w:color w:val="01000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hint="default"/>
        <w:b w:val="0"/>
        <w:i w:val="0"/>
        <w:color w:val="01000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hint="default"/>
        <w:b w:val="0"/>
        <w:i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hint="default"/>
        <w:b w:val="0"/>
        <w:i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hint="default"/>
        <w:b w:val="0"/>
        <w:i w:val="0"/>
        <w:color w:val="010000"/>
        <w:sz w:val="24"/>
        <w:u w:val="none"/>
      </w:rPr>
    </w:lvl>
  </w:abstractNum>
  <w:abstractNum w:abstractNumId="13">
    <w:nsid w:val="789B1712"/>
    <w:multiLevelType w:val="hybridMultilevel"/>
    <w:tmpl w:val="5322D8BA"/>
    <w:lvl w:ilvl="0" w:tplc="0B46C11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D274D8"/>
    <w:multiLevelType w:val="multilevel"/>
    <w:tmpl w:val="FDF09E3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AE504C0"/>
    <w:multiLevelType w:val="hybridMultilevel"/>
    <w:tmpl w:val="CDDE637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7"/>
  </w:num>
  <w:num w:numId="3">
    <w:abstractNumId w:val="1"/>
  </w:num>
  <w:num w:numId="4">
    <w:abstractNumId w:val="14"/>
  </w:num>
  <w:num w:numId="5">
    <w:abstractNumId w:val="8"/>
  </w:num>
  <w:num w:numId="6">
    <w:abstractNumId w:val="9"/>
  </w:num>
  <w:num w:numId="7">
    <w:abstractNumId w:val="3"/>
  </w:num>
  <w:num w:numId="8">
    <w:abstractNumId w:val="6"/>
  </w:num>
  <w:num w:numId="9">
    <w:abstractNumId w:val="15"/>
  </w:num>
  <w:num w:numId="10">
    <w:abstractNumId w:val="11"/>
  </w:num>
  <w:num w:numId="11">
    <w:abstractNumId w:val="10"/>
  </w:num>
  <w:num w:numId="12">
    <w:abstractNumId w:val="4"/>
  </w:num>
  <w:num w:numId="13">
    <w:abstractNumId w:val="0"/>
  </w:num>
  <w:num w:numId="14">
    <w:abstractNumId w:val="13"/>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41DAF"/>
    <w:rsid w:val="00004B44"/>
    <w:rsid w:val="00052E12"/>
    <w:rsid w:val="00057538"/>
    <w:rsid w:val="00057C50"/>
    <w:rsid w:val="000B727E"/>
    <w:rsid w:val="000C51CC"/>
    <w:rsid w:val="000D5595"/>
    <w:rsid w:val="000E17D0"/>
    <w:rsid w:val="0010277A"/>
    <w:rsid w:val="00115037"/>
    <w:rsid w:val="001278DA"/>
    <w:rsid w:val="00185198"/>
    <w:rsid w:val="001A72FB"/>
    <w:rsid w:val="001C6335"/>
    <w:rsid w:val="002116F8"/>
    <w:rsid w:val="0022442F"/>
    <w:rsid w:val="00225221"/>
    <w:rsid w:val="0024514B"/>
    <w:rsid w:val="00285D25"/>
    <w:rsid w:val="0029729A"/>
    <w:rsid w:val="002F4AB5"/>
    <w:rsid w:val="003151E3"/>
    <w:rsid w:val="00323284"/>
    <w:rsid w:val="003337C7"/>
    <w:rsid w:val="003523F9"/>
    <w:rsid w:val="00353990"/>
    <w:rsid w:val="00370B51"/>
    <w:rsid w:val="003A5C3F"/>
    <w:rsid w:val="003E3BDC"/>
    <w:rsid w:val="00402CA4"/>
    <w:rsid w:val="0041157B"/>
    <w:rsid w:val="00424C94"/>
    <w:rsid w:val="00450000"/>
    <w:rsid w:val="00451B54"/>
    <w:rsid w:val="00456B71"/>
    <w:rsid w:val="004708B6"/>
    <w:rsid w:val="00476A0A"/>
    <w:rsid w:val="0049243E"/>
    <w:rsid w:val="004D7015"/>
    <w:rsid w:val="004F50D2"/>
    <w:rsid w:val="0054024D"/>
    <w:rsid w:val="005508C8"/>
    <w:rsid w:val="005A75EE"/>
    <w:rsid w:val="005D60AF"/>
    <w:rsid w:val="0062534C"/>
    <w:rsid w:val="006461A9"/>
    <w:rsid w:val="00647F38"/>
    <w:rsid w:val="00662946"/>
    <w:rsid w:val="006652F2"/>
    <w:rsid w:val="00674248"/>
    <w:rsid w:val="006804C9"/>
    <w:rsid w:val="006930BD"/>
    <w:rsid w:val="006B04E6"/>
    <w:rsid w:val="006C40C9"/>
    <w:rsid w:val="006F0953"/>
    <w:rsid w:val="006F3EF4"/>
    <w:rsid w:val="006F5F7D"/>
    <w:rsid w:val="00703E56"/>
    <w:rsid w:val="00706794"/>
    <w:rsid w:val="00711D4F"/>
    <w:rsid w:val="0071450D"/>
    <w:rsid w:val="00757853"/>
    <w:rsid w:val="00762CF9"/>
    <w:rsid w:val="007743D5"/>
    <w:rsid w:val="007924CF"/>
    <w:rsid w:val="00794564"/>
    <w:rsid w:val="007F31FF"/>
    <w:rsid w:val="007F3F99"/>
    <w:rsid w:val="00811CBB"/>
    <w:rsid w:val="00841DAF"/>
    <w:rsid w:val="008509EE"/>
    <w:rsid w:val="008739DC"/>
    <w:rsid w:val="008956D7"/>
    <w:rsid w:val="008C0888"/>
    <w:rsid w:val="008D4E4F"/>
    <w:rsid w:val="008E7911"/>
    <w:rsid w:val="00907A17"/>
    <w:rsid w:val="00936E8E"/>
    <w:rsid w:val="009433BD"/>
    <w:rsid w:val="009506ED"/>
    <w:rsid w:val="009508CF"/>
    <w:rsid w:val="00951994"/>
    <w:rsid w:val="0096072E"/>
    <w:rsid w:val="00964F87"/>
    <w:rsid w:val="009A0933"/>
    <w:rsid w:val="009A6F3A"/>
    <w:rsid w:val="009B3A2F"/>
    <w:rsid w:val="009F6D03"/>
    <w:rsid w:val="00A17E90"/>
    <w:rsid w:val="00A217ED"/>
    <w:rsid w:val="00A23F6D"/>
    <w:rsid w:val="00A479C1"/>
    <w:rsid w:val="00AB6A20"/>
    <w:rsid w:val="00AD3183"/>
    <w:rsid w:val="00AD4453"/>
    <w:rsid w:val="00AE15C1"/>
    <w:rsid w:val="00AF4CC5"/>
    <w:rsid w:val="00B20F35"/>
    <w:rsid w:val="00B76027"/>
    <w:rsid w:val="00B825BF"/>
    <w:rsid w:val="00BD1C4E"/>
    <w:rsid w:val="00BF532D"/>
    <w:rsid w:val="00C0330C"/>
    <w:rsid w:val="00C4025F"/>
    <w:rsid w:val="00C6628C"/>
    <w:rsid w:val="00C749D5"/>
    <w:rsid w:val="00C96DA3"/>
    <w:rsid w:val="00CD5E59"/>
    <w:rsid w:val="00D01D91"/>
    <w:rsid w:val="00D03879"/>
    <w:rsid w:val="00D20DA6"/>
    <w:rsid w:val="00D21D3E"/>
    <w:rsid w:val="00D26F4C"/>
    <w:rsid w:val="00D4589B"/>
    <w:rsid w:val="00D479CC"/>
    <w:rsid w:val="00D50E7B"/>
    <w:rsid w:val="00D54669"/>
    <w:rsid w:val="00D576BA"/>
    <w:rsid w:val="00D633B5"/>
    <w:rsid w:val="00D641D6"/>
    <w:rsid w:val="00D80A8B"/>
    <w:rsid w:val="00D93504"/>
    <w:rsid w:val="00DA2AD5"/>
    <w:rsid w:val="00DA3C0C"/>
    <w:rsid w:val="00DA7C10"/>
    <w:rsid w:val="00DB2C89"/>
    <w:rsid w:val="00DD59A3"/>
    <w:rsid w:val="00DE6449"/>
    <w:rsid w:val="00DF6762"/>
    <w:rsid w:val="00E032DD"/>
    <w:rsid w:val="00E83C39"/>
    <w:rsid w:val="00E84696"/>
    <w:rsid w:val="00E95B26"/>
    <w:rsid w:val="00EA4334"/>
    <w:rsid w:val="00EB617D"/>
    <w:rsid w:val="00EB7AC1"/>
    <w:rsid w:val="00EC2DF2"/>
    <w:rsid w:val="00EF48C7"/>
    <w:rsid w:val="00EF73D4"/>
    <w:rsid w:val="00F154E0"/>
    <w:rsid w:val="00F34B27"/>
    <w:rsid w:val="00F42AFC"/>
    <w:rsid w:val="00F476D5"/>
    <w:rsid w:val="00F74853"/>
    <w:rsid w:val="00F77A30"/>
    <w:rsid w:val="00F80DA4"/>
    <w:rsid w:val="00FB40D2"/>
    <w:rsid w:val="00FC4AC8"/>
    <w:rsid w:val="00FD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7D"/>
    <w:pPr>
      <w:widowControl w:val="0"/>
      <w:autoSpaceDE w:val="0"/>
      <w:autoSpaceDN w:val="0"/>
      <w:adjustRightInd w:val="0"/>
    </w:pPr>
    <w:rPr>
      <w:sz w:val="24"/>
      <w:szCs w:val="24"/>
    </w:rPr>
  </w:style>
  <w:style w:type="paragraph" w:styleId="Heading1">
    <w:name w:val="heading 1"/>
    <w:basedOn w:val="Normal"/>
    <w:next w:val="Normal"/>
    <w:link w:val="Heading1Char"/>
    <w:qFormat/>
    <w:rsid w:val="00D80A8B"/>
    <w:pPr>
      <w:widowControl/>
      <w:numPr>
        <w:numId w:val="15"/>
      </w:numPr>
      <w:autoSpaceDE/>
      <w:autoSpaceDN/>
      <w:adjustRightInd/>
      <w:spacing w:after="240" w:line="480" w:lineRule="auto"/>
      <w:jc w:val="both"/>
      <w:outlineLvl w:val="0"/>
    </w:pPr>
    <w:rPr>
      <w:b/>
      <w:bCs/>
    </w:rPr>
  </w:style>
  <w:style w:type="paragraph" w:styleId="Heading2">
    <w:name w:val="heading 2"/>
    <w:basedOn w:val="Normal"/>
    <w:next w:val="Normal"/>
    <w:link w:val="Heading2Char"/>
    <w:qFormat/>
    <w:rsid w:val="00D80A8B"/>
    <w:pPr>
      <w:widowControl/>
      <w:numPr>
        <w:ilvl w:val="1"/>
        <w:numId w:val="15"/>
      </w:numPr>
      <w:autoSpaceDE/>
      <w:autoSpaceDN/>
      <w:adjustRightInd/>
      <w:spacing w:after="240" w:line="480" w:lineRule="auto"/>
      <w:jc w:val="both"/>
      <w:outlineLvl w:val="1"/>
    </w:pPr>
    <w:rPr>
      <w:bCs/>
      <w:iCs/>
      <w:szCs w:val="28"/>
    </w:rPr>
  </w:style>
  <w:style w:type="paragraph" w:styleId="Heading3">
    <w:name w:val="heading 3"/>
    <w:basedOn w:val="Normal"/>
    <w:next w:val="Normal"/>
    <w:link w:val="Heading3Char"/>
    <w:qFormat/>
    <w:rsid w:val="00D80A8B"/>
    <w:pPr>
      <w:widowControl/>
      <w:numPr>
        <w:ilvl w:val="2"/>
        <w:numId w:val="15"/>
      </w:numPr>
      <w:autoSpaceDE/>
      <w:autoSpaceDN/>
      <w:adjustRightInd/>
      <w:spacing w:after="240" w:line="480" w:lineRule="auto"/>
      <w:jc w:val="both"/>
      <w:outlineLvl w:val="2"/>
    </w:pPr>
    <w:rPr>
      <w:bCs/>
      <w:szCs w:val="26"/>
    </w:rPr>
  </w:style>
  <w:style w:type="paragraph" w:styleId="Heading4">
    <w:name w:val="heading 4"/>
    <w:basedOn w:val="Normal"/>
    <w:next w:val="Normal"/>
    <w:link w:val="Heading4Char"/>
    <w:qFormat/>
    <w:rsid w:val="00D80A8B"/>
    <w:pPr>
      <w:widowControl/>
      <w:numPr>
        <w:ilvl w:val="3"/>
        <w:numId w:val="15"/>
      </w:numPr>
      <w:autoSpaceDE/>
      <w:autoSpaceDN/>
      <w:adjustRightInd/>
      <w:spacing w:after="240" w:line="480" w:lineRule="auto"/>
      <w:jc w:val="both"/>
      <w:outlineLvl w:val="3"/>
    </w:pPr>
    <w:rPr>
      <w:bCs/>
      <w:szCs w:val="28"/>
    </w:rPr>
  </w:style>
  <w:style w:type="paragraph" w:styleId="Heading5">
    <w:name w:val="heading 5"/>
    <w:basedOn w:val="Normal"/>
    <w:next w:val="Normal"/>
    <w:link w:val="Heading5Char"/>
    <w:qFormat/>
    <w:rsid w:val="00D80A8B"/>
    <w:pPr>
      <w:widowControl/>
      <w:numPr>
        <w:ilvl w:val="4"/>
        <w:numId w:val="15"/>
      </w:numPr>
      <w:autoSpaceDE/>
      <w:autoSpaceDN/>
      <w:adjustRightInd/>
      <w:spacing w:after="240" w:line="480" w:lineRule="auto"/>
      <w:jc w:val="both"/>
      <w:outlineLvl w:val="4"/>
    </w:pPr>
    <w:rPr>
      <w:bCs/>
      <w:iCs/>
      <w:szCs w:val="26"/>
    </w:rPr>
  </w:style>
  <w:style w:type="paragraph" w:styleId="Heading6">
    <w:name w:val="heading 6"/>
    <w:basedOn w:val="Normal"/>
    <w:next w:val="Normal"/>
    <w:link w:val="Heading6Char"/>
    <w:qFormat/>
    <w:rsid w:val="00D80A8B"/>
    <w:pPr>
      <w:widowControl/>
      <w:numPr>
        <w:ilvl w:val="5"/>
        <w:numId w:val="15"/>
      </w:numPr>
      <w:autoSpaceDE/>
      <w:autoSpaceDN/>
      <w:adjustRightInd/>
      <w:spacing w:after="240" w:line="480" w:lineRule="auto"/>
      <w:jc w:val="both"/>
      <w:outlineLvl w:val="5"/>
    </w:pPr>
    <w:rPr>
      <w:bCs/>
      <w:szCs w:val="22"/>
    </w:rPr>
  </w:style>
  <w:style w:type="paragraph" w:styleId="Heading7">
    <w:name w:val="heading 7"/>
    <w:basedOn w:val="Normal"/>
    <w:next w:val="Normal"/>
    <w:link w:val="Heading7Char"/>
    <w:qFormat/>
    <w:rsid w:val="00D80A8B"/>
    <w:pPr>
      <w:widowControl/>
      <w:numPr>
        <w:ilvl w:val="6"/>
        <w:numId w:val="15"/>
      </w:numPr>
      <w:autoSpaceDE/>
      <w:autoSpaceDN/>
      <w:adjustRightInd/>
      <w:spacing w:after="240" w:line="480" w:lineRule="auto"/>
      <w:jc w:val="both"/>
      <w:outlineLvl w:val="6"/>
    </w:pPr>
  </w:style>
  <w:style w:type="paragraph" w:styleId="Heading8">
    <w:name w:val="heading 8"/>
    <w:basedOn w:val="Normal"/>
    <w:next w:val="Normal"/>
    <w:link w:val="Heading8Char"/>
    <w:qFormat/>
    <w:rsid w:val="00D80A8B"/>
    <w:pPr>
      <w:widowControl/>
      <w:numPr>
        <w:ilvl w:val="7"/>
        <w:numId w:val="15"/>
      </w:numPr>
      <w:autoSpaceDE/>
      <w:autoSpaceDN/>
      <w:adjustRightInd/>
      <w:spacing w:after="240" w:line="480" w:lineRule="auto"/>
      <w:jc w:val="both"/>
      <w:outlineLvl w:val="7"/>
    </w:pPr>
    <w:rPr>
      <w:iCs/>
    </w:rPr>
  </w:style>
  <w:style w:type="paragraph" w:styleId="Heading9">
    <w:name w:val="heading 9"/>
    <w:basedOn w:val="Normal"/>
    <w:next w:val="Normal"/>
    <w:link w:val="Heading9Char"/>
    <w:qFormat/>
    <w:rsid w:val="00D80A8B"/>
    <w:pPr>
      <w:widowControl/>
      <w:numPr>
        <w:ilvl w:val="8"/>
        <w:numId w:val="15"/>
      </w:numPr>
      <w:autoSpaceDE/>
      <w:autoSpaceDN/>
      <w:adjustRightInd/>
      <w:spacing w:after="240" w:line="480" w:lineRule="auto"/>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F5F7D"/>
  </w:style>
  <w:style w:type="character" w:customStyle="1" w:styleId="Hypertext">
    <w:name w:val="Hypertext"/>
    <w:rsid w:val="006F5F7D"/>
    <w:rPr>
      <w:color w:val="0000FF"/>
      <w:u w:val="single"/>
    </w:rPr>
  </w:style>
  <w:style w:type="paragraph" w:styleId="BalloonText">
    <w:name w:val="Balloon Text"/>
    <w:basedOn w:val="Normal"/>
    <w:semiHidden/>
    <w:rsid w:val="00F42AFC"/>
    <w:rPr>
      <w:rFonts w:ascii="Tahoma" w:hAnsi="Tahoma" w:cs="Tahoma"/>
      <w:sz w:val="16"/>
      <w:szCs w:val="16"/>
    </w:rPr>
  </w:style>
  <w:style w:type="paragraph" w:styleId="Header">
    <w:name w:val="header"/>
    <w:basedOn w:val="Normal"/>
    <w:link w:val="HeaderChar"/>
    <w:uiPriority w:val="99"/>
    <w:rsid w:val="00674248"/>
    <w:pPr>
      <w:tabs>
        <w:tab w:val="center" w:pos="4680"/>
        <w:tab w:val="right" w:pos="9360"/>
      </w:tabs>
    </w:pPr>
  </w:style>
  <w:style w:type="character" w:customStyle="1" w:styleId="HeaderChar">
    <w:name w:val="Header Char"/>
    <w:basedOn w:val="DefaultParagraphFont"/>
    <w:link w:val="Header"/>
    <w:uiPriority w:val="99"/>
    <w:rsid w:val="00674248"/>
    <w:rPr>
      <w:sz w:val="24"/>
      <w:szCs w:val="24"/>
    </w:rPr>
  </w:style>
  <w:style w:type="paragraph" w:styleId="Footer">
    <w:name w:val="footer"/>
    <w:basedOn w:val="Normal"/>
    <w:link w:val="FooterChar"/>
    <w:uiPriority w:val="99"/>
    <w:rsid w:val="00674248"/>
    <w:pPr>
      <w:tabs>
        <w:tab w:val="center" w:pos="4680"/>
        <w:tab w:val="right" w:pos="9360"/>
      </w:tabs>
    </w:pPr>
  </w:style>
  <w:style w:type="character" w:customStyle="1" w:styleId="FooterChar">
    <w:name w:val="Footer Char"/>
    <w:basedOn w:val="DefaultParagraphFont"/>
    <w:link w:val="Footer"/>
    <w:uiPriority w:val="99"/>
    <w:rsid w:val="00674248"/>
    <w:rPr>
      <w:sz w:val="24"/>
      <w:szCs w:val="24"/>
    </w:rPr>
  </w:style>
  <w:style w:type="table" w:styleId="TableGrid">
    <w:name w:val="Table Grid"/>
    <w:basedOn w:val="TableNormal"/>
    <w:uiPriority w:val="1"/>
    <w:rsid w:val="0067424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80A8B"/>
    <w:rPr>
      <w:b/>
      <w:bCs/>
      <w:sz w:val="24"/>
      <w:szCs w:val="24"/>
    </w:rPr>
  </w:style>
  <w:style w:type="character" w:customStyle="1" w:styleId="Heading2Char">
    <w:name w:val="Heading 2 Char"/>
    <w:basedOn w:val="DefaultParagraphFont"/>
    <w:link w:val="Heading2"/>
    <w:rsid w:val="00D80A8B"/>
    <w:rPr>
      <w:bCs/>
      <w:iCs/>
      <w:sz w:val="24"/>
      <w:szCs w:val="28"/>
    </w:rPr>
  </w:style>
  <w:style w:type="character" w:customStyle="1" w:styleId="Heading3Char">
    <w:name w:val="Heading 3 Char"/>
    <w:basedOn w:val="DefaultParagraphFont"/>
    <w:link w:val="Heading3"/>
    <w:rsid w:val="00D80A8B"/>
    <w:rPr>
      <w:bCs/>
      <w:sz w:val="24"/>
      <w:szCs w:val="26"/>
    </w:rPr>
  </w:style>
  <w:style w:type="character" w:customStyle="1" w:styleId="Heading4Char">
    <w:name w:val="Heading 4 Char"/>
    <w:basedOn w:val="DefaultParagraphFont"/>
    <w:link w:val="Heading4"/>
    <w:rsid w:val="00D80A8B"/>
    <w:rPr>
      <w:bCs/>
      <w:sz w:val="24"/>
      <w:szCs w:val="28"/>
    </w:rPr>
  </w:style>
  <w:style w:type="character" w:customStyle="1" w:styleId="Heading5Char">
    <w:name w:val="Heading 5 Char"/>
    <w:basedOn w:val="DefaultParagraphFont"/>
    <w:link w:val="Heading5"/>
    <w:rsid w:val="00D80A8B"/>
    <w:rPr>
      <w:bCs/>
      <w:iCs/>
      <w:sz w:val="24"/>
      <w:szCs w:val="26"/>
    </w:rPr>
  </w:style>
  <w:style w:type="character" w:customStyle="1" w:styleId="Heading6Char">
    <w:name w:val="Heading 6 Char"/>
    <w:basedOn w:val="DefaultParagraphFont"/>
    <w:link w:val="Heading6"/>
    <w:rsid w:val="00D80A8B"/>
    <w:rPr>
      <w:bCs/>
      <w:sz w:val="24"/>
      <w:szCs w:val="22"/>
    </w:rPr>
  </w:style>
  <w:style w:type="character" w:customStyle="1" w:styleId="Heading7Char">
    <w:name w:val="Heading 7 Char"/>
    <w:basedOn w:val="DefaultParagraphFont"/>
    <w:link w:val="Heading7"/>
    <w:rsid w:val="00D80A8B"/>
    <w:rPr>
      <w:sz w:val="24"/>
      <w:szCs w:val="24"/>
    </w:rPr>
  </w:style>
  <w:style w:type="character" w:customStyle="1" w:styleId="Heading8Char">
    <w:name w:val="Heading 8 Char"/>
    <w:basedOn w:val="DefaultParagraphFont"/>
    <w:link w:val="Heading8"/>
    <w:rsid w:val="00D80A8B"/>
    <w:rPr>
      <w:iCs/>
      <w:sz w:val="24"/>
      <w:szCs w:val="24"/>
    </w:rPr>
  </w:style>
  <w:style w:type="character" w:customStyle="1" w:styleId="Heading9Char">
    <w:name w:val="Heading 9 Char"/>
    <w:basedOn w:val="DefaultParagraphFont"/>
    <w:link w:val="Heading9"/>
    <w:rsid w:val="00D80A8B"/>
    <w:rPr>
      <w:sz w:val="24"/>
      <w:szCs w:val="22"/>
    </w:rPr>
  </w:style>
  <w:style w:type="paragraph" w:styleId="ListParagraph">
    <w:name w:val="List Paragraph"/>
    <w:basedOn w:val="Normal"/>
    <w:uiPriority w:val="34"/>
    <w:qFormat/>
    <w:rsid w:val="00E83C39"/>
    <w:pPr>
      <w:ind w:left="720"/>
      <w:contextualSpacing/>
    </w:pPr>
  </w:style>
  <w:style w:type="paragraph" w:styleId="BodyTextIndent">
    <w:name w:val="Body Text Indent"/>
    <w:basedOn w:val="Normal"/>
    <w:link w:val="BodyTextIndentChar"/>
    <w:rsid w:val="001C6335"/>
    <w:pPr>
      <w:widowControl/>
      <w:autoSpaceDE/>
      <w:autoSpaceDN/>
      <w:adjustRightInd/>
      <w:ind w:left="720" w:hanging="720"/>
      <w:jc w:val="both"/>
    </w:pPr>
    <w:rPr>
      <w:szCs w:val="20"/>
    </w:rPr>
  </w:style>
  <w:style w:type="character" w:customStyle="1" w:styleId="BodyTextIndentChar">
    <w:name w:val="Body Text Indent Char"/>
    <w:basedOn w:val="DefaultParagraphFont"/>
    <w:link w:val="BodyTextIndent"/>
    <w:rsid w:val="001C6335"/>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10057</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RR45-21557</vt:lpstr>
    </vt:vector>
  </TitlesOfParts>
  <Company>Indiana Alcohol and Tobacco Commission</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RR45-21557</dc:title>
  <dc:subject/>
  <dc:creator>Davey Neal</dc:creator>
  <cp:keywords/>
  <dc:description/>
  <cp:lastModifiedBy>kchew</cp:lastModifiedBy>
  <cp:revision>2</cp:revision>
  <cp:lastPrinted>2011-10-05T14:05:00Z</cp:lastPrinted>
  <dcterms:created xsi:type="dcterms:W3CDTF">2013-06-11T16:32:00Z</dcterms:created>
  <dcterms:modified xsi:type="dcterms:W3CDTF">2013-06-11T16:32:00Z</dcterms:modified>
</cp:coreProperties>
</file>