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8" w:space="0" w:color="auto"/>
        </w:tblBorders>
        <w:tblLook w:val="00A0" w:firstRow="1" w:lastRow="0" w:firstColumn="1" w:lastColumn="0" w:noHBand="0" w:noVBand="0"/>
      </w:tblPr>
      <w:tblGrid>
        <w:gridCol w:w="1278"/>
        <w:gridCol w:w="348"/>
        <w:gridCol w:w="5590"/>
        <w:gridCol w:w="3800"/>
      </w:tblGrid>
      <w:tr w:rsidR="00DD707A" w:rsidRPr="005F6159" w:rsidTr="005F6159">
        <w:tc>
          <w:tcPr>
            <w:tcW w:w="1626" w:type="dxa"/>
            <w:gridSpan w:val="2"/>
            <w:tcBorders>
              <w:bottom w:val="single" w:sz="48" w:space="0" w:color="auto"/>
            </w:tcBorders>
          </w:tcPr>
          <w:p w:rsidR="00DD707A" w:rsidRPr="005F6159" w:rsidRDefault="00A71B79" w:rsidP="005F6159">
            <w:pPr>
              <w:spacing w:after="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71.25pt;visibility:visible">
                  <v:imagedata r:id="rId8" o:title=""/>
                </v:shape>
              </w:pict>
            </w:r>
          </w:p>
        </w:tc>
        <w:tc>
          <w:tcPr>
            <w:tcW w:w="9390" w:type="dxa"/>
            <w:gridSpan w:val="2"/>
            <w:tcBorders>
              <w:bottom w:val="single" w:sz="48" w:space="0" w:color="auto"/>
            </w:tcBorders>
          </w:tcPr>
          <w:p w:rsidR="00DD707A" w:rsidRPr="005F6159" w:rsidRDefault="00DD707A" w:rsidP="005F6159">
            <w:pPr>
              <w:spacing w:after="0" w:line="240" w:lineRule="auto"/>
              <w:jc w:val="center"/>
              <w:rPr>
                <w:sz w:val="32"/>
                <w:szCs w:val="32"/>
              </w:rPr>
            </w:pPr>
            <w:r w:rsidRPr="005F6159">
              <w:rPr>
                <w:sz w:val="32"/>
                <w:szCs w:val="32"/>
              </w:rPr>
              <w:t>ALLEN SUPERIOR COURT – FAMILY RELATIONS DIVISION</w:t>
            </w:r>
          </w:p>
          <w:p w:rsidR="00DD707A" w:rsidRPr="005F6159" w:rsidRDefault="00DD707A" w:rsidP="005F6159">
            <w:pPr>
              <w:spacing w:after="0" w:line="240" w:lineRule="auto"/>
              <w:jc w:val="center"/>
            </w:pPr>
            <w:smartTag w:uri="urn:schemas-microsoft-com:office:smarttags" w:element="PlaceName">
              <w:smartTag w:uri="urn:schemas-microsoft-com:office:smarttags" w:element="place">
                <w:r w:rsidRPr="005F6159">
                  <w:rPr>
                    <w:sz w:val="32"/>
                    <w:szCs w:val="32"/>
                  </w:rPr>
                  <w:t>ALLEN</w:t>
                </w:r>
              </w:smartTag>
              <w:r w:rsidRPr="005F6159">
                <w:rPr>
                  <w:sz w:val="32"/>
                  <w:szCs w:val="32"/>
                </w:rPr>
                <w:t xml:space="preserve"> </w:t>
              </w:r>
              <w:smartTag w:uri="urn:schemas-microsoft-com:office:smarttags" w:element="PlaceType">
                <w:smartTag w:uri="urn:schemas-microsoft-com:office:smarttags" w:element="PlaceName">
                  <w:r w:rsidRPr="005F6159">
                    <w:rPr>
                      <w:sz w:val="32"/>
                      <w:szCs w:val="32"/>
                    </w:rPr>
                    <w:t>COUNTY</w:t>
                  </w:r>
                </w:smartTag>
              </w:smartTag>
              <w:r w:rsidRPr="005F6159">
                <w:rPr>
                  <w:sz w:val="32"/>
                  <w:szCs w:val="32"/>
                </w:rPr>
                <w:t xml:space="preserve"> </w:t>
              </w:r>
              <w:smartTag w:uri="urn:schemas-microsoft-com:office:smarttags" w:element="PlaceType">
                <w:smartTag w:uri="urn:schemas-microsoft-com:office:smarttags" w:element="PlaceName">
                  <w:r w:rsidRPr="005F6159">
                    <w:rPr>
                      <w:sz w:val="32"/>
                      <w:szCs w:val="32"/>
                    </w:rPr>
                    <w:t>JUVENILE</w:t>
                  </w:r>
                </w:smartTag>
              </w:smartTag>
              <w:r w:rsidRPr="005F6159">
                <w:rPr>
                  <w:sz w:val="32"/>
                  <w:szCs w:val="32"/>
                </w:rPr>
                <w:t xml:space="preserve"> </w:t>
              </w:r>
              <w:smartTag w:uri="urn:schemas-microsoft-com:office:smarttags" w:element="PlaceType">
                <w:r w:rsidRPr="005F6159">
                  <w:rPr>
                    <w:sz w:val="32"/>
                    <w:szCs w:val="32"/>
                  </w:rPr>
                  <w:t>CENTER</w:t>
                </w:r>
              </w:smartTag>
            </w:smartTag>
          </w:p>
          <w:p w:rsidR="00DD707A" w:rsidRPr="005F6159" w:rsidRDefault="00DD707A" w:rsidP="005F6159">
            <w:pPr>
              <w:spacing w:after="0" w:line="240" w:lineRule="auto"/>
            </w:pPr>
          </w:p>
          <w:p w:rsidR="00DD707A" w:rsidRPr="005F6159" w:rsidRDefault="00DD707A" w:rsidP="005F6159">
            <w:pPr>
              <w:spacing w:after="0" w:line="240" w:lineRule="auto"/>
              <w:jc w:val="center"/>
              <w:rPr>
                <w:b/>
                <w:sz w:val="48"/>
                <w:szCs w:val="48"/>
              </w:rPr>
            </w:pPr>
            <w:r w:rsidRPr="005F6159">
              <w:rPr>
                <w:b/>
                <w:sz w:val="48"/>
                <w:szCs w:val="48"/>
              </w:rPr>
              <w:t>POLICY &amp; PROCEDURE</w:t>
            </w:r>
          </w:p>
          <w:p w:rsidR="00DD707A" w:rsidRPr="005F6159" w:rsidRDefault="00DD707A" w:rsidP="005F6159">
            <w:pPr>
              <w:spacing w:after="0" w:line="240" w:lineRule="auto"/>
              <w:jc w:val="center"/>
              <w:rPr>
                <w:sz w:val="32"/>
                <w:szCs w:val="32"/>
              </w:rPr>
            </w:pPr>
          </w:p>
        </w:tc>
      </w:tr>
      <w:tr w:rsidR="00DD707A" w:rsidRPr="005F6159" w:rsidTr="005F6159">
        <w:tc>
          <w:tcPr>
            <w:tcW w:w="1278" w:type="dxa"/>
            <w:vMerge w:val="restart"/>
            <w:tcBorders>
              <w:top w:val="single" w:sz="48" w:space="0" w:color="auto"/>
              <w:bottom w:val="nil"/>
            </w:tcBorders>
          </w:tcPr>
          <w:p w:rsidR="00DD707A" w:rsidRPr="005F6159" w:rsidRDefault="00DD707A" w:rsidP="005F6159">
            <w:pPr>
              <w:spacing w:after="0" w:line="240" w:lineRule="auto"/>
            </w:pPr>
          </w:p>
          <w:p w:rsidR="00DD707A" w:rsidRPr="005F6159" w:rsidRDefault="00DD707A" w:rsidP="005F6159">
            <w:pPr>
              <w:spacing w:after="0" w:line="240" w:lineRule="auto"/>
            </w:pPr>
            <w:r w:rsidRPr="005F6159">
              <w:t>SUBJECT:</w:t>
            </w:r>
          </w:p>
        </w:tc>
        <w:tc>
          <w:tcPr>
            <w:tcW w:w="5938" w:type="dxa"/>
            <w:gridSpan w:val="2"/>
            <w:vMerge w:val="restart"/>
            <w:tcBorders>
              <w:top w:val="single" w:sz="48" w:space="0" w:color="auto"/>
              <w:bottom w:val="nil"/>
            </w:tcBorders>
          </w:tcPr>
          <w:p w:rsidR="00DD707A" w:rsidRPr="005F6159" w:rsidRDefault="00DD707A" w:rsidP="005F6159">
            <w:pPr>
              <w:spacing w:after="0" w:line="240" w:lineRule="auto"/>
            </w:pPr>
          </w:p>
          <w:p w:rsidR="00DD707A" w:rsidRPr="00811E38" w:rsidRDefault="00DD707A" w:rsidP="005F6159">
            <w:pPr>
              <w:spacing w:after="0" w:line="240" w:lineRule="auto"/>
              <w:rPr>
                <w:b/>
              </w:rPr>
            </w:pPr>
            <w:r w:rsidRPr="00811E38">
              <w:rPr>
                <w:b/>
              </w:rPr>
              <w:t>Zero Tolerance Sexual Abuse and Sexual Harassment</w:t>
            </w:r>
          </w:p>
        </w:tc>
        <w:tc>
          <w:tcPr>
            <w:tcW w:w="3800" w:type="dxa"/>
            <w:tcBorders>
              <w:top w:val="single" w:sz="48" w:space="0" w:color="auto"/>
              <w:bottom w:val="nil"/>
            </w:tcBorders>
          </w:tcPr>
          <w:p w:rsidR="00DD707A" w:rsidRPr="005F6159" w:rsidRDefault="00DD707A" w:rsidP="005F6159">
            <w:pPr>
              <w:spacing w:after="0" w:line="240" w:lineRule="auto"/>
            </w:pPr>
          </w:p>
          <w:p w:rsidR="00DD707A" w:rsidRPr="005F6159" w:rsidRDefault="00DD707A" w:rsidP="005F6159">
            <w:pPr>
              <w:spacing w:after="0" w:line="240" w:lineRule="auto"/>
            </w:pPr>
            <w:r w:rsidRPr="005F6159">
              <w:t>NUMBER:</w:t>
            </w:r>
            <w:r w:rsidR="00F04028">
              <w:t xml:space="preserve">  </w:t>
            </w:r>
            <w:r>
              <w:t>115.311</w:t>
            </w:r>
          </w:p>
          <w:p w:rsidR="00DD707A" w:rsidRPr="005F6159" w:rsidRDefault="00DD707A" w:rsidP="005F6159">
            <w:pPr>
              <w:spacing w:after="0" w:line="240" w:lineRule="auto"/>
            </w:pPr>
          </w:p>
        </w:tc>
      </w:tr>
      <w:tr w:rsidR="00DD707A" w:rsidRPr="005F6159" w:rsidTr="005F6159">
        <w:tc>
          <w:tcPr>
            <w:tcW w:w="1278" w:type="dxa"/>
            <w:vMerge/>
            <w:tcBorders>
              <w:top w:val="nil"/>
              <w:bottom w:val="single" w:sz="48" w:space="0" w:color="auto"/>
            </w:tcBorders>
          </w:tcPr>
          <w:p w:rsidR="00DD707A" w:rsidRPr="005F6159" w:rsidRDefault="00DD707A" w:rsidP="005F6159">
            <w:pPr>
              <w:spacing w:after="0" w:line="240" w:lineRule="auto"/>
            </w:pPr>
          </w:p>
        </w:tc>
        <w:tc>
          <w:tcPr>
            <w:tcW w:w="5938" w:type="dxa"/>
            <w:gridSpan w:val="2"/>
            <w:vMerge/>
            <w:tcBorders>
              <w:top w:val="nil"/>
              <w:bottom w:val="single" w:sz="48" w:space="0" w:color="auto"/>
            </w:tcBorders>
          </w:tcPr>
          <w:p w:rsidR="00DD707A" w:rsidRPr="005F6159" w:rsidRDefault="00DD707A" w:rsidP="005F6159">
            <w:pPr>
              <w:spacing w:after="0" w:line="240" w:lineRule="auto"/>
            </w:pPr>
          </w:p>
        </w:tc>
        <w:tc>
          <w:tcPr>
            <w:tcW w:w="3800" w:type="dxa"/>
            <w:tcBorders>
              <w:top w:val="nil"/>
              <w:bottom w:val="single" w:sz="48" w:space="0" w:color="auto"/>
            </w:tcBorders>
          </w:tcPr>
          <w:p w:rsidR="00DD707A" w:rsidRPr="005F6159" w:rsidRDefault="00DD707A" w:rsidP="005F6159">
            <w:pPr>
              <w:spacing w:after="0" w:line="240" w:lineRule="auto"/>
            </w:pPr>
            <w:r w:rsidRPr="005F6159">
              <w:t>EFFECTIVE DATE:</w:t>
            </w:r>
          </w:p>
          <w:p w:rsidR="00DD707A" w:rsidRPr="005F6159" w:rsidRDefault="00DD707A" w:rsidP="005F6159">
            <w:pPr>
              <w:spacing w:after="0" w:line="240" w:lineRule="auto"/>
            </w:pPr>
            <w:r>
              <w:t>January 01,2014</w:t>
            </w:r>
          </w:p>
        </w:tc>
      </w:tr>
    </w:tbl>
    <w:p w:rsidR="00DD707A" w:rsidRDefault="00DD707A">
      <w:pPr>
        <w:spacing w:after="0"/>
      </w:pPr>
    </w:p>
    <w:p w:rsidR="00F04028" w:rsidRDefault="00DD707A" w:rsidP="0037431A">
      <w:pPr>
        <w:spacing w:after="0"/>
        <w:rPr>
          <w:u w:val="single"/>
        </w:rPr>
      </w:pPr>
      <w:r w:rsidRPr="0037431A">
        <w:rPr>
          <w:u w:val="single"/>
        </w:rPr>
        <w:t>POLICY:</w:t>
      </w:r>
      <w:r>
        <w:rPr>
          <w:u w:val="single"/>
        </w:rPr>
        <w:t xml:space="preserve">  </w:t>
      </w:r>
    </w:p>
    <w:p w:rsidR="00DD707A" w:rsidRPr="00CE6938" w:rsidRDefault="00DD707A" w:rsidP="0037431A">
      <w:pPr>
        <w:spacing w:after="0"/>
      </w:pPr>
      <w:r>
        <w:t xml:space="preserve">The Allen County Juvenile Center has a Zero Tolerance Policy of Sexual Abuse and Sexual Harassment. The </w:t>
      </w:r>
      <w:smartTag w:uri="urn:schemas-microsoft-com:office:smarttags" w:element="PlaceType">
        <w:smartTag w:uri="urn:schemas-microsoft-com:office:smarttags" w:element="place">
          <w:smartTag w:uri="urn:schemas-microsoft-com:office:smarttags" w:element="place">
            <w:smartTag w:uri="urn:schemas-microsoft-com:office:smarttags" w:element="PlaceName">
              <w:r>
                <w:t>Allen</w:t>
              </w:r>
            </w:smartTag>
          </w:smartTag>
          <w:r>
            <w:t xml:space="preserve"> </w:t>
          </w:r>
          <w:smartTag w:uri="urn:schemas-microsoft-com:office:smarttags" w:element="place">
            <w:r>
              <w:t>County</w:t>
            </w:r>
          </w:smartTag>
          <w:r>
            <w:t xml:space="preserve"> </w:t>
          </w:r>
          <w:smartTag w:uri="urn:schemas-microsoft-com:office:smarttags" w:element="place">
            <w:r>
              <w:t>Juvenile</w:t>
            </w:r>
          </w:smartTag>
          <w:r>
            <w:t xml:space="preserve"> </w:t>
          </w:r>
          <w:smartTag w:uri="urn:schemas-microsoft-com:office:smarttags" w:element="place">
            <w:r>
              <w:t>Center</w:t>
            </w:r>
          </w:smartTag>
        </w:smartTag>
      </w:smartTag>
      <w:r>
        <w:t xml:space="preserve"> requires mandatory reporting of any and all violations and a complete and accurate investigation of all violations.  </w:t>
      </w:r>
    </w:p>
    <w:p w:rsidR="00DD707A" w:rsidRDefault="00DD707A" w:rsidP="0037431A">
      <w:pPr>
        <w:pStyle w:val="ListParagraph"/>
        <w:spacing w:after="0"/>
        <w:ind w:left="360"/>
        <w:rPr>
          <w:u w:val="single"/>
        </w:rPr>
      </w:pPr>
    </w:p>
    <w:p w:rsidR="00F04028" w:rsidRDefault="00DD707A" w:rsidP="0037431A">
      <w:pPr>
        <w:spacing w:after="0"/>
        <w:rPr>
          <w:u w:val="single"/>
        </w:rPr>
      </w:pPr>
      <w:r w:rsidRPr="0037431A">
        <w:rPr>
          <w:u w:val="single"/>
        </w:rPr>
        <w:t>AUTHORITY:</w:t>
      </w:r>
      <w:r>
        <w:rPr>
          <w:u w:val="single"/>
        </w:rPr>
        <w:t xml:space="preserve">   </w:t>
      </w:r>
    </w:p>
    <w:p w:rsidR="00F04028" w:rsidRDefault="00DD707A" w:rsidP="0037431A">
      <w:pPr>
        <w:spacing w:after="0"/>
      </w:pPr>
      <w:r>
        <w:t>The Allen Superior Court Employee Handbook policy 1.11 Sexual Harassment</w:t>
      </w:r>
    </w:p>
    <w:p w:rsidR="00F04028" w:rsidRDefault="00DD707A" w:rsidP="0037431A">
      <w:pPr>
        <w:spacing w:after="0"/>
      </w:pPr>
      <w:r>
        <w:t>Prison Rape Elimination Act (PREA) 28 C.F.R. Part 115</w:t>
      </w:r>
    </w:p>
    <w:p w:rsidR="00DD707A" w:rsidRPr="008421C2" w:rsidRDefault="00DD707A" w:rsidP="0037431A">
      <w:pPr>
        <w:spacing w:after="0"/>
      </w:pPr>
      <w:r>
        <w:t>Public Law 108-79</w:t>
      </w:r>
    </w:p>
    <w:p w:rsidR="00DD707A" w:rsidRDefault="00DD707A" w:rsidP="0037431A">
      <w:pPr>
        <w:pStyle w:val="ListParagraph"/>
        <w:spacing w:after="0"/>
        <w:ind w:left="360"/>
        <w:rPr>
          <w:u w:val="single"/>
        </w:rPr>
      </w:pPr>
    </w:p>
    <w:p w:rsidR="00DD707A" w:rsidRPr="0037431A" w:rsidRDefault="00DD707A" w:rsidP="0037431A">
      <w:pPr>
        <w:spacing w:after="0"/>
        <w:rPr>
          <w:u w:val="single"/>
        </w:rPr>
      </w:pPr>
      <w:r w:rsidRPr="0037431A">
        <w:rPr>
          <w:u w:val="single"/>
        </w:rPr>
        <w:t>PROCEDURES:</w:t>
      </w:r>
    </w:p>
    <w:p w:rsidR="00DD707A" w:rsidRDefault="00DD707A" w:rsidP="0037431A">
      <w:pPr>
        <w:spacing w:after="0"/>
        <w:rPr>
          <w:u w:val="single"/>
        </w:rPr>
      </w:pPr>
    </w:p>
    <w:p w:rsidR="00DD707A" w:rsidRPr="00F04028" w:rsidRDefault="00DD707A" w:rsidP="006F2EC4">
      <w:pPr>
        <w:pStyle w:val="ListParagraph"/>
        <w:numPr>
          <w:ilvl w:val="0"/>
          <w:numId w:val="2"/>
        </w:numPr>
        <w:spacing w:after="240" w:line="240" w:lineRule="auto"/>
        <w:rPr>
          <w:u w:val="single"/>
        </w:rPr>
      </w:pPr>
      <w:r>
        <w:t>In addition to the sexual harassment policy of the Allen Superior Court 1.11, the Allen County Juvenile Center ‘s (ACJC) policy of sexual conduct between staff and residents, volunteers or contract personnel and residents, regardless of consensual status, is prohibited and subject to administrative and criminal disciplinary sanctions.  Sexual relationships are not appropriate in any manner at the ACJC.</w:t>
      </w:r>
    </w:p>
    <w:p w:rsidR="00F04028" w:rsidRPr="007257D8" w:rsidRDefault="00F04028" w:rsidP="00F04028">
      <w:pPr>
        <w:pStyle w:val="ListParagraph"/>
        <w:spacing w:after="240" w:line="240" w:lineRule="auto"/>
        <w:ind w:left="360"/>
        <w:rPr>
          <w:u w:val="single"/>
        </w:rPr>
      </w:pPr>
    </w:p>
    <w:p w:rsidR="00F04028" w:rsidRDefault="00DD707A" w:rsidP="00F04028">
      <w:pPr>
        <w:pStyle w:val="ListParagraph"/>
        <w:spacing w:after="240" w:line="240" w:lineRule="auto"/>
        <w:ind w:left="0"/>
      </w:pPr>
      <w:r>
        <w:t xml:space="preserve">2.    The ACJC employs a PREA Coordinator to develop, implement, and oversee the agencies efforts to comply with </w:t>
      </w:r>
    </w:p>
    <w:p w:rsidR="00DD707A" w:rsidRDefault="00F04028" w:rsidP="00F04028">
      <w:pPr>
        <w:pStyle w:val="ListParagraph"/>
        <w:spacing w:after="240" w:line="240" w:lineRule="auto"/>
        <w:ind w:left="0"/>
      </w:pPr>
      <w:r>
        <w:t xml:space="preserve">       </w:t>
      </w:r>
      <w:r w:rsidR="00DD707A">
        <w:t>PREA</w:t>
      </w:r>
      <w:r>
        <w:t xml:space="preserve"> </w:t>
      </w:r>
      <w:r w:rsidR="00DD707A">
        <w:t>standards. PREA 115.311</w:t>
      </w:r>
    </w:p>
    <w:p w:rsidR="00DD707A" w:rsidRDefault="00DD707A" w:rsidP="00D76D4C">
      <w:pPr>
        <w:pStyle w:val="ListParagraph"/>
        <w:spacing w:after="240" w:line="240" w:lineRule="auto"/>
        <w:ind w:left="360"/>
      </w:pPr>
      <w:r>
        <w:t>1</w:t>
      </w:r>
      <w:r w:rsidR="00F04028">
        <w:t xml:space="preserve">.  </w:t>
      </w:r>
      <w:r>
        <w:t>Residents shall be given the resident zero tolerance sexu</w:t>
      </w:r>
      <w:r w:rsidR="001719C9">
        <w:t>al abuse and sexual harassment h</w:t>
      </w:r>
      <w:r>
        <w:t>andbook during the intake process. PREA 115.333</w:t>
      </w:r>
    </w:p>
    <w:p w:rsidR="00DD707A" w:rsidRDefault="00F04028" w:rsidP="00D76D4C">
      <w:pPr>
        <w:pStyle w:val="ListParagraph"/>
        <w:spacing w:after="240" w:line="240" w:lineRule="auto"/>
        <w:ind w:left="360"/>
      </w:pPr>
      <w:r>
        <w:t xml:space="preserve">2.  </w:t>
      </w:r>
      <w:r w:rsidR="00DD707A">
        <w:t xml:space="preserve">All employees of the ACJC who may have contact with Residents shall receive training on how to fulfill their responsibilities under the ACJC zero tolerance sexual abuse and sexual harassment policy as described in PREA 115.331 </w:t>
      </w:r>
    </w:p>
    <w:p w:rsidR="00DD707A" w:rsidRDefault="00DD707A" w:rsidP="00CA2960">
      <w:pPr>
        <w:pStyle w:val="ListParagraph"/>
        <w:spacing w:after="240" w:line="240" w:lineRule="auto"/>
        <w:ind w:left="360"/>
      </w:pPr>
      <w:r>
        <w:t>3</w:t>
      </w:r>
      <w:r w:rsidR="00F04028">
        <w:t>.</w:t>
      </w:r>
      <w:r>
        <w:t xml:space="preserve">  All volunteers and contractors who have contact with residents shall be trained on their responsibilities under the ACJC zero tolerance sexual abuse and sexual harassment policy.</w:t>
      </w:r>
      <w:r w:rsidRPr="00FA0F16">
        <w:t xml:space="preserve"> </w:t>
      </w:r>
      <w:r>
        <w:t xml:space="preserve">PREA 115.332    </w:t>
      </w:r>
    </w:p>
    <w:p w:rsidR="00F04028" w:rsidRDefault="00DD707A" w:rsidP="00CA2960">
      <w:pPr>
        <w:pStyle w:val="ListParagraph"/>
        <w:spacing w:after="240" w:line="240" w:lineRule="auto"/>
        <w:ind w:left="360"/>
      </w:pPr>
      <w:r>
        <w:t>4</w:t>
      </w:r>
      <w:r w:rsidR="00F04028">
        <w:t>.</w:t>
      </w:r>
      <w:r>
        <w:t xml:space="preserve">   The camera monitoring system enhances the ACJC staff’s ability to protect the residence from sexual abuse and sexual harassment. PREA 115.318</w:t>
      </w:r>
    </w:p>
    <w:p w:rsidR="00DD707A" w:rsidRDefault="00DD707A" w:rsidP="00CA2960">
      <w:pPr>
        <w:pStyle w:val="ListParagraph"/>
        <w:spacing w:after="240" w:line="240" w:lineRule="auto"/>
        <w:ind w:left="360"/>
      </w:pPr>
      <w:r>
        <w:t xml:space="preserve"> </w:t>
      </w:r>
    </w:p>
    <w:p w:rsidR="001719C9" w:rsidRDefault="001719C9" w:rsidP="001719C9">
      <w:pPr>
        <w:pStyle w:val="ListParagraph"/>
        <w:spacing w:after="240" w:line="240" w:lineRule="auto"/>
        <w:ind w:left="0"/>
      </w:pPr>
      <w:r>
        <w:t>3</w:t>
      </w:r>
      <w:r w:rsidR="00DD707A">
        <w:t>.    The ACJC shall receive reports of sexual abuse and sexual harassment</w:t>
      </w:r>
      <w:r>
        <w:t xml:space="preserve"> made verbally, in writing, or anonymous</w:t>
      </w:r>
      <w:r w:rsidR="0061499B">
        <w:t>ly</w:t>
      </w:r>
      <w:r>
        <w:t xml:space="preserve"> if </w:t>
      </w:r>
    </w:p>
    <w:p w:rsidR="0061499B" w:rsidRDefault="001719C9" w:rsidP="001719C9">
      <w:pPr>
        <w:pStyle w:val="ListParagraph"/>
        <w:spacing w:after="240" w:line="240" w:lineRule="auto"/>
        <w:ind w:left="0"/>
      </w:pPr>
      <w:r>
        <w:t xml:space="preserve">       desired to any staff</w:t>
      </w:r>
      <w:r w:rsidR="00DD707A">
        <w:t xml:space="preserve">. </w:t>
      </w:r>
      <w:r w:rsidR="0061499B">
        <w:t xml:space="preserve">All </w:t>
      </w:r>
      <w:r w:rsidR="00DD707A">
        <w:t>Staff, Contractors</w:t>
      </w:r>
      <w:r w:rsidR="0061499B">
        <w:t>, volunteers</w:t>
      </w:r>
      <w:r w:rsidR="00DD707A">
        <w:t xml:space="preserve"> </w:t>
      </w:r>
      <w:r>
        <w:t>and Visitors</w:t>
      </w:r>
      <w:r w:rsidR="00DD707A">
        <w:t xml:space="preserve"> shall report immediately any knowledge, </w:t>
      </w:r>
    </w:p>
    <w:p w:rsidR="0061499B" w:rsidRDefault="0061499B" w:rsidP="001719C9">
      <w:pPr>
        <w:pStyle w:val="ListParagraph"/>
        <w:spacing w:after="240" w:line="240" w:lineRule="auto"/>
        <w:ind w:left="0"/>
      </w:pPr>
      <w:r>
        <w:t xml:space="preserve">       </w:t>
      </w:r>
      <w:r w:rsidR="00DD707A">
        <w:t xml:space="preserve">suspicion, </w:t>
      </w:r>
      <w:r>
        <w:t>or i</w:t>
      </w:r>
      <w:r w:rsidR="00DD707A">
        <w:t xml:space="preserve">nformation they receive regarding an incident </w:t>
      </w:r>
      <w:r w:rsidR="001719C9">
        <w:t>of sexual</w:t>
      </w:r>
      <w:r w:rsidR="00DD707A">
        <w:t xml:space="preserve"> abuse or sexual harassment that occurred in </w:t>
      </w:r>
      <w:r>
        <w:t xml:space="preserve"> </w:t>
      </w:r>
    </w:p>
    <w:p w:rsidR="0061499B" w:rsidRDefault="0061499B" w:rsidP="001719C9">
      <w:pPr>
        <w:pStyle w:val="ListParagraph"/>
        <w:spacing w:after="240" w:line="240" w:lineRule="auto"/>
        <w:ind w:left="0"/>
      </w:pPr>
      <w:r>
        <w:t xml:space="preserve">       </w:t>
      </w:r>
      <w:r w:rsidR="00DD707A">
        <w:t>the facility</w:t>
      </w:r>
      <w:r>
        <w:t>.</w:t>
      </w:r>
      <w:r w:rsidR="001719C9">
        <w:t xml:space="preserve"> </w:t>
      </w:r>
      <w:r>
        <w:t xml:space="preserve">Regardless </w:t>
      </w:r>
      <w:r w:rsidR="00DD707A">
        <w:t xml:space="preserve">whether or not </w:t>
      </w:r>
      <w:r>
        <w:t>the knowledge, suspicion, or information is a</w:t>
      </w:r>
      <w:r w:rsidR="00DD707A">
        <w:t xml:space="preserve"> part of </w:t>
      </w:r>
      <w:r>
        <w:t>the</w:t>
      </w:r>
      <w:r w:rsidR="00DD707A">
        <w:t xml:space="preserve"> agency</w:t>
      </w:r>
      <w:r>
        <w:t xml:space="preserve"> or ACJC;</w:t>
      </w:r>
      <w:r w:rsidR="00DD707A">
        <w:t xml:space="preserve"> </w:t>
      </w:r>
      <w:r>
        <w:t xml:space="preserve">any </w:t>
      </w:r>
    </w:p>
    <w:p w:rsidR="0061499B" w:rsidRDefault="0061499B" w:rsidP="001719C9">
      <w:pPr>
        <w:pStyle w:val="ListParagraph"/>
        <w:spacing w:after="240" w:line="240" w:lineRule="auto"/>
        <w:ind w:left="0"/>
      </w:pPr>
      <w:r>
        <w:t xml:space="preserve">       </w:t>
      </w:r>
      <w:r w:rsidR="001719C9">
        <w:t>retaliation</w:t>
      </w:r>
      <w:r>
        <w:t xml:space="preserve"> </w:t>
      </w:r>
      <w:r w:rsidR="001719C9">
        <w:t>against</w:t>
      </w:r>
      <w:r w:rsidR="00DD707A">
        <w:t xml:space="preserve"> juveniles or staff who report such an incident; and any staff neglect or violation of responsibilities </w:t>
      </w:r>
    </w:p>
    <w:p w:rsidR="00DD707A" w:rsidRDefault="0061499B" w:rsidP="001719C9">
      <w:pPr>
        <w:pStyle w:val="ListParagraph"/>
        <w:spacing w:after="240" w:line="240" w:lineRule="auto"/>
        <w:ind w:left="0"/>
      </w:pPr>
      <w:r>
        <w:t xml:space="preserve">       </w:t>
      </w:r>
      <w:r w:rsidR="00DD707A">
        <w:t xml:space="preserve">that </w:t>
      </w:r>
      <w:r w:rsidR="001719C9">
        <w:t>may</w:t>
      </w:r>
      <w:r>
        <w:t xml:space="preserve"> </w:t>
      </w:r>
      <w:r w:rsidR="001719C9">
        <w:t>have</w:t>
      </w:r>
      <w:r w:rsidR="00DD707A">
        <w:t xml:space="preserve"> contributed to an incident. PREA 115.361 </w:t>
      </w:r>
    </w:p>
    <w:p w:rsidR="00F04028" w:rsidRDefault="00F04028" w:rsidP="00567A2B">
      <w:pPr>
        <w:pStyle w:val="ListParagraph"/>
        <w:spacing w:after="240" w:line="240" w:lineRule="auto"/>
        <w:ind w:left="0"/>
      </w:pPr>
    </w:p>
    <w:p w:rsidR="00DD707A" w:rsidRDefault="00DD707A" w:rsidP="00567A2B">
      <w:pPr>
        <w:pStyle w:val="ListParagraph"/>
        <w:spacing w:after="240" w:line="240" w:lineRule="auto"/>
        <w:ind w:left="0"/>
      </w:pPr>
      <w:r>
        <w:t xml:space="preserve"> 4.   The ACJC shall respond immediately when a sexual assault or sexual abuse is reported.</w:t>
      </w:r>
    </w:p>
    <w:p w:rsidR="00DD707A" w:rsidRDefault="00F04028" w:rsidP="00567A2B">
      <w:pPr>
        <w:pStyle w:val="ListParagraph"/>
        <w:spacing w:after="240" w:line="240" w:lineRule="auto"/>
        <w:ind w:left="0"/>
      </w:pPr>
      <w:r>
        <w:t xml:space="preserve">        </w:t>
      </w:r>
      <w:r w:rsidR="00DD707A">
        <w:t>1</w:t>
      </w:r>
      <w:r>
        <w:t>.</w:t>
      </w:r>
      <w:r w:rsidR="00DD707A">
        <w:t xml:space="preserve">   Separate the alleged victim and the abuser.</w:t>
      </w:r>
    </w:p>
    <w:p w:rsidR="00DD707A" w:rsidRDefault="00F04028" w:rsidP="00567A2B">
      <w:pPr>
        <w:pStyle w:val="ListParagraph"/>
        <w:spacing w:after="240" w:line="240" w:lineRule="auto"/>
        <w:ind w:left="0"/>
      </w:pPr>
      <w:r>
        <w:t xml:space="preserve">        </w:t>
      </w:r>
      <w:r w:rsidR="00DD707A">
        <w:t>2</w:t>
      </w:r>
      <w:r>
        <w:t>.</w:t>
      </w:r>
      <w:r w:rsidR="00DD707A">
        <w:t xml:space="preserve">   Preserve and protect any crime scene until appropriate steps can be taken to collect any evidence.</w:t>
      </w:r>
    </w:p>
    <w:p w:rsidR="00DD707A" w:rsidRDefault="00F04028" w:rsidP="00F04028">
      <w:pPr>
        <w:pStyle w:val="ListParagraph"/>
        <w:spacing w:after="240" w:line="240" w:lineRule="auto"/>
        <w:ind w:left="0"/>
      </w:pPr>
      <w:r>
        <w:t xml:space="preserve">        </w:t>
      </w:r>
      <w:r w:rsidR="00DD707A">
        <w:t>3</w:t>
      </w:r>
      <w:r>
        <w:t>.</w:t>
      </w:r>
      <w:r w:rsidR="00DD707A">
        <w:t xml:space="preserve">   Staff shall inform the victim not take any action that could destroy physical evidence. </w:t>
      </w:r>
    </w:p>
    <w:p w:rsidR="00DD707A" w:rsidRDefault="00F04028" w:rsidP="00567A2B">
      <w:pPr>
        <w:pStyle w:val="ListParagraph"/>
        <w:pBdr>
          <w:bottom w:val="single" w:sz="48" w:space="1" w:color="auto"/>
        </w:pBdr>
        <w:spacing w:after="0"/>
        <w:ind w:left="0"/>
      </w:pPr>
      <w:r>
        <w:t xml:space="preserve">        </w:t>
      </w:r>
      <w:r w:rsidR="00DD707A">
        <w:t>4</w:t>
      </w:r>
      <w:r>
        <w:t>.</w:t>
      </w:r>
      <w:r w:rsidR="00DD707A">
        <w:t xml:space="preserve">   Notify appropriate ACJC administrative staff. PREA 115.364 </w:t>
      </w:r>
    </w:p>
    <w:p w:rsidR="00F04028" w:rsidRDefault="00F04028" w:rsidP="00567A2B">
      <w:pPr>
        <w:pStyle w:val="ListParagraph"/>
        <w:pBdr>
          <w:bottom w:val="single" w:sz="48" w:space="1" w:color="auto"/>
        </w:pBdr>
        <w:spacing w:after="0"/>
        <w:ind w:left="0"/>
      </w:pPr>
    </w:p>
    <w:p w:rsidR="00DD707A" w:rsidRDefault="00DD707A" w:rsidP="00B848A9">
      <w:pPr>
        <w:pStyle w:val="ListParagraph"/>
        <w:pBdr>
          <w:bottom w:val="single" w:sz="48" w:space="1" w:color="auto"/>
        </w:pBdr>
        <w:spacing w:after="0"/>
        <w:ind w:left="0"/>
      </w:pPr>
      <w:r>
        <w:t xml:space="preserve"> 5.   The ACJC shall conduct investigations into all allegations of sexual abuse and sexual harassment promptly,    </w:t>
      </w:r>
    </w:p>
    <w:p w:rsidR="00DD707A" w:rsidRDefault="00DD707A" w:rsidP="00B848A9">
      <w:pPr>
        <w:pStyle w:val="ListParagraph"/>
        <w:pBdr>
          <w:bottom w:val="single" w:sz="48" w:space="1" w:color="auto"/>
        </w:pBdr>
        <w:spacing w:after="0"/>
        <w:ind w:left="0"/>
      </w:pPr>
      <w:r>
        <w:t xml:space="preserve">        thoroughly, and objectively for all allegations, including third party and anonymous reports. PREA 115.371</w:t>
      </w:r>
    </w:p>
    <w:p w:rsidR="00DD707A" w:rsidRDefault="00DD707A" w:rsidP="00B848A9">
      <w:pPr>
        <w:pStyle w:val="ListParagraph"/>
        <w:pBdr>
          <w:bottom w:val="single" w:sz="48" w:space="1" w:color="auto"/>
        </w:pBdr>
        <w:spacing w:after="0"/>
        <w:ind w:left="0"/>
      </w:pPr>
      <w:r>
        <w:t xml:space="preserve">          </w:t>
      </w:r>
    </w:p>
    <w:p w:rsidR="00E078AA" w:rsidRDefault="00E078AA" w:rsidP="00B848A9">
      <w:pPr>
        <w:pStyle w:val="ListParagraph"/>
        <w:spacing w:after="0"/>
        <w:ind w:left="0"/>
      </w:pPr>
    </w:p>
    <w:p w:rsidR="00E078AA" w:rsidRDefault="00E078AA" w:rsidP="00B848A9">
      <w:pPr>
        <w:pStyle w:val="ListParagraph"/>
        <w:spacing w:after="0"/>
        <w:ind w:left="0"/>
      </w:pPr>
    </w:p>
    <w:p w:rsidR="00DD707A" w:rsidRDefault="00DD707A" w:rsidP="00B848A9">
      <w:pPr>
        <w:pStyle w:val="ListParagraph"/>
        <w:spacing w:after="0"/>
        <w:ind w:left="0"/>
      </w:pPr>
      <w:r>
        <w:t>Approved by:</w:t>
      </w:r>
    </w:p>
    <w:p w:rsidR="00DD707A" w:rsidRDefault="00DD707A" w:rsidP="00B848A9">
      <w:pPr>
        <w:pStyle w:val="ListParagraph"/>
        <w:spacing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5508"/>
      </w:tblGrid>
      <w:tr w:rsidR="00DD707A" w:rsidRPr="005F6159" w:rsidTr="005F6159">
        <w:tc>
          <w:tcPr>
            <w:tcW w:w="5508" w:type="dxa"/>
          </w:tcPr>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p>
          <w:p w:rsidR="00DD707A" w:rsidRPr="00D76579" w:rsidRDefault="00D76579" w:rsidP="00D76579">
            <w:pPr>
              <w:pStyle w:val="ListParagraph"/>
              <w:spacing w:after="0" w:line="240" w:lineRule="auto"/>
              <w:ind w:left="0"/>
              <w:jc w:val="center"/>
              <w:rPr>
                <w:i/>
              </w:rPr>
            </w:pPr>
            <w:r>
              <w:rPr>
                <w:i/>
              </w:rPr>
              <w:t>Signature on file</w:t>
            </w:r>
          </w:p>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r w:rsidRPr="005F6159">
              <w:t>Superintendent / Chief Probation Officer</w:t>
            </w:r>
          </w:p>
        </w:tc>
        <w:tc>
          <w:tcPr>
            <w:tcW w:w="5508" w:type="dxa"/>
          </w:tcPr>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p>
          <w:p w:rsidR="00DD707A" w:rsidRPr="00D76579" w:rsidRDefault="00D76579" w:rsidP="00D76579">
            <w:pPr>
              <w:pStyle w:val="ListParagraph"/>
              <w:spacing w:after="0" w:line="240" w:lineRule="auto"/>
              <w:ind w:left="0"/>
              <w:jc w:val="center"/>
              <w:rPr>
                <w:i/>
              </w:rPr>
            </w:pPr>
            <w:r w:rsidRPr="00D76579">
              <w:rPr>
                <w:i/>
              </w:rPr>
              <w:t>Active</w:t>
            </w:r>
          </w:p>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r w:rsidRPr="005F6159">
              <w:t>Approved Date:</w:t>
            </w:r>
          </w:p>
        </w:tc>
      </w:tr>
      <w:tr w:rsidR="00DD707A" w:rsidRPr="005F6159" w:rsidTr="005F6159">
        <w:tc>
          <w:tcPr>
            <w:tcW w:w="5508" w:type="dxa"/>
          </w:tcPr>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p>
          <w:p w:rsidR="00DD707A" w:rsidRPr="00843A9D" w:rsidRDefault="00A71B79" w:rsidP="00D76579">
            <w:pPr>
              <w:pStyle w:val="ListParagraph"/>
              <w:spacing w:after="0" w:line="240" w:lineRule="auto"/>
              <w:ind w:left="0"/>
              <w:jc w:val="center"/>
              <w:rPr>
                <w:i/>
              </w:rPr>
            </w:pPr>
            <w:r>
              <w:rPr>
                <w:i/>
              </w:rPr>
              <w:t>Signa</w:t>
            </w:r>
            <w:r w:rsidRPr="00843A9D">
              <w:rPr>
                <w:i/>
              </w:rPr>
              <w:t>ture</w:t>
            </w:r>
            <w:r w:rsidR="00D76579" w:rsidRPr="00843A9D">
              <w:rPr>
                <w:i/>
              </w:rPr>
              <w:t xml:space="preserve"> on file </w:t>
            </w:r>
          </w:p>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r w:rsidRPr="005F6159">
              <w:t>Judge</w:t>
            </w:r>
          </w:p>
        </w:tc>
        <w:tc>
          <w:tcPr>
            <w:tcW w:w="5508" w:type="dxa"/>
          </w:tcPr>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p>
          <w:p w:rsidR="00DD707A" w:rsidRPr="00D76579" w:rsidRDefault="00D76579" w:rsidP="00D76579">
            <w:pPr>
              <w:pStyle w:val="ListParagraph"/>
              <w:spacing w:after="0" w:line="240" w:lineRule="auto"/>
              <w:ind w:left="0"/>
              <w:jc w:val="center"/>
              <w:rPr>
                <w:i/>
              </w:rPr>
            </w:pPr>
            <w:r>
              <w:rPr>
                <w:i/>
              </w:rPr>
              <w:t>Active</w:t>
            </w:r>
          </w:p>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p>
          <w:p w:rsidR="00DD707A" w:rsidRPr="005F6159" w:rsidRDefault="00DD707A" w:rsidP="005F6159">
            <w:pPr>
              <w:pStyle w:val="ListParagraph"/>
              <w:spacing w:after="0" w:line="240" w:lineRule="auto"/>
              <w:ind w:left="0"/>
            </w:pPr>
            <w:r w:rsidRPr="005F6159">
              <w:t>Approved Date:</w:t>
            </w:r>
          </w:p>
        </w:tc>
      </w:tr>
    </w:tbl>
    <w:p w:rsidR="00DD707A" w:rsidRPr="00B848A9" w:rsidRDefault="00DD707A" w:rsidP="00B848A9">
      <w:pPr>
        <w:pStyle w:val="ListParagraph"/>
        <w:spacing w:after="0"/>
        <w:ind w:left="0"/>
      </w:pPr>
    </w:p>
    <w:p w:rsidR="00DD707A" w:rsidRDefault="00DD707A" w:rsidP="00916935">
      <w:pPr>
        <w:pStyle w:val="ListParagraph"/>
        <w:spacing w:after="0"/>
        <w:ind w:left="360"/>
        <w:rPr>
          <w:u w:val="single"/>
        </w:rPr>
      </w:pPr>
    </w:p>
    <w:p w:rsidR="00DD707A" w:rsidRDefault="00DD707A" w:rsidP="00916935">
      <w:pPr>
        <w:pStyle w:val="ListParagraph"/>
        <w:spacing w:after="0"/>
        <w:ind w:left="360"/>
        <w:rPr>
          <w:u w:val="single"/>
        </w:rPr>
      </w:pPr>
    </w:p>
    <w:p w:rsidR="00DD707A" w:rsidRDefault="00DD707A" w:rsidP="00916935">
      <w:pPr>
        <w:pStyle w:val="ListParagraph"/>
        <w:spacing w:after="0"/>
        <w:ind w:left="360"/>
        <w:rPr>
          <w:u w:val="single"/>
        </w:rPr>
      </w:pPr>
    </w:p>
    <w:p w:rsidR="00DD707A" w:rsidRDefault="00DD707A" w:rsidP="00916935">
      <w:pPr>
        <w:pStyle w:val="ListParagraph"/>
        <w:spacing w:after="0"/>
        <w:ind w:left="360"/>
        <w:rPr>
          <w:u w:val="single"/>
        </w:rPr>
      </w:pPr>
    </w:p>
    <w:p w:rsidR="00DD707A" w:rsidRDefault="00DD707A" w:rsidP="00B848A9">
      <w:pPr>
        <w:pStyle w:val="ListParagraph"/>
        <w:spacing w:after="0"/>
        <w:ind w:left="0"/>
        <w:rPr>
          <w:u w:val="single"/>
        </w:rPr>
      </w:pPr>
      <w:bookmarkStart w:id="0" w:name="_GoBack"/>
      <w:bookmarkEnd w:id="0"/>
    </w:p>
    <w:sectPr w:rsidR="00DD707A" w:rsidSect="00026F1F">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07A" w:rsidRDefault="00DD707A" w:rsidP="00773A3F">
      <w:pPr>
        <w:spacing w:after="0" w:line="240" w:lineRule="auto"/>
      </w:pPr>
      <w:r>
        <w:separator/>
      </w:r>
    </w:p>
  </w:endnote>
  <w:endnote w:type="continuationSeparator" w:id="0">
    <w:p w:rsidR="00DD707A" w:rsidRDefault="00DD707A" w:rsidP="0077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7A" w:rsidRDefault="00DD707A">
    <w:pPr>
      <w:pStyle w:val="Footer"/>
      <w:pBdr>
        <w:top w:val="single" w:sz="4" w:space="1" w:color="D9D9D9"/>
      </w:pBdr>
      <w:jc w:val="right"/>
    </w:pPr>
    <w:r>
      <w:t xml:space="preserve">Page </w:t>
    </w:r>
    <w:r w:rsidR="00E30481">
      <w:fldChar w:fldCharType="begin"/>
    </w:r>
    <w:r w:rsidR="00E30481">
      <w:instrText xml:space="preserve"> PAGE   \* MERGEFORMAT </w:instrText>
    </w:r>
    <w:r w:rsidR="00E30481">
      <w:fldChar w:fldCharType="separate"/>
    </w:r>
    <w:r w:rsidR="00A71B79">
      <w:rPr>
        <w:noProof/>
      </w:rPr>
      <w:t>2</w:t>
    </w:r>
    <w:r w:rsidR="00E30481">
      <w:rPr>
        <w:noProof/>
      </w:rPr>
      <w:fldChar w:fldCharType="end"/>
    </w:r>
    <w:r>
      <w:rPr>
        <w:noProof/>
      </w:rPr>
      <w:t xml:space="preserve"> </w:t>
    </w:r>
    <w:r>
      <w:t xml:space="preserve">of </w:t>
    </w:r>
    <w:r w:rsidR="00A71B79">
      <w:fldChar w:fldCharType="begin"/>
    </w:r>
    <w:r w:rsidR="00A71B79">
      <w:instrText xml:space="preserve"> NUMPAGES   \* MERGEFORMAT </w:instrText>
    </w:r>
    <w:r w:rsidR="00A71B79">
      <w:fldChar w:fldCharType="separate"/>
    </w:r>
    <w:r w:rsidR="00A71B79">
      <w:rPr>
        <w:noProof/>
      </w:rPr>
      <w:t>2</w:t>
    </w:r>
    <w:r w:rsidR="00A71B79">
      <w:rPr>
        <w:noProof/>
      </w:rPr>
      <w:fldChar w:fldCharType="end"/>
    </w:r>
  </w:p>
  <w:p w:rsidR="00DD707A" w:rsidRDefault="00DD7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07A" w:rsidRDefault="00DD707A" w:rsidP="00773A3F">
      <w:pPr>
        <w:spacing w:after="0" w:line="240" w:lineRule="auto"/>
      </w:pPr>
      <w:r>
        <w:separator/>
      </w:r>
    </w:p>
  </w:footnote>
  <w:footnote w:type="continuationSeparator" w:id="0">
    <w:p w:rsidR="00DD707A" w:rsidRDefault="00DD707A" w:rsidP="00773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11D0"/>
    <w:multiLevelType w:val="hybridMultilevel"/>
    <w:tmpl w:val="2FD2E57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03A0A4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56F253E3"/>
    <w:multiLevelType w:val="multilevel"/>
    <w:tmpl w:val="C5EA5B8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F1F"/>
    <w:rsid w:val="00005D53"/>
    <w:rsid w:val="00026F1F"/>
    <w:rsid w:val="000830DC"/>
    <w:rsid w:val="000F2056"/>
    <w:rsid w:val="001146DE"/>
    <w:rsid w:val="00145397"/>
    <w:rsid w:val="00155A62"/>
    <w:rsid w:val="001719C9"/>
    <w:rsid w:val="0018290B"/>
    <w:rsid w:val="001A49B3"/>
    <w:rsid w:val="001B5A26"/>
    <w:rsid w:val="001C1208"/>
    <w:rsid w:val="001E46C4"/>
    <w:rsid w:val="001E5BDC"/>
    <w:rsid w:val="001F0C78"/>
    <w:rsid w:val="00217AB7"/>
    <w:rsid w:val="00230A72"/>
    <w:rsid w:val="002C3FCF"/>
    <w:rsid w:val="002E3C17"/>
    <w:rsid w:val="0037431A"/>
    <w:rsid w:val="003C4640"/>
    <w:rsid w:val="003D7CC2"/>
    <w:rsid w:val="003E2394"/>
    <w:rsid w:val="00414001"/>
    <w:rsid w:val="004409BF"/>
    <w:rsid w:val="00487D7E"/>
    <w:rsid w:val="004A4067"/>
    <w:rsid w:val="004A5654"/>
    <w:rsid w:val="004D2E17"/>
    <w:rsid w:val="004E3E18"/>
    <w:rsid w:val="004E5358"/>
    <w:rsid w:val="004F72AC"/>
    <w:rsid w:val="004F76B2"/>
    <w:rsid w:val="00505CF9"/>
    <w:rsid w:val="0054441F"/>
    <w:rsid w:val="005605F9"/>
    <w:rsid w:val="00564B73"/>
    <w:rsid w:val="00567A2B"/>
    <w:rsid w:val="005B6516"/>
    <w:rsid w:val="005F6159"/>
    <w:rsid w:val="0061499B"/>
    <w:rsid w:val="00632D48"/>
    <w:rsid w:val="00690B0D"/>
    <w:rsid w:val="00690EDB"/>
    <w:rsid w:val="006B2D1A"/>
    <w:rsid w:val="006D5025"/>
    <w:rsid w:val="006E01B3"/>
    <w:rsid w:val="006F2EC4"/>
    <w:rsid w:val="00716DA3"/>
    <w:rsid w:val="007257D8"/>
    <w:rsid w:val="00773A3F"/>
    <w:rsid w:val="007826B0"/>
    <w:rsid w:val="007E2E2A"/>
    <w:rsid w:val="007E4AA5"/>
    <w:rsid w:val="007E5191"/>
    <w:rsid w:val="00811E38"/>
    <w:rsid w:val="008177AC"/>
    <w:rsid w:val="008421C2"/>
    <w:rsid w:val="00843A9D"/>
    <w:rsid w:val="00894FF5"/>
    <w:rsid w:val="008B68DB"/>
    <w:rsid w:val="009142BF"/>
    <w:rsid w:val="00916935"/>
    <w:rsid w:val="009206AE"/>
    <w:rsid w:val="00925DC0"/>
    <w:rsid w:val="009725D2"/>
    <w:rsid w:val="00981603"/>
    <w:rsid w:val="009979C7"/>
    <w:rsid w:val="009B68FE"/>
    <w:rsid w:val="009C6CD4"/>
    <w:rsid w:val="00A369B5"/>
    <w:rsid w:val="00A5055A"/>
    <w:rsid w:val="00A71B79"/>
    <w:rsid w:val="00A81490"/>
    <w:rsid w:val="00AA4F20"/>
    <w:rsid w:val="00AF08BE"/>
    <w:rsid w:val="00AF55CA"/>
    <w:rsid w:val="00B848A9"/>
    <w:rsid w:val="00BB0FB2"/>
    <w:rsid w:val="00BC0255"/>
    <w:rsid w:val="00BE59AB"/>
    <w:rsid w:val="00C12C25"/>
    <w:rsid w:val="00C37551"/>
    <w:rsid w:val="00C42651"/>
    <w:rsid w:val="00C500E9"/>
    <w:rsid w:val="00CA2960"/>
    <w:rsid w:val="00CB7B88"/>
    <w:rsid w:val="00CD4A96"/>
    <w:rsid w:val="00CE6938"/>
    <w:rsid w:val="00D5765B"/>
    <w:rsid w:val="00D67151"/>
    <w:rsid w:val="00D76579"/>
    <w:rsid w:val="00D76D4C"/>
    <w:rsid w:val="00DC3BF3"/>
    <w:rsid w:val="00DD707A"/>
    <w:rsid w:val="00E00E19"/>
    <w:rsid w:val="00E078AA"/>
    <w:rsid w:val="00E23D36"/>
    <w:rsid w:val="00E30481"/>
    <w:rsid w:val="00E50252"/>
    <w:rsid w:val="00E5185E"/>
    <w:rsid w:val="00E74328"/>
    <w:rsid w:val="00E9303A"/>
    <w:rsid w:val="00E9712C"/>
    <w:rsid w:val="00ED0124"/>
    <w:rsid w:val="00EF215E"/>
    <w:rsid w:val="00F04028"/>
    <w:rsid w:val="00F04A4C"/>
    <w:rsid w:val="00F061AE"/>
    <w:rsid w:val="00F11B26"/>
    <w:rsid w:val="00F97AD2"/>
    <w:rsid w:val="00FA0F16"/>
    <w:rsid w:val="00FA185A"/>
    <w:rsid w:val="00FD683F"/>
    <w:rsid w:val="00FE5ECE"/>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3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26F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6F1F"/>
    <w:rPr>
      <w:rFonts w:ascii="Tahoma" w:hAnsi="Tahoma" w:cs="Tahoma"/>
      <w:sz w:val="16"/>
      <w:szCs w:val="16"/>
    </w:rPr>
  </w:style>
  <w:style w:type="paragraph" w:styleId="ListParagraph">
    <w:name w:val="List Paragraph"/>
    <w:basedOn w:val="Normal"/>
    <w:uiPriority w:val="99"/>
    <w:qFormat/>
    <w:rsid w:val="00E9712C"/>
    <w:pPr>
      <w:ind w:left="720"/>
      <w:contextualSpacing/>
    </w:pPr>
  </w:style>
  <w:style w:type="paragraph" w:styleId="Header">
    <w:name w:val="header"/>
    <w:basedOn w:val="Normal"/>
    <w:link w:val="HeaderChar"/>
    <w:uiPriority w:val="99"/>
    <w:rsid w:val="00773A3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73A3F"/>
    <w:rPr>
      <w:rFonts w:cs="Times New Roman"/>
    </w:rPr>
  </w:style>
  <w:style w:type="paragraph" w:styleId="Footer">
    <w:name w:val="footer"/>
    <w:basedOn w:val="Normal"/>
    <w:link w:val="FooterChar"/>
    <w:uiPriority w:val="99"/>
    <w:rsid w:val="00773A3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73A3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 Hobbs</dc:creator>
  <cp:keywords/>
  <dc:description/>
  <cp:lastModifiedBy>Richard Hobbs</cp:lastModifiedBy>
  <cp:revision>21</cp:revision>
  <cp:lastPrinted>2017-10-16T14:40:00Z</cp:lastPrinted>
  <dcterms:created xsi:type="dcterms:W3CDTF">2013-02-13T21:12:00Z</dcterms:created>
  <dcterms:modified xsi:type="dcterms:W3CDTF">2017-12-01T17:29:00Z</dcterms:modified>
</cp:coreProperties>
</file>