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609B" w14:textId="77777777" w:rsidR="00DC6A01" w:rsidRPr="00904A20" w:rsidRDefault="00DC6A01" w:rsidP="002A5073">
      <w:pPr>
        <w:pStyle w:val="NormalWeb"/>
        <w:jc w:val="center"/>
        <w:rPr>
          <w:b/>
          <w:u w:val="single"/>
        </w:rPr>
      </w:pPr>
      <w:r w:rsidRPr="00904A20">
        <w:rPr>
          <w:b/>
          <w:u w:val="single"/>
        </w:rPr>
        <w:t xml:space="preserve">INSPECT </w:t>
      </w:r>
      <w:r w:rsidR="002A5073" w:rsidRPr="00904A20">
        <w:rPr>
          <w:b/>
          <w:u w:val="single"/>
        </w:rPr>
        <w:t>GUIDELINES FOR VETERINARIANS</w:t>
      </w:r>
    </w:p>
    <w:p w14:paraId="062E609C" w14:textId="312F1559" w:rsidR="00463B91" w:rsidRPr="00DC6A01" w:rsidRDefault="006E0285" w:rsidP="00DC6A01">
      <w:pPr>
        <w:pStyle w:val="NormalWeb"/>
        <w:rPr>
          <w:b/>
        </w:rPr>
      </w:pPr>
      <w:r>
        <w:rPr>
          <w:b/>
        </w:rPr>
        <w:t xml:space="preserve">LEGAL </w:t>
      </w:r>
      <w:r w:rsidR="00DC6A01">
        <w:rPr>
          <w:b/>
        </w:rPr>
        <w:t>DEFINITIONS</w:t>
      </w:r>
    </w:p>
    <w:p w14:paraId="062E609D" w14:textId="06D17D99" w:rsidR="00DC6A01" w:rsidRPr="00DC6A01" w:rsidRDefault="00DC6A01" w:rsidP="00DC6A01">
      <w:pPr>
        <w:pStyle w:val="NormalWeb"/>
      </w:pPr>
      <w:r>
        <w:rPr>
          <w:u w:val="single"/>
        </w:rPr>
        <w:t xml:space="preserve">Prescribing: </w:t>
      </w:r>
      <w:r>
        <w:t xml:space="preserve">A registered Physician, Dentist, </w:t>
      </w:r>
      <w:r w:rsidR="006E0285">
        <w:t>Veterinarian,</w:t>
      </w:r>
      <w:r>
        <w:t xml:space="preserve"> or any other person licensed by law to prescribe drugs, provides a written order containing instructions for preparation and dispensing to the Pharmacist along with mode of administration for the patient. </w:t>
      </w:r>
    </w:p>
    <w:p w14:paraId="062E609E" w14:textId="63963B61" w:rsidR="00DC6A01" w:rsidRDefault="00DC6A01" w:rsidP="00DC6A01">
      <w:pPr>
        <w:pStyle w:val="NormalWeb"/>
        <w:rPr>
          <w:shd w:val="clear" w:color="auto" w:fill="FFFFFF"/>
        </w:rPr>
      </w:pPr>
      <w:r w:rsidRPr="00DC6A01">
        <w:rPr>
          <w:u w:val="single"/>
        </w:rPr>
        <w:t xml:space="preserve">Dispensing: </w:t>
      </w:r>
      <w:r>
        <w:rPr>
          <w:color w:val="222222"/>
          <w:shd w:val="clear" w:color="auto" w:fill="FFFFFF"/>
        </w:rPr>
        <w:t>T</w:t>
      </w:r>
      <w:r w:rsidRPr="00DC6A01">
        <w:rPr>
          <w:color w:val="222222"/>
          <w:shd w:val="clear" w:color="auto" w:fill="FFFFFF"/>
        </w:rPr>
        <w:t>he preparation, packaging, labeling, record keeping, and transfer of a prescription</w:t>
      </w:r>
      <w:r>
        <w:rPr>
          <w:color w:val="222222"/>
          <w:shd w:val="clear" w:color="auto" w:fill="FFFFFF"/>
        </w:rPr>
        <w:t xml:space="preserve"> </w:t>
      </w:r>
      <w:r w:rsidRPr="00DC6A01">
        <w:rPr>
          <w:bCs/>
          <w:color w:val="222222"/>
          <w:shd w:val="clear" w:color="auto" w:fill="FFFFFF"/>
        </w:rPr>
        <w:t>drug</w:t>
      </w:r>
      <w:r w:rsidRPr="00DC6A01">
        <w:rPr>
          <w:color w:val="222222"/>
          <w:shd w:val="clear" w:color="auto" w:fill="FFFFFF"/>
        </w:rPr>
        <w:t> </w:t>
      </w:r>
      <w:r w:rsidRPr="00904A20">
        <w:rPr>
          <w:shd w:val="clear" w:color="auto" w:fill="FFFFFF"/>
        </w:rPr>
        <w:t xml:space="preserve">to a patient or an intermediary, who is responsible for administration of the </w:t>
      </w:r>
      <w:r w:rsidRPr="00904A20">
        <w:rPr>
          <w:bCs/>
          <w:shd w:val="clear" w:color="auto" w:fill="FFFFFF"/>
        </w:rPr>
        <w:t>drug</w:t>
      </w:r>
      <w:r w:rsidRPr="00904A20">
        <w:rPr>
          <w:shd w:val="clear" w:color="auto" w:fill="FFFFFF"/>
        </w:rPr>
        <w:t>.</w:t>
      </w:r>
    </w:p>
    <w:p w14:paraId="1570F1DA" w14:textId="39BAF099" w:rsidR="00322F8C" w:rsidRPr="00644102" w:rsidRDefault="00322F8C" w:rsidP="00DC6A01">
      <w:pPr>
        <w:pStyle w:val="NormalWeb"/>
        <w:rPr>
          <w:b/>
          <w:bCs/>
          <w:shd w:val="clear" w:color="auto" w:fill="FFFFFF"/>
        </w:rPr>
      </w:pPr>
      <w:r w:rsidRPr="00644102">
        <w:rPr>
          <w:b/>
          <w:bCs/>
          <w:shd w:val="clear" w:color="auto" w:fill="FFFFFF"/>
        </w:rPr>
        <w:t>INSP</w:t>
      </w:r>
      <w:r w:rsidR="00CE67CD" w:rsidRPr="00644102">
        <w:rPr>
          <w:b/>
          <w:bCs/>
          <w:shd w:val="clear" w:color="auto" w:fill="FFFFFF"/>
        </w:rPr>
        <w:t>ECT SYSTEMS</w:t>
      </w:r>
    </w:p>
    <w:p w14:paraId="7680CBDE" w14:textId="470E29A8" w:rsidR="002D1553" w:rsidRDefault="00CE67CD" w:rsidP="00DC6A01">
      <w:pPr>
        <w:pStyle w:val="NormalWeb"/>
        <w:rPr>
          <w:shd w:val="clear" w:color="auto" w:fill="FFFFFF"/>
        </w:rPr>
      </w:pPr>
      <w:r w:rsidRPr="002D1553">
        <w:rPr>
          <w:u w:val="single"/>
          <w:shd w:val="clear" w:color="auto" w:fill="FFFFFF"/>
        </w:rPr>
        <w:t>PMP Clearinghouse:</w:t>
      </w:r>
      <w:r>
        <w:rPr>
          <w:shd w:val="clear" w:color="auto" w:fill="FFFFFF"/>
        </w:rPr>
        <w:t xml:space="preserve"> This</w:t>
      </w:r>
      <w:r w:rsidR="003F0F92">
        <w:rPr>
          <w:shd w:val="clear" w:color="auto" w:fill="FFFFFF"/>
        </w:rPr>
        <w:t xml:space="preserve"> is the data submitter system for state prescription drug monitoring programs</w:t>
      </w:r>
      <w:r w:rsidR="00331A4C">
        <w:rPr>
          <w:shd w:val="clear" w:color="auto" w:fill="FFFFFF"/>
        </w:rPr>
        <w:t xml:space="preserve"> (PDMP)</w:t>
      </w:r>
      <w:r w:rsidR="003F0F92">
        <w:rPr>
          <w:shd w:val="clear" w:color="auto" w:fill="FFFFFF"/>
        </w:rPr>
        <w:t xml:space="preserve">. </w:t>
      </w:r>
      <w:r w:rsidR="00604183">
        <w:rPr>
          <w:shd w:val="clear" w:color="auto" w:fill="FFFFFF"/>
        </w:rPr>
        <w:t>Any facility that dispenses controlled substances</w:t>
      </w:r>
      <w:r w:rsidR="008E27A8">
        <w:rPr>
          <w:shd w:val="clear" w:color="auto" w:fill="FFFFFF"/>
        </w:rPr>
        <w:t xml:space="preserve"> must create an account and submit their dispensation information via </w:t>
      </w:r>
      <w:r w:rsidR="00C71A31">
        <w:rPr>
          <w:shd w:val="clear" w:color="auto" w:fill="FFFFFF"/>
        </w:rPr>
        <w:t xml:space="preserve">PMP Clearinghouse. </w:t>
      </w:r>
      <w:r w:rsidR="00604183" w:rsidRPr="00604183">
        <w:rPr>
          <w:shd w:val="clear" w:color="auto" w:fill="FFFFFF"/>
        </w:rPr>
        <w:t xml:space="preserve">PMP Clearinghouse users are able to submit data through the web portal via manual entry or upload of ASAP files. Secure FTP (SFTP) access is </w:t>
      </w:r>
      <w:r w:rsidR="002D1553">
        <w:rPr>
          <w:shd w:val="clear" w:color="auto" w:fill="FFFFFF"/>
        </w:rPr>
        <w:t xml:space="preserve">also </w:t>
      </w:r>
      <w:r w:rsidR="00604183" w:rsidRPr="00604183">
        <w:rPr>
          <w:shd w:val="clear" w:color="auto" w:fill="FFFFFF"/>
        </w:rPr>
        <w:t>available</w:t>
      </w:r>
      <w:r w:rsidR="002D1553">
        <w:rPr>
          <w:shd w:val="clear" w:color="auto" w:fill="FFFFFF"/>
        </w:rPr>
        <w:t>.</w:t>
      </w:r>
    </w:p>
    <w:p w14:paraId="6D15CAE8" w14:textId="2DCC003E" w:rsidR="002D1553" w:rsidRPr="00C71A31" w:rsidRDefault="002D1553" w:rsidP="00DC6A01">
      <w:pPr>
        <w:pStyle w:val="NormalWeb"/>
        <w:rPr>
          <w:shd w:val="clear" w:color="auto" w:fill="FFFFFF"/>
        </w:rPr>
      </w:pPr>
      <w:r w:rsidRPr="003675AA">
        <w:rPr>
          <w:u w:val="single"/>
          <w:shd w:val="clear" w:color="auto" w:fill="FFFFFF"/>
        </w:rPr>
        <w:t xml:space="preserve">PMP </w:t>
      </w:r>
      <w:proofErr w:type="spellStart"/>
      <w:r w:rsidRPr="003675AA">
        <w:rPr>
          <w:u w:val="single"/>
          <w:shd w:val="clear" w:color="auto" w:fill="FFFFFF"/>
        </w:rPr>
        <w:t>AWARxE</w:t>
      </w:r>
      <w:proofErr w:type="spellEnd"/>
      <w:r>
        <w:rPr>
          <w:shd w:val="clear" w:color="auto" w:fill="FFFFFF"/>
        </w:rPr>
        <w:t xml:space="preserve">: </w:t>
      </w:r>
      <w:r w:rsidR="00331A4C">
        <w:rPr>
          <w:shd w:val="clear" w:color="auto" w:fill="FFFFFF"/>
        </w:rPr>
        <w:t xml:space="preserve">The PMP </w:t>
      </w:r>
      <w:proofErr w:type="spellStart"/>
      <w:r w:rsidR="00331A4C">
        <w:rPr>
          <w:shd w:val="clear" w:color="auto" w:fill="FFFFFF"/>
        </w:rPr>
        <w:t>AWARxE</w:t>
      </w:r>
      <w:proofErr w:type="spellEnd"/>
      <w:r w:rsidR="00331A4C">
        <w:rPr>
          <w:shd w:val="clear" w:color="auto" w:fill="FFFFFF"/>
        </w:rPr>
        <w:t xml:space="preserve"> system </w:t>
      </w:r>
      <w:r w:rsidR="003063BE">
        <w:rPr>
          <w:shd w:val="clear" w:color="auto" w:fill="FFFFFF"/>
        </w:rPr>
        <w:t>stores</w:t>
      </w:r>
      <w:r w:rsidR="0077266E">
        <w:rPr>
          <w:shd w:val="clear" w:color="auto" w:fill="FFFFFF"/>
        </w:rPr>
        <w:t xml:space="preserve"> dispensation data </w:t>
      </w:r>
      <w:r w:rsidR="0060299E">
        <w:rPr>
          <w:shd w:val="clear" w:color="auto" w:fill="FFFFFF"/>
        </w:rPr>
        <w:t xml:space="preserve">received </w:t>
      </w:r>
      <w:r w:rsidR="0077266E">
        <w:rPr>
          <w:shd w:val="clear" w:color="auto" w:fill="FFFFFF"/>
        </w:rPr>
        <w:t xml:space="preserve">from PMP Clearinghouse and </w:t>
      </w:r>
      <w:r w:rsidR="00354391">
        <w:rPr>
          <w:shd w:val="clear" w:color="auto" w:fill="FFFFFF"/>
        </w:rPr>
        <w:t>displays it in patient specific profiles that can be reviewed by pract</w:t>
      </w:r>
      <w:r w:rsidR="003063BE">
        <w:rPr>
          <w:shd w:val="clear" w:color="auto" w:fill="FFFFFF"/>
        </w:rPr>
        <w:t xml:space="preserve">itioners. </w:t>
      </w:r>
      <w:r w:rsidR="004755FA">
        <w:rPr>
          <w:shd w:val="clear" w:color="auto" w:fill="FFFFFF"/>
        </w:rPr>
        <w:t>Each practitioner who is authorized to prescribe</w:t>
      </w:r>
      <w:r w:rsidR="00A03B18">
        <w:rPr>
          <w:shd w:val="clear" w:color="auto" w:fill="FFFFFF"/>
        </w:rPr>
        <w:t>, administer</w:t>
      </w:r>
      <w:r w:rsidR="006E0285">
        <w:rPr>
          <w:shd w:val="clear" w:color="auto" w:fill="FFFFFF"/>
        </w:rPr>
        <w:t>,</w:t>
      </w:r>
      <w:r w:rsidR="00A03B18">
        <w:rPr>
          <w:shd w:val="clear" w:color="auto" w:fill="FFFFFF"/>
        </w:rPr>
        <w:t xml:space="preserve"> or dispense controlled substances may register for an individual </w:t>
      </w:r>
      <w:r w:rsidR="0070445A">
        <w:rPr>
          <w:shd w:val="clear" w:color="auto" w:fill="FFFFFF"/>
        </w:rPr>
        <w:t xml:space="preserve">account. </w:t>
      </w:r>
    </w:p>
    <w:p w14:paraId="6867A220" w14:textId="649CAD0E" w:rsidR="00904A20" w:rsidRDefault="001F7DD8" w:rsidP="00904A20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904A20">
        <w:rPr>
          <w:b/>
          <w:u w:val="single"/>
        </w:rPr>
        <w:t>CONTROLLED SUBSTANCE REGISTRATION (CSR)</w:t>
      </w:r>
      <w:r w:rsidR="00506C84">
        <w:rPr>
          <w:b/>
          <w:u w:val="single"/>
        </w:rPr>
        <w:t xml:space="preserve"> &amp; DEA </w:t>
      </w:r>
      <w:r w:rsidRPr="00904A20">
        <w:rPr>
          <w:b/>
          <w:u w:val="single"/>
        </w:rPr>
        <w:t xml:space="preserve">INSTRUCTIONS </w:t>
      </w:r>
    </w:p>
    <w:p w14:paraId="062E60A0" w14:textId="77777777" w:rsidR="003F6190" w:rsidRPr="00463B91" w:rsidRDefault="003F6190" w:rsidP="00E66562">
      <w:pPr>
        <w:pStyle w:val="NormalWeb"/>
        <w:spacing w:before="0" w:beforeAutospacing="0" w:after="0" w:afterAutospacing="0"/>
        <w:contextualSpacing/>
        <w:rPr>
          <w:b/>
        </w:rPr>
      </w:pPr>
    </w:p>
    <w:p w14:paraId="062E60A1" w14:textId="77777777" w:rsidR="001F7DD8" w:rsidRPr="00463B91" w:rsidRDefault="001F7DD8" w:rsidP="00E66562">
      <w:pPr>
        <w:pStyle w:val="NormalWeb"/>
        <w:spacing w:before="0" w:beforeAutospacing="0" w:after="0" w:afterAutospacing="0"/>
        <w:contextualSpacing/>
        <w:rPr>
          <w:b/>
        </w:rPr>
      </w:pPr>
      <w:r w:rsidRPr="00463B91">
        <w:rPr>
          <w:b/>
        </w:rPr>
        <w:t xml:space="preserve">FEE INFORMATION </w:t>
      </w:r>
    </w:p>
    <w:p w14:paraId="062E60A2" w14:textId="0DAF942E" w:rsidR="00463B91" w:rsidRPr="00463B91" w:rsidRDefault="00463B91" w:rsidP="00463B91">
      <w:pPr>
        <w:pStyle w:val="NormalWeb"/>
        <w:spacing w:before="0" w:beforeAutospacing="0" w:after="0" w:afterAutospacing="0"/>
        <w:contextualSpacing/>
      </w:pPr>
      <w:r w:rsidRPr="00463B91">
        <w:t>Applicants must submit a sixty</w:t>
      </w:r>
      <w:r w:rsidR="0017740F">
        <w:t>-</w:t>
      </w:r>
      <w:r w:rsidRPr="00463B91">
        <w:t>dollar ($60.00) application fee, made payable to the Indiana Professional Licensing Agency. Checks or Money orders are acceptable. All fees are non-refundable and non-transferable.</w:t>
      </w:r>
    </w:p>
    <w:p w14:paraId="062E60A3" w14:textId="77777777" w:rsidR="00463B91" w:rsidRPr="00463B91" w:rsidRDefault="00463B91" w:rsidP="00463B91">
      <w:pPr>
        <w:pStyle w:val="NormalWeb"/>
        <w:spacing w:before="0" w:beforeAutospacing="0" w:after="0" w:afterAutospacing="0"/>
        <w:contextualSpacing/>
      </w:pPr>
    </w:p>
    <w:p w14:paraId="062E60A4" w14:textId="77777777" w:rsidR="00463B91" w:rsidRPr="00463B91" w:rsidRDefault="00463B91" w:rsidP="00463B91">
      <w:pPr>
        <w:ind w:lef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3B91">
        <w:rPr>
          <w:rFonts w:ascii="Times New Roman" w:hAnsi="Times New Roman" w:cs="Times New Roman"/>
          <w:b/>
          <w:sz w:val="24"/>
          <w:szCs w:val="24"/>
        </w:rPr>
        <w:t>ACTIVE INDIANA LICENSE</w:t>
      </w:r>
    </w:p>
    <w:p w14:paraId="062E60A5" w14:textId="7D6B1946" w:rsidR="00463B91" w:rsidRPr="00463B91" w:rsidRDefault="00463B91" w:rsidP="00463B91">
      <w:pPr>
        <w:pStyle w:val="BodyText"/>
        <w:ind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B91">
        <w:rPr>
          <w:rFonts w:ascii="Times New Roman" w:hAnsi="Times New Roman" w:cs="Times New Roman"/>
          <w:sz w:val="24"/>
          <w:szCs w:val="24"/>
        </w:rPr>
        <w:t xml:space="preserve">Applicants must have an active Indiana veterinarian license before they can obtain an Indiana </w:t>
      </w:r>
      <w:r w:rsidR="004D081E">
        <w:rPr>
          <w:rFonts w:ascii="Times New Roman" w:hAnsi="Times New Roman" w:cs="Times New Roman"/>
          <w:sz w:val="24"/>
          <w:szCs w:val="24"/>
        </w:rPr>
        <w:t>controlled Substance Registration (</w:t>
      </w:r>
      <w:r w:rsidRPr="00463B91">
        <w:rPr>
          <w:rFonts w:ascii="Times New Roman" w:hAnsi="Times New Roman" w:cs="Times New Roman"/>
          <w:sz w:val="24"/>
          <w:szCs w:val="24"/>
        </w:rPr>
        <w:t>CSR</w:t>
      </w:r>
      <w:r w:rsidR="004D081E">
        <w:rPr>
          <w:rFonts w:ascii="Times New Roman" w:hAnsi="Times New Roman" w:cs="Times New Roman"/>
          <w:sz w:val="24"/>
          <w:szCs w:val="24"/>
        </w:rPr>
        <w:t>)</w:t>
      </w:r>
      <w:r w:rsidRPr="00463B91">
        <w:rPr>
          <w:rFonts w:ascii="Times New Roman" w:hAnsi="Times New Roman" w:cs="Times New Roman"/>
          <w:sz w:val="24"/>
          <w:szCs w:val="24"/>
        </w:rPr>
        <w:t xml:space="preserve">. A veterinarian must hold one CSR in order to prescribe, administer </w:t>
      </w:r>
      <w:r w:rsidR="00C0436C">
        <w:rPr>
          <w:rFonts w:ascii="Times New Roman" w:hAnsi="Times New Roman" w:cs="Times New Roman"/>
          <w:sz w:val="24"/>
          <w:szCs w:val="24"/>
        </w:rPr>
        <w:t>or</w:t>
      </w:r>
      <w:r w:rsidRPr="00463B91">
        <w:rPr>
          <w:rFonts w:ascii="Times New Roman" w:hAnsi="Times New Roman" w:cs="Times New Roman"/>
          <w:sz w:val="24"/>
          <w:szCs w:val="24"/>
        </w:rPr>
        <w:t xml:space="preserve"> dispense controlled substances in the State of Indiana. An additional, separate registration is required for e</w:t>
      </w:r>
      <w:r w:rsidR="00632A5E">
        <w:rPr>
          <w:rFonts w:ascii="Times New Roman" w:hAnsi="Times New Roman" w:cs="Times New Roman"/>
          <w:sz w:val="24"/>
          <w:szCs w:val="24"/>
        </w:rPr>
        <w:t xml:space="preserve">ach practice address at which a </w:t>
      </w:r>
      <w:r w:rsidRPr="00463B91">
        <w:rPr>
          <w:rFonts w:ascii="Times New Roman" w:hAnsi="Times New Roman" w:cs="Times New Roman"/>
          <w:sz w:val="24"/>
          <w:szCs w:val="24"/>
        </w:rPr>
        <w:t>veterinarian physically possesses controlled substances to administer or dispense. A</w:t>
      </w:r>
      <w:r w:rsidR="004D081E">
        <w:rPr>
          <w:rFonts w:ascii="Times New Roman" w:hAnsi="Times New Roman" w:cs="Times New Roman"/>
          <w:sz w:val="24"/>
          <w:szCs w:val="24"/>
        </w:rPr>
        <w:t xml:space="preserve"> </w:t>
      </w:r>
      <w:r w:rsidRPr="00463B91">
        <w:rPr>
          <w:rFonts w:ascii="Times New Roman" w:hAnsi="Times New Roman" w:cs="Times New Roman"/>
          <w:sz w:val="24"/>
          <w:szCs w:val="24"/>
        </w:rPr>
        <w:t xml:space="preserve">separate registration is </w:t>
      </w:r>
      <w:r w:rsidRPr="00463B9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63B91">
        <w:rPr>
          <w:rFonts w:ascii="Times New Roman" w:hAnsi="Times New Roman" w:cs="Times New Roman"/>
          <w:sz w:val="24"/>
          <w:szCs w:val="24"/>
        </w:rPr>
        <w:t xml:space="preserve"> required for each place where a veterinarian merely prescribes controlled substances. One valid CSR is sufficient for a veterinarian to prescribe controlled substances throughout the</w:t>
      </w:r>
      <w:r w:rsidRPr="00463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B91">
        <w:rPr>
          <w:rFonts w:ascii="Times New Roman" w:hAnsi="Times New Roman" w:cs="Times New Roman"/>
          <w:sz w:val="24"/>
          <w:szCs w:val="24"/>
        </w:rPr>
        <w:t>State.</w:t>
      </w:r>
    </w:p>
    <w:p w14:paraId="062E60A6" w14:textId="77777777" w:rsidR="00463B91" w:rsidRPr="00463B91" w:rsidRDefault="00463B91" w:rsidP="00463B91">
      <w:pPr>
        <w:pStyle w:val="NormalWeb"/>
        <w:spacing w:before="0" w:beforeAutospacing="0" w:after="0" w:afterAutospacing="0"/>
        <w:contextualSpacing/>
      </w:pPr>
    </w:p>
    <w:p w14:paraId="062E60A7" w14:textId="77777777" w:rsidR="00463B91" w:rsidRPr="00463B91" w:rsidRDefault="00463B91" w:rsidP="00463B91">
      <w:pPr>
        <w:ind w:lef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3B91">
        <w:rPr>
          <w:rFonts w:ascii="Times New Roman" w:hAnsi="Times New Roman" w:cs="Times New Roman"/>
          <w:b/>
          <w:w w:val="105"/>
          <w:sz w:val="24"/>
          <w:szCs w:val="24"/>
        </w:rPr>
        <w:t>INDIANA PRACTICE LOCATION</w:t>
      </w:r>
    </w:p>
    <w:p w14:paraId="062E60A8" w14:textId="77777777" w:rsidR="00463B91" w:rsidRPr="00463B91" w:rsidRDefault="00463B91" w:rsidP="00463B91">
      <w:pPr>
        <w:pStyle w:val="BodyText"/>
        <w:ind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B91">
        <w:rPr>
          <w:rFonts w:ascii="Times New Roman" w:hAnsi="Times New Roman" w:cs="Times New Roman"/>
          <w:sz w:val="24"/>
          <w:szCs w:val="24"/>
        </w:rPr>
        <w:t xml:space="preserve">Veterinarians </w:t>
      </w:r>
      <w:r w:rsidRPr="00463B91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463B91">
        <w:rPr>
          <w:rFonts w:ascii="Times New Roman" w:hAnsi="Times New Roman" w:cs="Times New Roman"/>
          <w:sz w:val="24"/>
          <w:szCs w:val="24"/>
        </w:rPr>
        <w:t xml:space="preserve"> use an Indiana practice address when applying for a CSR. A CSR will only be issued to a street address; post office boxes will not be acceptable unless accompanied by a street address. An application with an incomplete or out of state address will be returned. </w:t>
      </w:r>
      <w:r w:rsidR="00632A5E" w:rsidRPr="00632A5E">
        <w:rPr>
          <w:rFonts w:ascii="Times New Roman" w:hAnsi="Times New Roman" w:cs="Times New Roman"/>
          <w:sz w:val="24"/>
          <w:szCs w:val="24"/>
        </w:rPr>
        <w:t>Controlled substances registrations are issued for a particular purpose at a specified location.  Any change of address for practitioners must be reported to the PLA and to the appropria</w:t>
      </w:r>
      <w:r w:rsidR="00632A5E">
        <w:rPr>
          <w:rFonts w:ascii="Times New Roman" w:hAnsi="Times New Roman" w:cs="Times New Roman"/>
          <w:sz w:val="24"/>
          <w:szCs w:val="24"/>
        </w:rPr>
        <w:t>te professional licensing board in writing.</w:t>
      </w:r>
    </w:p>
    <w:p w14:paraId="062E60A9" w14:textId="77777777" w:rsidR="00463B91" w:rsidRPr="00D569B3" w:rsidRDefault="00463B91" w:rsidP="003F6190">
      <w:pPr>
        <w:pStyle w:val="NormalWeb"/>
        <w:spacing w:before="0" w:beforeAutospacing="0" w:after="0" w:afterAutospacing="0"/>
        <w:contextualSpacing/>
      </w:pPr>
    </w:p>
    <w:p w14:paraId="062E60AA" w14:textId="77777777" w:rsidR="003F6190" w:rsidRPr="00D569B3" w:rsidRDefault="003F6190" w:rsidP="003F6190">
      <w:pPr>
        <w:pStyle w:val="NormalWeb"/>
        <w:spacing w:before="0" w:beforeAutospacing="0" w:after="0" w:afterAutospacing="0"/>
        <w:contextualSpacing/>
        <w:rPr>
          <w:b/>
        </w:rPr>
      </w:pPr>
      <w:r w:rsidRPr="00D569B3">
        <w:rPr>
          <w:b/>
        </w:rPr>
        <w:lastRenderedPageBreak/>
        <w:t xml:space="preserve">DRUG SCHEDULES TO REQUEST </w:t>
      </w:r>
    </w:p>
    <w:p w14:paraId="062E60AB" w14:textId="77777777" w:rsidR="001F7DD8" w:rsidRPr="00D569B3" w:rsidRDefault="003F6190" w:rsidP="003F6190">
      <w:pPr>
        <w:pStyle w:val="NormalWeb"/>
        <w:spacing w:before="0" w:beforeAutospacing="0" w:after="0" w:afterAutospacing="0"/>
        <w:contextualSpacing/>
      </w:pPr>
      <w:r w:rsidRPr="00D569B3">
        <w:t>Veterinarians may apply for authorization for Schedules II through V. Schedule I controlled substances have no accepted medical use and are generally restricted to researchers only.</w:t>
      </w:r>
    </w:p>
    <w:p w14:paraId="062E60AC" w14:textId="77777777" w:rsidR="00D569B3" w:rsidRDefault="00D569B3" w:rsidP="003F6190">
      <w:pPr>
        <w:pStyle w:val="NormalWeb"/>
        <w:spacing w:before="0" w:beforeAutospacing="0" w:after="0" w:afterAutospacing="0"/>
        <w:contextualSpacing/>
      </w:pPr>
    </w:p>
    <w:p w14:paraId="5C7C626B" w14:textId="77777777" w:rsidR="004318E8" w:rsidRDefault="00BB6A33" w:rsidP="003F6190">
      <w:pPr>
        <w:pStyle w:val="NormalWeb"/>
        <w:spacing w:before="0" w:beforeAutospacing="0" w:after="0" w:afterAutospacing="0"/>
        <w:contextualSpacing/>
        <w:rPr>
          <w:rFonts w:eastAsiaTheme="minorHAnsi"/>
          <w:color w:val="000000" w:themeColor="text1"/>
          <w:shd w:val="clear" w:color="auto" w:fill="FEFEFE"/>
        </w:rPr>
      </w:pPr>
      <w:r w:rsidRPr="00BB6A33">
        <w:rPr>
          <w:rFonts w:eastAsiaTheme="minorHAnsi"/>
          <w:b/>
          <w:bCs/>
          <w:color w:val="000000" w:themeColor="text1"/>
          <w:u w:val="single"/>
          <w:shd w:val="clear" w:color="auto" w:fill="FEFEFE"/>
        </w:rPr>
        <w:t>Drug Enforcement Administration</w:t>
      </w:r>
      <w:r w:rsidRPr="00BB6A33">
        <w:rPr>
          <w:rFonts w:eastAsiaTheme="minorHAnsi"/>
          <w:color w:val="000000" w:themeColor="text1"/>
        </w:rPr>
        <w:br/>
      </w:r>
      <w:r w:rsidRPr="00BB6A33">
        <w:rPr>
          <w:rFonts w:eastAsiaTheme="minorHAnsi"/>
          <w:color w:val="000000" w:themeColor="text1"/>
          <w:shd w:val="clear" w:color="auto" w:fill="FEFEFE"/>
        </w:rPr>
        <w:t>Practitioners may apply for the Drug Enforcement Administration (DEA) registration after their Indiana CSR is issued.  </w:t>
      </w:r>
      <w:r w:rsidRPr="00BB6A33">
        <w:rPr>
          <w:rFonts w:eastAsiaTheme="minorHAnsi"/>
          <w:i/>
          <w:iCs/>
          <w:color w:val="000000" w:themeColor="text1"/>
          <w:shd w:val="clear" w:color="auto" w:fill="FEFEFE"/>
        </w:rPr>
        <w:t>The Professional Licensing Agency does not have DEA forms</w:t>
      </w:r>
      <w:r>
        <w:rPr>
          <w:rFonts w:eastAsiaTheme="minorHAnsi"/>
          <w:color w:val="000000" w:themeColor="text1"/>
          <w:shd w:val="clear" w:color="auto" w:fill="FEFEFE"/>
        </w:rPr>
        <w:t xml:space="preserve">.  You may </w:t>
      </w:r>
      <w:r w:rsidRPr="00BB6A33">
        <w:rPr>
          <w:rFonts w:eastAsiaTheme="minorHAnsi"/>
          <w:color w:val="000000" w:themeColor="text1"/>
          <w:shd w:val="clear" w:color="auto" w:fill="FEFEFE"/>
        </w:rPr>
        <w:t>apply for a federal Drug Enforcement Administration (DEA) registration by going to their website (</w:t>
      </w:r>
      <w:hyperlink r:id="rId7" w:history="1">
        <w:r w:rsidRPr="00BB6A33">
          <w:rPr>
            <w:rFonts w:eastAsiaTheme="minorHAnsi"/>
            <w:color w:val="000000" w:themeColor="text1"/>
            <w:u w:val="single"/>
            <w:shd w:val="clear" w:color="auto" w:fill="FEFEFE"/>
          </w:rPr>
          <w:t>http://www.deadiversion.usdoj.gov/</w:t>
        </w:r>
      </w:hyperlink>
      <w:r w:rsidRPr="00BB6A33">
        <w:rPr>
          <w:rFonts w:eastAsiaTheme="minorHAnsi"/>
          <w:color w:val="000000" w:themeColor="text1"/>
          <w:shd w:val="clear" w:color="auto" w:fill="FEFEFE"/>
        </w:rPr>
        <w:t xml:space="preserve">). </w:t>
      </w:r>
    </w:p>
    <w:p w14:paraId="062E60AD" w14:textId="42B2B2A6" w:rsidR="00BB6A33" w:rsidRPr="00BB6A33" w:rsidRDefault="00BB6A33" w:rsidP="003F6190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BB6A33">
        <w:rPr>
          <w:rFonts w:eastAsiaTheme="minorHAnsi"/>
          <w:color w:val="000000" w:themeColor="text1"/>
          <w:shd w:val="clear" w:color="auto" w:fill="FEFEFE"/>
        </w:rPr>
        <w:t>If you have further questions, you may contact the DEA at (317) 226-7977.</w:t>
      </w:r>
    </w:p>
    <w:p w14:paraId="0AC6C083" w14:textId="77777777" w:rsidR="00007390" w:rsidRDefault="00007390" w:rsidP="00005021">
      <w:pPr>
        <w:pStyle w:val="NormalWeb"/>
        <w:spacing w:before="0" w:beforeAutospacing="0" w:after="0" w:afterAutospacing="0"/>
        <w:contextualSpacing/>
        <w:rPr>
          <w:b/>
          <w:color w:val="2F5496" w:themeColor="accent5" w:themeShade="BF"/>
          <w:u w:val="single"/>
        </w:rPr>
      </w:pPr>
    </w:p>
    <w:p w14:paraId="3D7CBF6E" w14:textId="77777777" w:rsidR="009B36B0" w:rsidRDefault="009B36B0" w:rsidP="00D569B3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</w:p>
    <w:p w14:paraId="062E60B0" w14:textId="78AA6F4C" w:rsidR="00AB1BE4" w:rsidRPr="00C40B83" w:rsidRDefault="00AB1BE4" w:rsidP="00D569B3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C40B83">
        <w:rPr>
          <w:b/>
          <w:u w:val="single"/>
        </w:rPr>
        <w:t>MINIMUM INSPECT REQUIREMENTS FOR VETERINARIANS</w:t>
      </w:r>
    </w:p>
    <w:p w14:paraId="062E60B1" w14:textId="77777777" w:rsidR="00AB1BE4" w:rsidRDefault="00AB1BE4" w:rsidP="00D569B3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</w:p>
    <w:p w14:paraId="0EBA6A12" w14:textId="47EA809B" w:rsidR="00D969A3" w:rsidRDefault="00AB1BE4" w:rsidP="00D969A3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</w:pPr>
      <w:r>
        <w:t>Veterinary facilities that are licensed to dispense controlled substances must register their</w:t>
      </w:r>
      <w:r w:rsidR="00EF7625">
        <w:t xml:space="preserve"> facility as a dispenser in </w:t>
      </w:r>
      <w:r w:rsidR="00610035">
        <w:t xml:space="preserve">PMP Clearinghouse. </w:t>
      </w:r>
    </w:p>
    <w:p w14:paraId="062E60B5" w14:textId="43F82E58" w:rsidR="00DE1727" w:rsidRDefault="00EF7625" w:rsidP="00DE172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F7625">
        <w:rPr>
          <w:rFonts w:ascii="Times New Roman" w:eastAsia="Times New Roman" w:hAnsi="Times New Roman"/>
          <w:sz w:val="24"/>
          <w:szCs w:val="24"/>
        </w:rPr>
        <w:t xml:space="preserve">Each time ephedrine, pseudoephedrine, </w:t>
      </w:r>
      <w:r>
        <w:rPr>
          <w:rFonts w:ascii="Times New Roman" w:eastAsia="Times New Roman" w:hAnsi="Times New Roman"/>
          <w:sz w:val="24"/>
          <w:szCs w:val="24"/>
        </w:rPr>
        <w:t xml:space="preserve">gabapentin </w:t>
      </w:r>
      <w:r w:rsidRPr="00EF7625">
        <w:rPr>
          <w:rFonts w:ascii="Times New Roman" w:eastAsia="Times New Roman" w:hAnsi="Times New Roman"/>
          <w:sz w:val="24"/>
          <w:szCs w:val="24"/>
        </w:rPr>
        <w:t>or a c</w:t>
      </w:r>
      <w:r>
        <w:rPr>
          <w:rFonts w:ascii="Times New Roman" w:eastAsia="Times New Roman" w:hAnsi="Times New Roman"/>
          <w:sz w:val="24"/>
          <w:szCs w:val="24"/>
        </w:rPr>
        <w:t>ontrolled substance (greater than</w:t>
      </w:r>
      <w:r w:rsidR="00DE1727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72 hour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supply) is</w:t>
      </w:r>
      <w:r w:rsidRPr="00EF7625">
        <w:rPr>
          <w:rFonts w:ascii="Times New Roman" w:eastAsia="Times New Roman" w:hAnsi="Times New Roman"/>
          <w:sz w:val="24"/>
          <w:szCs w:val="24"/>
        </w:rPr>
        <w:t xml:space="preserve"> dispensed</w:t>
      </w:r>
      <w:r>
        <w:rPr>
          <w:rFonts w:ascii="Times New Roman" w:eastAsia="Times New Roman" w:hAnsi="Times New Roman"/>
          <w:sz w:val="24"/>
          <w:szCs w:val="24"/>
        </w:rPr>
        <w:t xml:space="preserve"> from the facility</w:t>
      </w:r>
      <w:r w:rsidRPr="00EF7625">
        <w:rPr>
          <w:rFonts w:ascii="Times New Roman" w:eastAsia="Times New Roman" w:hAnsi="Times New Roman"/>
          <w:sz w:val="24"/>
          <w:szCs w:val="24"/>
        </w:rPr>
        <w:t>, the dispenser shall transmit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F7625">
        <w:rPr>
          <w:rFonts w:ascii="Times New Roman" w:eastAsia="Times New Roman" w:hAnsi="Times New Roman"/>
          <w:sz w:val="24"/>
          <w:szCs w:val="24"/>
        </w:rPr>
        <w:t>to the INSPECT pr</w:t>
      </w:r>
      <w:r w:rsidR="00DE1727">
        <w:rPr>
          <w:rFonts w:ascii="Times New Roman" w:eastAsia="Times New Roman" w:hAnsi="Times New Roman"/>
          <w:sz w:val="24"/>
          <w:szCs w:val="24"/>
        </w:rPr>
        <w:t xml:space="preserve">ogram the dispensation information. See </w:t>
      </w:r>
      <w:r w:rsidR="00DE1727" w:rsidRPr="00DE1727">
        <w:rPr>
          <w:rFonts w:ascii="Times New Roman" w:eastAsia="Times New Roman" w:hAnsi="Times New Roman"/>
          <w:b/>
          <w:sz w:val="24"/>
          <w:szCs w:val="24"/>
        </w:rPr>
        <w:t>What information is collected by INSPECT</w:t>
      </w:r>
      <w:r w:rsidR="00DE1727">
        <w:rPr>
          <w:rFonts w:ascii="Times New Roman" w:eastAsia="Times New Roman" w:hAnsi="Times New Roman"/>
          <w:sz w:val="24"/>
          <w:szCs w:val="24"/>
        </w:rPr>
        <w:t xml:space="preserve"> </w:t>
      </w:r>
      <w:r w:rsidR="003F40A4">
        <w:rPr>
          <w:rFonts w:ascii="Times New Roman" w:eastAsia="Times New Roman" w:hAnsi="Times New Roman"/>
          <w:sz w:val="24"/>
          <w:szCs w:val="24"/>
        </w:rPr>
        <w:t>b</w:t>
      </w:r>
      <w:r w:rsidR="00DE1727">
        <w:rPr>
          <w:rFonts w:ascii="Times New Roman" w:eastAsia="Times New Roman" w:hAnsi="Times New Roman"/>
          <w:sz w:val="24"/>
          <w:szCs w:val="24"/>
        </w:rPr>
        <w:t>elow for details.</w:t>
      </w:r>
    </w:p>
    <w:p w14:paraId="062E60B6" w14:textId="77777777" w:rsidR="00DE1727" w:rsidRPr="00DE1727" w:rsidRDefault="00DE1727" w:rsidP="00DE1727">
      <w:pPr>
        <w:pStyle w:val="ListParagraph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14:paraId="062E60B7" w14:textId="7C0EC0D7" w:rsidR="00DE1727" w:rsidRPr="00DE1727" w:rsidRDefault="00DE1727" w:rsidP="00DE172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DE1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Beginning January 1, 2019, any practitioner licensed in Indiana with authority to prescribe, dispense or administer controlled substances must have an individual account in the PMP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AWARxE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syst</w:t>
      </w:r>
      <w:r w:rsidR="00702855">
        <w:rPr>
          <w:rFonts w:ascii="Times New Roman" w:eastAsia="Times New Roman" w:hAnsi="Times New Roman"/>
          <w:sz w:val="24"/>
          <w:szCs w:val="24"/>
        </w:rPr>
        <w:t xml:space="preserve">em. </w:t>
      </w:r>
    </w:p>
    <w:p w14:paraId="697FF320" w14:textId="77777777" w:rsidR="00352616" w:rsidRDefault="00352616" w:rsidP="00352616">
      <w:pPr>
        <w:pStyle w:val="ListParagraph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14:paraId="6C1A6FED" w14:textId="0A3334DF" w:rsidR="009B36B0" w:rsidRDefault="00DE1727" w:rsidP="0000502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Beginning January 1, 2021, </w:t>
      </w:r>
      <w:r w:rsidR="00CE5396">
        <w:rPr>
          <w:rFonts w:ascii="Times New Roman" w:eastAsia="Times New Roman" w:hAnsi="Times New Roman"/>
          <w:sz w:val="24"/>
          <w:szCs w:val="24"/>
        </w:rPr>
        <w:t xml:space="preserve">Indiana practitioners must query a patient’s INSPECT </w:t>
      </w:r>
      <w:r w:rsidR="00012447">
        <w:rPr>
          <w:rFonts w:ascii="Times New Roman" w:eastAsia="Times New Roman" w:hAnsi="Times New Roman"/>
          <w:sz w:val="24"/>
          <w:szCs w:val="24"/>
        </w:rPr>
        <w:t xml:space="preserve">record </w:t>
      </w:r>
      <w:r w:rsidR="00CE5396">
        <w:rPr>
          <w:rFonts w:ascii="Times New Roman" w:eastAsia="Times New Roman" w:hAnsi="Times New Roman"/>
          <w:sz w:val="24"/>
          <w:szCs w:val="24"/>
        </w:rPr>
        <w:t xml:space="preserve">each time prior to prescribing an opioid or benzodiazepine. To perform </w:t>
      </w:r>
      <w:proofErr w:type="gramStart"/>
      <w:r w:rsidR="00CE5396">
        <w:rPr>
          <w:rFonts w:ascii="Times New Roman" w:eastAsia="Times New Roman" w:hAnsi="Times New Roman"/>
          <w:sz w:val="24"/>
          <w:szCs w:val="24"/>
        </w:rPr>
        <w:t>patient</w:t>
      </w:r>
      <w:proofErr w:type="gramEnd"/>
      <w:r w:rsidR="00CE5396">
        <w:rPr>
          <w:rFonts w:ascii="Times New Roman" w:eastAsia="Times New Roman" w:hAnsi="Times New Roman"/>
          <w:sz w:val="24"/>
          <w:szCs w:val="24"/>
        </w:rPr>
        <w:t xml:space="preserve"> INSPECT queries, practitioners will log into their individual PMP </w:t>
      </w:r>
      <w:proofErr w:type="spellStart"/>
      <w:r w:rsidR="00CE5396">
        <w:rPr>
          <w:rFonts w:ascii="Times New Roman" w:eastAsia="Times New Roman" w:hAnsi="Times New Roman"/>
          <w:sz w:val="24"/>
          <w:szCs w:val="24"/>
        </w:rPr>
        <w:t>AWARxE</w:t>
      </w:r>
      <w:proofErr w:type="spellEnd"/>
      <w:r w:rsidR="00CE5396">
        <w:rPr>
          <w:rFonts w:ascii="Times New Roman" w:eastAsia="Times New Roman" w:hAnsi="Times New Roman"/>
          <w:sz w:val="24"/>
          <w:szCs w:val="24"/>
        </w:rPr>
        <w:t xml:space="preserve"> user account.</w:t>
      </w:r>
    </w:p>
    <w:p w14:paraId="6C6268A2" w14:textId="1C5A02D3" w:rsidR="00A3211C" w:rsidRPr="002D5CC5" w:rsidRDefault="002D5CC5" w:rsidP="00A3211C">
      <w:pPr>
        <w:spacing w:before="100" w:beforeAutospacing="1" w:after="600"/>
        <w:rPr>
          <w:rFonts w:ascii="Times New Roman" w:eastAsia="Times New Roman" w:hAnsi="Times New Roman"/>
          <w:sz w:val="24"/>
          <w:szCs w:val="24"/>
        </w:rPr>
      </w:pPr>
      <w:r w:rsidRPr="002D5CC5">
        <w:rPr>
          <w:rFonts w:ascii="Times New Roman" w:eastAsia="Times New Roman" w:hAnsi="Times New Roman"/>
          <w:sz w:val="24"/>
          <w:szCs w:val="24"/>
        </w:rPr>
        <w:t>To register for an individual practitioner account and review patient prescription history</w:t>
      </w:r>
      <w:r w:rsidR="003526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CC5">
        <w:rPr>
          <w:rFonts w:ascii="Times New Roman" w:eastAsia="Times New Roman" w:hAnsi="Times New Roman"/>
          <w:sz w:val="24"/>
          <w:szCs w:val="24"/>
        </w:rPr>
        <w:t xml:space="preserve">reports, visit </w:t>
      </w:r>
      <w:hyperlink r:id="rId8" w:history="1">
        <w:r w:rsidR="003F786B" w:rsidRPr="00AE3637">
          <w:rPr>
            <w:rStyle w:val="Hyperlink"/>
            <w:rFonts w:ascii="Times New Roman" w:eastAsia="Times New Roman" w:hAnsi="Times New Roman"/>
            <w:sz w:val="24"/>
            <w:szCs w:val="24"/>
          </w:rPr>
          <w:t>https://indiana.pmpaware.net</w:t>
        </w:r>
      </w:hyperlink>
      <w:r w:rsidR="003F78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CC5">
        <w:rPr>
          <w:rFonts w:ascii="Times New Roman" w:eastAsia="Times New Roman" w:hAnsi="Times New Roman"/>
          <w:sz w:val="24"/>
          <w:szCs w:val="24"/>
        </w:rPr>
        <w:t>and click “Create an Account</w:t>
      </w:r>
      <w:r w:rsidR="004E0246">
        <w:rPr>
          <w:rFonts w:ascii="Times New Roman" w:eastAsia="Times New Roman" w:hAnsi="Times New Roman"/>
          <w:sz w:val="24"/>
          <w:szCs w:val="24"/>
        </w:rPr>
        <w:t xml:space="preserve">.” Be sure to </w:t>
      </w:r>
      <w:r w:rsidRPr="002D5CC5">
        <w:rPr>
          <w:rFonts w:ascii="Times New Roman" w:eastAsia="Times New Roman" w:hAnsi="Times New Roman"/>
          <w:sz w:val="24"/>
          <w:szCs w:val="24"/>
        </w:rPr>
        <w:t>complete all required fields. INSPECT staff will review and approve the pending registration within 2-3 business days.</w:t>
      </w:r>
    </w:p>
    <w:p w14:paraId="391517AC" w14:textId="77777777" w:rsidR="009F0B30" w:rsidRPr="00463B91" w:rsidRDefault="009F0B30" w:rsidP="009F0B30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463B91">
        <w:rPr>
          <w:b/>
          <w:u w:val="single"/>
        </w:rPr>
        <w:t xml:space="preserve">REGISTERING </w:t>
      </w:r>
      <w:r>
        <w:rPr>
          <w:b/>
          <w:u w:val="single"/>
        </w:rPr>
        <w:t>A DATA SUBMITTER ACCOUNT IN PMP CLEARINGHOUSE</w:t>
      </w:r>
    </w:p>
    <w:p w14:paraId="7939E584" w14:textId="77777777" w:rsidR="009F0B30" w:rsidRPr="00D569B3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26F675" w14:textId="77777777" w:rsidR="009F0B30" w:rsidRPr="00D569B3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D569B3">
        <w:rPr>
          <w:rFonts w:ascii="Times New Roman" w:hAnsi="Times New Roman" w:cs="Times New Roman"/>
          <w:sz w:val="24"/>
          <w:szCs w:val="24"/>
        </w:rPr>
        <w:t>Indiana requires all pharmacies and dispensers to report controlled substance</w:t>
      </w:r>
      <w:r>
        <w:rPr>
          <w:rFonts w:ascii="Times New Roman" w:hAnsi="Times New Roman" w:cs="Times New Roman"/>
          <w:sz w:val="24"/>
          <w:szCs w:val="24"/>
        </w:rPr>
        <w:t xml:space="preserve"> and gabapentin</w:t>
      </w:r>
      <w:r w:rsidRPr="00D569B3">
        <w:rPr>
          <w:rFonts w:ascii="Times New Roman" w:hAnsi="Times New Roman" w:cs="Times New Roman"/>
          <w:sz w:val="24"/>
          <w:szCs w:val="24"/>
        </w:rPr>
        <w:t xml:space="preserve"> dispensations to the Indiana PMP via the PMP Clearinghouse. Dispensations must be reported at least within twenty‐four (24) hours (or next business day) from the date on which a drug is dispensed to</w:t>
      </w:r>
      <w:r>
        <w:rPr>
          <w:rFonts w:ascii="Times New Roman" w:hAnsi="Times New Roman" w:cs="Times New Roman"/>
          <w:sz w:val="24"/>
          <w:szCs w:val="24"/>
        </w:rPr>
        <w:t xml:space="preserve"> a patient.</w:t>
      </w:r>
    </w:p>
    <w:p w14:paraId="1AC9C9F0" w14:textId="77777777" w:rsidR="009F0B30" w:rsidRPr="00D569B3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54B116" w14:textId="77777777" w:rsidR="009F0B30" w:rsidRPr="00D569B3" w:rsidRDefault="009F0B30" w:rsidP="009F0B3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69B3">
        <w:rPr>
          <w:rFonts w:ascii="Times New Roman" w:hAnsi="Times New Roman" w:cs="Times New Roman"/>
          <w:b/>
          <w:bCs/>
          <w:sz w:val="24"/>
          <w:szCs w:val="24"/>
        </w:rPr>
        <w:t>Perform the following steps to create an account:  </w:t>
      </w:r>
    </w:p>
    <w:p w14:paraId="2E1A7BF9" w14:textId="518CF950" w:rsidR="009F0B30" w:rsidRPr="00D569B3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D569B3">
        <w:rPr>
          <w:rFonts w:ascii="Times New Roman" w:hAnsi="Times New Roman" w:cs="Times New Roman"/>
          <w:sz w:val="24"/>
          <w:szCs w:val="24"/>
        </w:rPr>
        <w:t>1. To request a data submitter (Pharmacist</w:t>
      </w:r>
      <w:r>
        <w:rPr>
          <w:rFonts w:ascii="Times New Roman" w:hAnsi="Times New Roman" w:cs="Times New Roman"/>
          <w:sz w:val="24"/>
          <w:szCs w:val="24"/>
        </w:rPr>
        <w:t xml:space="preserve"> or other dispenser</w:t>
      </w:r>
      <w:r w:rsidRPr="00D569B3">
        <w:rPr>
          <w:rFonts w:ascii="Times New Roman" w:hAnsi="Times New Roman" w:cs="Times New Roman"/>
          <w:sz w:val="24"/>
          <w:szCs w:val="24"/>
        </w:rPr>
        <w:t xml:space="preserve">) account, the user must </w:t>
      </w:r>
      <w:r w:rsidR="000F77F0">
        <w:rPr>
          <w:rFonts w:ascii="Times New Roman" w:hAnsi="Times New Roman" w:cs="Times New Roman"/>
          <w:sz w:val="24"/>
          <w:szCs w:val="24"/>
        </w:rPr>
        <w:t>n</w:t>
      </w:r>
      <w:r w:rsidR="00881C2A">
        <w:rPr>
          <w:rFonts w:ascii="Times New Roman" w:hAnsi="Times New Roman" w:cs="Times New Roman"/>
          <w:sz w:val="24"/>
          <w:szCs w:val="24"/>
        </w:rPr>
        <w:t>avigate</w:t>
      </w:r>
      <w:r w:rsidRPr="00D569B3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Pr="00D569B3">
          <w:rPr>
            <w:rStyle w:val="Hyperlink"/>
            <w:rFonts w:ascii="Times New Roman" w:hAnsi="Times New Roman" w:cs="Times New Roman"/>
            <w:sz w:val="24"/>
            <w:szCs w:val="24"/>
          </w:rPr>
          <w:t>https://pmpclearinghouse.net</w:t>
        </w:r>
      </w:hyperlink>
      <w:r w:rsidRPr="00D569B3">
        <w:rPr>
          <w:rFonts w:ascii="Times New Roman" w:hAnsi="Times New Roman" w:cs="Times New Roman"/>
          <w:sz w:val="24"/>
          <w:szCs w:val="24"/>
        </w:rPr>
        <w:t xml:space="preserve"> and click the “Create Account” link</w:t>
      </w:r>
      <w:r w:rsidR="00881C2A">
        <w:rPr>
          <w:rFonts w:ascii="Times New Roman" w:hAnsi="Times New Roman" w:cs="Times New Roman"/>
          <w:sz w:val="24"/>
          <w:szCs w:val="24"/>
        </w:rPr>
        <w:t>.</w:t>
      </w:r>
    </w:p>
    <w:p w14:paraId="4912D746" w14:textId="77777777" w:rsidR="009F0B30" w:rsidRPr="00D569B3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43CF0D" w14:textId="77777777" w:rsidR="00A3211C" w:rsidRDefault="00A3211C" w:rsidP="009F0B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D96DC5" w14:textId="30B52B1D" w:rsidR="009F0B30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D569B3">
        <w:rPr>
          <w:rFonts w:ascii="Times New Roman" w:hAnsi="Times New Roman" w:cs="Times New Roman"/>
          <w:sz w:val="24"/>
          <w:szCs w:val="24"/>
        </w:rPr>
        <w:lastRenderedPageBreak/>
        <w:t xml:space="preserve">2. The screen displayed requires the user to enter their current, valid email address, and a password. This email address will act as your </w:t>
      </w:r>
      <w:proofErr w:type="gramStart"/>
      <w:r w:rsidRPr="00D569B3">
        <w:rPr>
          <w:rFonts w:ascii="Times New Roman" w:hAnsi="Times New Roman" w:cs="Times New Roman"/>
          <w:sz w:val="24"/>
          <w:szCs w:val="24"/>
        </w:rPr>
        <w:t>user name</w:t>
      </w:r>
      <w:proofErr w:type="gramEnd"/>
      <w:r w:rsidRPr="00D569B3">
        <w:rPr>
          <w:rFonts w:ascii="Times New Roman" w:hAnsi="Times New Roman" w:cs="Times New Roman"/>
          <w:sz w:val="24"/>
          <w:szCs w:val="24"/>
        </w:rPr>
        <w:t xml:space="preserve"> when logging into the system. The password must contain at least 8 characters, including 1 capital letter, 1 lower case letter, and 1 special character (such </w:t>
      </w:r>
      <w:proofErr w:type="gramStart"/>
      <w:r w:rsidRPr="00D569B3">
        <w:rPr>
          <w:rFonts w:ascii="Times New Roman" w:hAnsi="Times New Roman" w:cs="Times New Roman"/>
          <w:sz w:val="24"/>
          <w:szCs w:val="24"/>
        </w:rPr>
        <w:t>as !</w:t>
      </w:r>
      <w:proofErr w:type="gramEnd"/>
      <w:r w:rsidRPr="00D569B3">
        <w:rPr>
          <w:rFonts w:ascii="Times New Roman" w:hAnsi="Times New Roman" w:cs="Times New Roman"/>
          <w:sz w:val="24"/>
          <w:szCs w:val="24"/>
        </w:rPr>
        <w:t>, @, #, $)</w:t>
      </w:r>
    </w:p>
    <w:p w14:paraId="0034F980" w14:textId="0B5451BC" w:rsidR="00900D86" w:rsidRDefault="00900D86" w:rsidP="009F0B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D04F8C" w14:textId="72D799E6" w:rsidR="00900D86" w:rsidRPr="00D31AD1" w:rsidRDefault="001253A7" w:rsidP="009F0B3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31AD1">
        <w:rPr>
          <w:rFonts w:ascii="Times New Roman" w:hAnsi="Times New Roman" w:cs="Times New Roman"/>
          <w:color w:val="FF0000"/>
          <w:sz w:val="24"/>
          <w:szCs w:val="24"/>
        </w:rPr>
        <w:t xml:space="preserve">*Additional users of this account can be added by the primary account holder by </w:t>
      </w:r>
      <w:r w:rsidR="004F68C8" w:rsidRPr="00D31AD1">
        <w:rPr>
          <w:rFonts w:ascii="Times New Roman" w:hAnsi="Times New Roman" w:cs="Times New Roman"/>
          <w:color w:val="FF0000"/>
          <w:sz w:val="24"/>
          <w:szCs w:val="24"/>
        </w:rPr>
        <w:t>clicking Account &gt; Users &gt; New User</w:t>
      </w:r>
    </w:p>
    <w:p w14:paraId="1A551A80" w14:textId="77777777" w:rsidR="009F0B30" w:rsidRPr="00D569B3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E664C2" w14:textId="77777777" w:rsidR="009F0B30" w:rsidRDefault="009F0B30" w:rsidP="009F0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D569B3">
        <w:rPr>
          <w:rFonts w:ascii="Times New Roman" w:hAnsi="Times New Roman" w:cs="Times New Roman"/>
          <w:sz w:val="24"/>
          <w:szCs w:val="24"/>
        </w:rPr>
        <w:t>Click here to access the online dispenser guide:</w:t>
      </w:r>
    </w:p>
    <w:p w14:paraId="053FB90A" w14:textId="62E0C0DA" w:rsidR="009B36B0" w:rsidRPr="00781282" w:rsidRDefault="009F674D" w:rsidP="00781282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34A7" w:rsidRPr="00A32751">
          <w:rPr>
            <w:rStyle w:val="Hyperlink"/>
            <w:rFonts w:ascii="Times New Roman" w:hAnsi="Times New Roman" w:cs="Times New Roman"/>
            <w:sz w:val="24"/>
            <w:szCs w:val="24"/>
          </w:rPr>
          <w:t>https://www.in.gov/pla/inspect/files/PMP-Data-Submission-Dispenser-Guide_v-2.0_-Feb-2020.pdf</w:t>
        </w:r>
      </w:hyperlink>
      <w:r w:rsidR="001B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E60BD" w14:textId="6E47F8DD" w:rsidR="00D569B3" w:rsidRPr="00C40B83" w:rsidRDefault="00D569B3" w:rsidP="00D569B3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C40B83">
        <w:rPr>
          <w:b/>
          <w:u w:val="single"/>
        </w:rPr>
        <w:t xml:space="preserve">REPORTING </w:t>
      </w:r>
      <w:r w:rsidR="00A3211C">
        <w:rPr>
          <w:b/>
          <w:u w:val="single"/>
        </w:rPr>
        <w:t xml:space="preserve">DISPENSATIONS </w:t>
      </w:r>
      <w:r w:rsidRPr="00C40B83">
        <w:rPr>
          <w:b/>
          <w:u w:val="single"/>
        </w:rPr>
        <w:t>TO INSPECT</w:t>
      </w:r>
    </w:p>
    <w:p w14:paraId="062E60BE" w14:textId="77777777" w:rsidR="00536ADE" w:rsidRDefault="00536ADE" w:rsidP="00536ADE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E60BF" w14:textId="77777777" w:rsidR="00536ADE" w:rsidRDefault="00536ADE" w:rsidP="00536ADE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Who is required to submit information to INSPECT?</w:t>
      </w:r>
    </w:p>
    <w:p w14:paraId="2DCBF73C" w14:textId="63534F5F" w:rsidR="00800167" w:rsidRDefault="00536ADE" w:rsidP="00602CC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A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stipulated by </w:t>
      </w:r>
      <w:r w:rsidR="00BE52A8" w:rsidRPr="00BE52A8">
        <w:rPr>
          <w:rFonts w:ascii="Times New Roman" w:hAnsi="Times New Roman" w:cs="Times New Roman"/>
          <w:b/>
          <w:bCs/>
          <w:sz w:val="24"/>
          <w:szCs w:val="24"/>
        </w:rPr>
        <w:t>IC 25-26-24-17</w:t>
      </w:r>
      <w:r w:rsidRPr="00BB6A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licensed dispensers throughout Indiana—and out-of-state (non-resident) pharmacies licensed to dispense drugs in Indiana—are required to submit controlled substance prescription data to INSPECT every twenty-four (24) hours. </w:t>
      </w:r>
      <w:bookmarkStart w:id="0" w:name="q21"/>
    </w:p>
    <w:p w14:paraId="0E18EA19" w14:textId="77777777" w:rsidR="00781282" w:rsidRDefault="00781282" w:rsidP="00602CC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E60C5" w14:textId="6DB813F6" w:rsidR="00CE5396" w:rsidRPr="00800167" w:rsidRDefault="00536ADE" w:rsidP="00602CC6">
      <w:pPr>
        <w:contextualSpacing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63B9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How often do I have to report to INSPECT?</w:t>
      </w:r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Submission of controlled substance data must occur within twenty-four (24) hours </w:t>
      </w:r>
      <w:r w:rsidR="00675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(or next business day) </w:t>
      </w:r>
      <w:r w:rsidRPr="00BB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dispensation of a controlled substance. </w:t>
      </w:r>
      <w:bookmarkStart w:id="1" w:name="q22"/>
    </w:p>
    <w:p w14:paraId="3118BB18" w14:textId="77777777" w:rsidR="00EA45B7" w:rsidRDefault="00EA45B7" w:rsidP="00536ADE">
      <w:pPr>
        <w:pStyle w:val="NormalWeb"/>
        <w:spacing w:before="0" w:beforeAutospacing="0" w:after="0" w:afterAutospacing="0"/>
        <w:contextualSpacing/>
        <w:rPr>
          <w:rStyle w:val="Strong"/>
          <w:color w:val="000000" w:themeColor="text1"/>
        </w:rPr>
      </w:pPr>
    </w:p>
    <w:p w14:paraId="062E60C7" w14:textId="4E5E6E78" w:rsidR="00536ADE" w:rsidRPr="00536ADE" w:rsidRDefault="00536ADE" w:rsidP="00536ADE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463B91">
        <w:rPr>
          <w:rStyle w:val="Strong"/>
          <w:color w:val="000000" w:themeColor="text1"/>
        </w:rPr>
        <w:t>How often do I have to zero report to INSPECT?</w:t>
      </w:r>
      <w:bookmarkEnd w:id="1"/>
      <w:r>
        <w:rPr>
          <w:color w:val="333333"/>
        </w:rPr>
        <w:br/>
      </w:r>
      <w:r w:rsidR="00242E21">
        <w:rPr>
          <w:color w:val="000000" w:themeColor="text1"/>
        </w:rPr>
        <w:t xml:space="preserve">Veterinarians </w:t>
      </w:r>
      <w:r w:rsidR="005269BA">
        <w:rPr>
          <w:color w:val="000000" w:themeColor="text1"/>
        </w:rPr>
        <w:t>are no longer required to zero report for the days that zero controlled substances</w:t>
      </w:r>
      <w:r w:rsidR="009613CF">
        <w:rPr>
          <w:color w:val="000000" w:themeColor="text1"/>
        </w:rPr>
        <w:t xml:space="preserve"> are dispensed from their facility. </w:t>
      </w:r>
      <w:r w:rsidRPr="00BB6A33">
        <w:rPr>
          <w:color w:val="000000" w:themeColor="text1"/>
        </w:rPr>
        <w:t xml:space="preserve">However, if a controlled substance is dispensed that exceeds the 72-hour supply, that prescription must be reported to the INSPECT program </w:t>
      </w:r>
      <w:r>
        <w:rPr>
          <w:color w:val="000000" w:themeColor="text1"/>
        </w:rPr>
        <w:t xml:space="preserve">via PMP Clearinghouse </w:t>
      </w:r>
      <w:r w:rsidRPr="00BB6A33">
        <w:rPr>
          <w:color w:val="000000" w:themeColor="text1"/>
        </w:rPr>
        <w:t>within twenty-four (24) business hours</w:t>
      </w:r>
      <w:r w:rsidR="00242E21">
        <w:rPr>
          <w:color w:val="000000" w:themeColor="text1"/>
        </w:rPr>
        <w:t xml:space="preserve"> of the medication being dispensed to the patient. </w:t>
      </w:r>
    </w:p>
    <w:p w14:paraId="062E60C8" w14:textId="1594145D" w:rsidR="00BB6A33" w:rsidRDefault="00D569B3" w:rsidP="005E5C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What information is collected by INSPECT?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 INSPECT report summarizes the ephedrine, pseudoephedrine</w:t>
      </w:r>
      <w:r w:rsidR="007566D0">
        <w:rPr>
          <w:rFonts w:ascii="Times New Roman" w:eastAsia="Times New Roman" w:hAnsi="Times New Roman" w:cs="Times New Roman"/>
          <w:color w:val="333333"/>
          <w:sz w:val="24"/>
          <w:szCs w:val="24"/>
        </w:rPr>
        <w:t>, Gabapentin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controlled substances a patient has been prescribed, the practitioner who prescribed t</w:t>
      </w:r>
      <w:r w:rsidR="00E665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hem and the dispensing facility 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 patient obtained them. Each time ephedrine, pseudoephedrine, or a controlled substance is dispensed, the dispenser is required to submit the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ollowing information to INSPECT within </w:t>
      </w:r>
      <w:r w:rsidR="00F2147B">
        <w:rPr>
          <w:rFonts w:ascii="Times New Roman" w:eastAsia="Times New Roman" w:hAnsi="Times New Roman" w:cs="Times New Roman"/>
          <w:color w:val="333333"/>
          <w:sz w:val="24"/>
          <w:szCs w:val="24"/>
        </w:rPr>
        <w:t>24 hours of dispensation.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patient's name.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patient's identification num</w:t>
      </w:r>
      <w:r w:rsidR="00F21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ber. If someone other than patient is picking up medication, the patient representative’s identification number. </w:t>
      </w:r>
      <w:r w:rsidR="00045D0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="00045D0D" w:rsidRPr="00522B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see</w:t>
      </w:r>
      <w:proofErr w:type="gramEnd"/>
      <w:r w:rsidR="00045D0D" w:rsidRPr="00522B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IC</w:t>
      </w:r>
      <w:r w:rsidR="004F556B" w:rsidRPr="004F5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25-26-24-6</w:t>
      </w:r>
      <w:r w:rsidR="004F5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45D0D" w:rsidRPr="00522B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below</w:t>
      </w:r>
      <w:r w:rsidR="00045D0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patient's date of birth.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national drug code (NDC) number of the controlled substance dispensed.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date the controlled substance is dispensed.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quantity of the controlled substance dispensed.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number of days of supply dispensed.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dispenser's United States Drug Enforcement Agency (DEA) registration number.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The prescriber's United States Drug Enforcement Agency (DEA) registration number.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56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J. 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Patient address information, including city, state and zip code.</w:t>
      </w:r>
      <w:bookmarkStart w:id="2" w:name="Q3"/>
      <w:bookmarkEnd w:id="2"/>
    </w:p>
    <w:p w14:paraId="062E60C9" w14:textId="2F90BC3A" w:rsidR="005E5C6C" w:rsidRPr="00CE5396" w:rsidRDefault="007566D0" w:rsidP="001376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539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*</w:t>
      </w:r>
      <w:r w:rsidRPr="00CE53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If the patient is an animal, the date of birth reported to INSPECT for dispensations should always be the owner’s date of birth.</w:t>
      </w:r>
    </w:p>
    <w:p w14:paraId="062E60CA" w14:textId="77777777" w:rsidR="007566D0" w:rsidRPr="00C7594A" w:rsidRDefault="007566D0" w:rsidP="001376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4A">
        <w:rPr>
          <w:rFonts w:ascii="Times New Roman" w:eastAsia="Times New Roman" w:hAnsi="Times New Roman" w:cs="Times New Roman"/>
          <w:b/>
          <w:sz w:val="24"/>
          <w:szCs w:val="24"/>
        </w:rPr>
        <w:t>What information is NOT collected by INSPECT?</w:t>
      </w:r>
    </w:p>
    <w:p w14:paraId="062E60CB" w14:textId="77777777" w:rsidR="007566D0" w:rsidRPr="00C7594A" w:rsidRDefault="00CE5396" w:rsidP="007566D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94A">
        <w:rPr>
          <w:rFonts w:ascii="Times New Roman" w:eastAsia="Times New Roman" w:hAnsi="Times New Roman" w:cs="Times New Roman"/>
          <w:sz w:val="24"/>
          <w:szCs w:val="24"/>
        </w:rPr>
        <w:t>Any dispensation of</w:t>
      </w:r>
      <w:r w:rsidR="007566D0" w:rsidRPr="00C7594A">
        <w:rPr>
          <w:rFonts w:ascii="Times New Roman" w:eastAsia="Times New Roman" w:hAnsi="Times New Roman" w:cs="Times New Roman"/>
          <w:sz w:val="24"/>
          <w:szCs w:val="24"/>
        </w:rPr>
        <w:t xml:space="preserve"> medication that is a </w:t>
      </w:r>
      <w:proofErr w:type="gramStart"/>
      <w:r w:rsidR="007566D0" w:rsidRPr="00C7594A">
        <w:rPr>
          <w:rFonts w:ascii="Times New Roman" w:eastAsia="Times New Roman" w:hAnsi="Times New Roman" w:cs="Times New Roman"/>
          <w:sz w:val="24"/>
          <w:szCs w:val="24"/>
        </w:rPr>
        <w:t>72 hour</w:t>
      </w:r>
      <w:proofErr w:type="gramEnd"/>
      <w:r w:rsidR="007566D0" w:rsidRPr="00C7594A">
        <w:rPr>
          <w:rFonts w:ascii="Times New Roman" w:eastAsia="Times New Roman" w:hAnsi="Times New Roman" w:cs="Times New Roman"/>
          <w:sz w:val="24"/>
          <w:szCs w:val="24"/>
        </w:rPr>
        <w:t xml:space="preserve"> supply or less.</w:t>
      </w:r>
    </w:p>
    <w:p w14:paraId="062E60CC" w14:textId="77777777" w:rsidR="005E5C6C" w:rsidRPr="00C7594A" w:rsidRDefault="007566D0" w:rsidP="00CE539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94A">
        <w:rPr>
          <w:rFonts w:ascii="Times New Roman" w:eastAsia="Times New Roman" w:hAnsi="Times New Roman" w:cs="Times New Roman"/>
          <w:sz w:val="24"/>
          <w:szCs w:val="24"/>
        </w:rPr>
        <w:t>Medication of any kind administered directly t</w:t>
      </w:r>
      <w:r w:rsidR="00CE5396" w:rsidRPr="00C7594A">
        <w:rPr>
          <w:rFonts w:ascii="Times New Roman" w:eastAsia="Times New Roman" w:hAnsi="Times New Roman" w:cs="Times New Roman"/>
          <w:sz w:val="24"/>
          <w:szCs w:val="24"/>
        </w:rPr>
        <w:t>o a patient (including animals)</w:t>
      </w:r>
    </w:p>
    <w:p w14:paraId="062E60CD" w14:textId="77777777" w:rsidR="00CE5396" w:rsidRPr="00CE5396" w:rsidRDefault="00CE5396" w:rsidP="00CE539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F9E69C" w14:textId="77777777" w:rsidR="00BB5BBC" w:rsidRDefault="00045D0D" w:rsidP="0090584B">
      <w:pPr>
        <w:pStyle w:val="NormalWeb"/>
        <w:spacing w:before="0" w:beforeAutospacing="0" w:after="0" w:afterAutospacing="0"/>
        <w:contextualSpacing/>
      </w:pPr>
      <w:r w:rsidRPr="00045D0D">
        <w:rPr>
          <w:b/>
        </w:rPr>
        <w:t>IC</w:t>
      </w:r>
      <w:r w:rsidR="003F3334" w:rsidRPr="003F3334">
        <w:rPr>
          <w:b/>
        </w:rPr>
        <w:t xml:space="preserve"> 25-26-24-6</w:t>
      </w:r>
      <w:r w:rsidR="00BE52A8">
        <w:rPr>
          <w:b/>
        </w:rPr>
        <w:t xml:space="preserve"> </w:t>
      </w:r>
      <w:r w:rsidRPr="00045D0D">
        <w:rPr>
          <w:b/>
        </w:rPr>
        <w:t>"Identification number"</w:t>
      </w:r>
      <w:r>
        <w:t xml:space="preserve"> </w:t>
      </w:r>
    </w:p>
    <w:p w14:paraId="34A11B33" w14:textId="5C20E560" w:rsidR="00EA45B7" w:rsidRDefault="00160A7F" w:rsidP="0090584B">
      <w:pPr>
        <w:pStyle w:val="NormalWeb"/>
        <w:spacing w:before="0" w:beforeAutospacing="0" w:after="0" w:afterAutospacing="0"/>
        <w:contextualSpacing/>
      </w:pPr>
      <w:r>
        <w:t>“I</w:t>
      </w:r>
      <w:r w:rsidR="00045D0D">
        <w:t>dentification number" refers to the following: (1) The unique number contained on any of the following: (A) A valid driver's license of a recipient or a recipient's representative issued under Indiana law or the law of any other state. (B) A recipient's or a recipient representative's valid military identification card. (C) A valid identification card of a recipient or a recipient's representative issued by: (</w:t>
      </w:r>
      <w:proofErr w:type="spellStart"/>
      <w:r w:rsidR="00045D0D">
        <w:t>i</w:t>
      </w:r>
      <w:proofErr w:type="spellEnd"/>
      <w:r w:rsidR="00045D0D">
        <w:t xml:space="preserve">) the bureau of motor vehicles as described in IC 9-24-16-3; or (ii) any other state and that is </w:t>
      </w:r>
      <w:proofErr w:type="gramStart"/>
      <w:r w:rsidR="00045D0D">
        <w:t>similar to</w:t>
      </w:r>
      <w:proofErr w:type="gramEnd"/>
      <w:r w:rsidR="00045D0D">
        <w:t xml:space="preserve"> the identification card issued by the bureau of motor vehicles. (D) </w:t>
      </w:r>
      <w:r w:rsidR="00045D0D" w:rsidRPr="00045D0D">
        <w:rPr>
          <w:color w:val="FF0000"/>
        </w:rPr>
        <w:t>If the recipient is an animal:</w:t>
      </w:r>
      <w:r w:rsidR="00045D0D">
        <w:t xml:space="preserve"> (</w:t>
      </w:r>
      <w:proofErr w:type="spellStart"/>
      <w:r w:rsidR="00045D0D">
        <w:t>i</w:t>
      </w:r>
      <w:proofErr w:type="spellEnd"/>
      <w:r w:rsidR="00045D0D">
        <w:t xml:space="preserve">) the valid driver's license issued under Indiana law or the law of any other state; (ii) the valid military identification card; or (iii) the valid identification card issued by the bureau of motor vehicles and described in IC 9-24-16-3 or a valid identification card of similar description that is issued by any other state; of the animal's owner. </w:t>
      </w:r>
    </w:p>
    <w:p w14:paraId="750C79B3" w14:textId="7AA5C275" w:rsidR="00727474" w:rsidRDefault="00727474" w:rsidP="0090584B">
      <w:pPr>
        <w:pStyle w:val="NormalWeb"/>
        <w:spacing w:before="0" w:beforeAutospacing="0" w:after="0" w:afterAutospacing="0"/>
        <w:contextualSpacing/>
      </w:pPr>
    </w:p>
    <w:p w14:paraId="4421FB37" w14:textId="1E65C594" w:rsidR="00727474" w:rsidRPr="009416E2" w:rsidRDefault="00727474" w:rsidP="0090584B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9416E2">
        <w:rPr>
          <w:b/>
          <w:bCs/>
        </w:rPr>
        <w:t>How Do I Report Dispensations to an Animal Owned by a Humane Society?</w:t>
      </w:r>
    </w:p>
    <w:p w14:paraId="490FA1C1" w14:textId="2331CA57" w:rsidR="00A414B2" w:rsidRDefault="00A414B2" w:rsidP="00A414B2">
      <w:pPr>
        <w:pStyle w:val="NormalWeb"/>
        <w:contextualSpacing/>
      </w:pPr>
      <w:r>
        <w:t>First name</w:t>
      </w:r>
      <w:r w:rsidR="000C3C82">
        <w:t xml:space="preserve"> </w:t>
      </w:r>
      <w:r>
        <w:t>= Humane</w:t>
      </w:r>
    </w:p>
    <w:p w14:paraId="77BD36E3" w14:textId="702A5A8E" w:rsidR="00A414B2" w:rsidRDefault="00A414B2" w:rsidP="00A414B2">
      <w:pPr>
        <w:pStyle w:val="NormalWeb"/>
        <w:contextualSpacing/>
      </w:pPr>
      <w:r>
        <w:t>Last Name</w:t>
      </w:r>
      <w:r w:rsidR="000C3C82">
        <w:t xml:space="preserve"> </w:t>
      </w:r>
      <w:r>
        <w:t xml:space="preserve">= Society </w:t>
      </w:r>
    </w:p>
    <w:p w14:paraId="30EF9123" w14:textId="05FDAEDF" w:rsidR="00A414B2" w:rsidRDefault="00A414B2" w:rsidP="00A414B2">
      <w:pPr>
        <w:pStyle w:val="NormalWeb"/>
        <w:contextualSpacing/>
      </w:pPr>
      <w:r>
        <w:t>DOB</w:t>
      </w:r>
      <w:r w:rsidR="000C3C82">
        <w:t xml:space="preserve"> </w:t>
      </w:r>
      <w:r>
        <w:t>= 01/01/2000</w:t>
      </w:r>
    </w:p>
    <w:p w14:paraId="14E16EB5" w14:textId="59AABC11" w:rsidR="00727474" w:rsidRDefault="00A414B2" w:rsidP="00A414B2">
      <w:pPr>
        <w:pStyle w:val="NormalWeb"/>
        <w:spacing w:before="0" w:beforeAutospacing="0" w:after="0" w:afterAutospacing="0"/>
        <w:contextualSpacing/>
      </w:pPr>
      <w:r>
        <w:t>Animal Name</w:t>
      </w:r>
      <w:r w:rsidR="000C3C82">
        <w:t xml:space="preserve"> </w:t>
      </w:r>
      <w:r>
        <w:t xml:space="preserve">= </w:t>
      </w:r>
      <w:r w:rsidR="00C673C9">
        <w:t>The</w:t>
      </w:r>
      <w:r>
        <w:t xml:space="preserve"> name that the shelter assigned</w:t>
      </w:r>
      <w:r w:rsidR="00C673C9">
        <w:t xml:space="preserve"> to the animal</w:t>
      </w:r>
      <w:r w:rsidR="00B07D2C">
        <w:t>.</w:t>
      </w:r>
      <w:r>
        <w:t xml:space="preserve"> </w:t>
      </w:r>
      <w:r w:rsidR="00B07D2C">
        <w:t>I</w:t>
      </w:r>
      <w:r>
        <w:t>f they d</w:t>
      </w:r>
      <w:r w:rsidR="00B07D2C">
        <w:t>id</w:t>
      </w:r>
      <w:r>
        <w:t xml:space="preserve"> not assign a name to the animal, </w:t>
      </w:r>
      <w:r w:rsidR="00516952">
        <w:t>please</w:t>
      </w:r>
      <w:r>
        <w:t xml:space="preserve"> enter “Animal Shelter” </w:t>
      </w:r>
      <w:r w:rsidR="00E7461A">
        <w:t xml:space="preserve">in the </w:t>
      </w:r>
      <w:r w:rsidR="00E7461A" w:rsidRPr="00E7461A">
        <w:t>Animal Name</w:t>
      </w:r>
      <w:r w:rsidR="00E7461A">
        <w:t xml:space="preserve"> Field</w:t>
      </w:r>
      <w:r w:rsidR="00E7461A" w:rsidRPr="00E7461A">
        <w:t xml:space="preserve"> </w:t>
      </w:r>
      <w:r w:rsidR="000C3C82">
        <w:t>(</w:t>
      </w:r>
      <w:r w:rsidR="00E7461A" w:rsidRPr="00E7461A">
        <w:t>PAT23 *</w:t>
      </w:r>
      <w:r w:rsidR="000C3C82">
        <w:t>)</w:t>
      </w:r>
    </w:p>
    <w:p w14:paraId="2E8CCF1F" w14:textId="039539A6" w:rsidR="008B3B17" w:rsidRPr="008E5E0B" w:rsidRDefault="000C3C82" w:rsidP="008B3B17">
      <w:pPr>
        <w:pStyle w:val="NormalWeb"/>
        <w:spacing w:before="0" w:beforeAutospacing="0" w:after="0" w:afterAutospacing="0"/>
        <w:contextualSpacing/>
      </w:pPr>
      <w:r>
        <w:t xml:space="preserve">Pick-up ID = </w:t>
      </w:r>
      <w:r w:rsidR="008E5E0B">
        <w:t xml:space="preserve">The ID of the person who picks up medication for the animal. </w:t>
      </w:r>
      <w:r w:rsidR="00523A99">
        <w:t xml:space="preserve">State law requires dispensers to report the ID number of any person picking up a controlled substance. </w:t>
      </w:r>
    </w:p>
    <w:p w14:paraId="062E60DE" w14:textId="77777777" w:rsidR="003F6190" w:rsidRPr="00504E5B" w:rsidRDefault="00504E5B" w:rsidP="00BB6A33">
      <w:pPr>
        <w:pStyle w:val="NormalWeb"/>
        <w:jc w:val="center"/>
        <w:rPr>
          <w:b/>
          <w:u w:val="single"/>
        </w:rPr>
      </w:pPr>
      <w:r w:rsidRPr="00504E5B">
        <w:rPr>
          <w:b/>
          <w:u w:val="single"/>
        </w:rPr>
        <w:t>INSPECT STATUTES</w:t>
      </w:r>
    </w:p>
    <w:p w14:paraId="062E60DF" w14:textId="3CD88EAD" w:rsidR="004706F6" w:rsidRDefault="004706F6" w:rsidP="00463B91">
      <w:pPr>
        <w:pStyle w:val="NormalWeb"/>
        <w:spacing w:before="0" w:beforeAutospacing="0" w:after="0" w:afterAutospacing="0"/>
        <w:contextualSpacing/>
        <w:rPr>
          <w:bCs/>
        </w:rPr>
      </w:pPr>
      <w:r w:rsidRPr="00D569B3">
        <w:rPr>
          <w:b/>
        </w:rPr>
        <w:t>Chapter 7.</w:t>
      </w:r>
      <w:r w:rsidR="007A6C85">
        <w:rPr>
          <w:b/>
        </w:rPr>
        <w:t xml:space="preserve"> </w:t>
      </w:r>
      <w:r w:rsidRPr="00D569B3">
        <w:rPr>
          <w:b/>
        </w:rPr>
        <w:t xml:space="preserve">Central Repository for Controlled Substances Data: </w:t>
      </w:r>
      <w:hyperlink r:id="rId11" w:history="1">
        <w:r w:rsidR="00570156" w:rsidRPr="00570156">
          <w:rPr>
            <w:rStyle w:val="Hyperlink"/>
            <w:bCs/>
          </w:rPr>
          <w:t>IC 25-26-24</w:t>
        </w:r>
      </w:hyperlink>
    </w:p>
    <w:p w14:paraId="5AE65FC2" w14:textId="77777777" w:rsidR="00C37729" w:rsidRPr="00D569B3" w:rsidRDefault="00C37729" w:rsidP="00463B91">
      <w:pPr>
        <w:pStyle w:val="NormalWeb"/>
        <w:spacing w:before="0" w:beforeAutospacing="0" w:after="0" w:afterAutospacing="0"/>
        <w:contextualSpacing/>
        <w:rPr>
          <w:b/>
          <w:color w:val="333333"/>
        </w:rPr>
      </w:pPr>
    </w:p>
    <w:p w14:paraId="52A68168" w14:textId="4E1E7844" w:rsidR="00804849" w:rsidRDefault="004706F6" w:rsidP="00463B91">
      <w:pPr>
        <w:pStyle w:val="NormalWeb"/>
        <w:spacing w:before="0" w:beforeAutospacing="0" w:after="0" w:afterAutospacing="0"/>
        <w:contextualSpacing/>
        <w:rPr>
          <w:color w:val="3B3838" w:themeColor="background2" w:themeShade="40"/>
        </w:rPr>
      </w:pPr>
      <w:r w:rsidRPr="00804849">
        <w:rPr>
          <w:b/>
          <w:bCs/>
          <w:color w:val="3B3838" w:themeColor="background2" w:themeShade="40"/>
        </w:rPr>
        <w:t>"Practitioner"</w:t>
      </w:r>
      <w:r w:rsidRPr="00386A6A">
        <w:rPr>
          <w:color w:val="3B3838" w:themeColor="background2" w:themeShade="40"/>
        </w:rPr>
        <w:t xml:space="preserve"> </w:t>
      </w:r>
      <w:r w:rsidR="00781FC9" w:rsidRPr="00781FC9">
        <w:rPr>
          <w:b/>
          <w:bCs/>
          <w:color w:val="3B3838" w:themeColor="background2" w:themeShade="40"/>
        </w:rPr>
        <w:t>IC 25-26-24-11</w:t>
      </w:r>
    </w:p>
    <w:p w14:paraId="062E60E0" w14:textId="3CD5017A" w:rsidR="00463B91" w:rsidRPr="00CE5396" w:rsidRDefault="004706F6" w:rsidP="00463B91">
      <w:pPr>
        <w:pStyle w:val="NormalWeb"/>
        <w:spacing w:before="0" w:beforeAutospacing="0" w:after="0" w:afterAutospacing="0"/>
        <w:contextualSpacing/>
      </w:pPr>
      <w:r w:rsidRPr="00386A6A">
        <w:rPr>
          <w:color w:val="3B3838" w:themeColor="background2" w:themeShade="40"/>
        </w:rPr>
        <w:t xml:space="preserve">As used in this chapter, "practitioner" means a physician, dentist, </w:t>
      </w:r>
      <w:r w:rsidRPr="00386A6A">
        <w:rPr>
          <w:color w:val="3B3838" w:themeColor="background2" w:themeShade="40"/>
          <w:u w:val="single"/>
        </w:rPr>
        <w:t>veterinarian</w:t>
      </w:r>
      <w:r w:rsidRPr="00386A6A">
        <w:rPr>
          <w:color w:val="3B3838" w:themeColor="background2" w:themeShade="40"/>
        </w:rPr>
        <w:t xml:space="preserve">, podiatrist, nurse practitioner, scientific investigator, pharmacist, hospital, or other institution or individual licensed, registered, or otherwise permitted to distribute, dispense, conduct research with respect to, or administer a controlled substance </w:t>
      </w:r>
      <w:proofErr w:type="gramStart"/>
      <w:r w:rsidRPr="00386A6A">
        <w:rPr>
          <w:color w:val="3B3838" w:themeColor="background2" w:themeShade="40"/>
        </w:rPr>
        <w:t>in the course of</w:t>
      </w:r>
      <w:proofErr w:type="gramEnd"/>
      <w:r w:rsidRPr="00386A6A">
        <w:rPr>
          <w:color w:val="3B3838" w:themeColor="background2" w:themeShade="40"/>
        </w:rPr>
        <w:t xml:space="preserve"> professional practice or research in the United States. </w:t>
      </w:r>
    </w:p>
    <w:p w14:paraId="062E60E1" w14:textId="77777777" w:rsidR="0090584B" w:rsidRDefault="0090584B" w:rsidP="00463B91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E60E2" w14:textId="4859861E" w:rsidR="004706F6" w:rsidRPr="00D24F1B" w:rsidRDefault="004706F6" w:rsidP="00463B91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F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Registration for the INSPECT database: IC</w:t>
      </w:r>
      <w:r w:rsidR="003D798A" w:rsidRPr="003D7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25-26-24-20</w:t>
      </w:r>
    </w:p>
    <w:p w14:paraId="062E60E3" w14:textId="77777777" w:rsidR="00045D0D" w:rsidRPr="00386A6A" w:rsidRDefault="004706F6" w:rsidP="00A2200C">
      <w:pPr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386A6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Beginning January 1, 2019, a practitioner who is permitted to distribute, dispense, prescribe, conduct research with respect to, or administer ephedrine, pseudoephedrine, or a controlled substance </w:t>
      </w:r>
      <w:proofErr w:type="gramStart"/>
      <w:r w:rsidRPr="00386A6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in the course of</w:t>
      </w:r>
      <w:proofErr w:type="gramEnd"/>
      <w:r w:rsidRPr="00386A6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the practitioner's professional practice or research in the United States must be certified under section 11.1(d)(4) of this chapter to receive information from the INSPECT program.</w:t>
      </w:r>
    </w:p>
    <w:p w14:paraId="062E60E4" w14:textId="77777777" w:rsidR="00045D0D" w:rsidRDefault="00045D0D" w:rsidP="00463B91">
      <w:pPr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4C38390" w14:textId="77777777" w:rsidR="008E5E0B" w:rsidRDefault="008E5E0B" w:rsidP="00463B91">
      <w:pPr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62E60E5" w14:textId="6AFA70BA" w:rsidR="00463B91" w:rsidRPr="00504E5B" w:rsidRDefault="00463B91" w:rsidP="00463B91">
      <w:pPr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 xml:space="preserve">NOTE: </w:t>
      </w:r>
      <w:r w:rsidR="00632A5E">
        <w:rPr>
          <w:rFonts w:ascii="Times New Roman" w:eastAsia="Times New Roman" w:hAnsi="Times New Roman" w:cs="Times New Roman"/>
          <w:color w:val="C00000"/>
          <w:sz w:val="24"/>
          <w:szCs w:val="24"/>
        </w:rPr>
        <w:t>Individuals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24F1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with a CSR who are </w:t>
      </w:r>
      <w:r w:rsidR="00D24F1B" w:rsidRPr="00632A5E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not</w:t>
      </w:r>
      <w:r w:rsidR="00D24F1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authorized to prescribe or dispense 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controlled substances will be exempt from the mandatory registration. </w:t>
      </w:r>
      <w:r w:rsidR="004A14C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If you have an </w:t>
      </w:r>
      <w:r w:rsidR="00504E5B" w:rsidRP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>instructor or researcher</w:t>
      </w:r>
      <w:r w:rsidR="004A14C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CSR</w:t>
      </w:r>
      <w:r w:rsidR="00522B9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504E5B" w:rsidRP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and </w:t>
      </w:r>
      <w:r w:rsidR="000629B2">
        <w:rPr>
          <w:rFonts w:ascii="Times New Roman" w:eastAsia="Times New Roman" w:hAnsi="Times New Roman" w:cs="Times New Roman"/>
          <w:color w:val="C00000"/>
          <w:sz w:val="24"/>
          <w:szCs w:val="24"/>
        </w:rPr>
        <w:t>will not be treating patients, prescribing to patients or dispensing</w:t>
      </w:r>
      <w:r w:rsidR="00504E5B" w:rsidRP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to patients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(this includes animals)</w:t>
      </w:r>
      <w:r w:rsidR="00504E5B" w:rsidRP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>, you will not be eligible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for a</w:t>
      </w:r>
      <w:r w:rsidR="000629B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healthcare provider</w:t>
      </w:r>
      <w:r w:rsidR="00504E5B" w:rsidRP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INSPECT account.</w:t>
      </w:r>
      <w:r w:rsidR="00632A5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You may, however, 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>choose to register as a licensed</w:t>
      </w:r>
      <w:r w:rsidR="00CE539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or unlicensed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prescriber delegate, </w:t>
      </w:r>
      <w:r w:rsidR="000629B2">
        <w:rPr>
          <w:rFonts w:ascii="Times New Roman" w:eastAsia="Times New Roman" w:hAnsi="Times New Roman" w:cs="Times New Roman"/>
          <w:color w:val="C00000"/>
          <w:sz w:val="24"/>
          <w:szCs w:val="24"/>
        </w:rPr>
        <w:t>which will allow you to</w:t>
      </w:r>
      <w:r w:rsidR="00504E5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run INSPECT </w:t>
      </w:r>
      <w:r w:rsidR="00632A5E">
        <w:rPr>
          <w:rFonts w:ascii="Times New Roman" w:eastAsia="Times New Roman" w:hAnsi="Times New Roman" w:cs="Times New Roman"/>
          <w:color w:val="C00000"/>
          <w:sz w:val="24"/>
          <w:szCs w:val="24"/>
        </w:rPr>
        <w:t>rep</w:t>
      </w:r>
      <w:r w:rsidR="000E5E1C">
        <w:rPr>
          <w:rFonts w:ascii="Times New Roman" w:eastAsia="Times New Roman" w:hAnsi="Times New Roman" w:cs="Times New Roman"/>
          <w:color w:val="C00000"/>
          <w:sz w:val="24"/>
          <w:szCs w:val="24"/>
        </w:rPr>
        <w:t>orts on behalf of a prescriber.</w:t>
      </w:r>
    </w:p>
    <w:p w14:paraId="386441F5" w14:textId="77777777" w:rsidR="00A2200C" w:rsidRDefault="00A2200C" w:rsidP="00D44BFE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7F63AF" w14:textId="3FA11671" w:rsidR="00D44BFE" w:rsidRPr="00D44BFE" w:rsidRDefault="00D44BFE" w:rsidP="00D44BF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Release of INSPECT information to a veterinarian</w:t>
      </w:r>
      <w:r w:rsidR="00A22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2200C" w:rsidRPr="00A22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IC 25-26-24-19.5</w:t>
      </w:r>
    </w:p>
    <w:p w14:paraId="07200F96" w14:textId="30D5B97A" w:rsidR="00D44BFE" w:rsidRPr="005B408C" w:rsidRDefault="00D44BFE" w:rsidP="00D44BFE">
      <w:pPr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5B408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A veterinarian who is treating an animal may obtain information about:</w:t>
      </w:r>
    </w:p>
    <w:p w14:paraId="7402AD41" w14:textId="77777777" w:rsidR="00D44BFE" w:rsidRPr="005B408C" w:rsidRDefault="00D44BFE" w:rsidP="00D44BFE">
      <w:pPr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5B408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(1) the owner of the animal; or</w:t>
      </w:r>
    </w:p>
    <w:p w14:paraId="25BD868F" w14:textId="77777777" w:rsidR="00D44BFE" w:rsidRPr="005B408C" w:rsidRDefault="00D44BFE" w:rsidP="00D44BFE">
      <w:pPr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5B408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(2) the individual to whom an opioid or benzodiazepine will be dispensed for the </w:t>
      </w:r>
      <w:proofErr w:type="gramStart"/>
      <w:r w:rsidRPr="005B408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animal;</w:t>
      </w:r>
      <w:proofErr w:type="gramEnd"/>
    </w:p>
    <w:p w14:paraId="38EFD27D" w14:textId="72DFDDCF" w:rsidR="00D44BFE" w:rsidRPr="005B408C" w:rsidRDefault="00D44BFE" w:rsidP="00D44BFE">
      <w:pPr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5B408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from the data base before prescribing an opioid or benzodiazepine for the animal.</w:t>
      </w:r>
    </w:p>
    <w:p w14:paraId="15DE0D9B" w14:textId="77777777" w:rsidR="00D44BFE" w:rsidRDefault="00D44BFE" w:rsidP="00463B91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E60E7" w14:textId="636ADE46" w:rsidR="004706F6" w:rsidRDefault="004706F6" w:rsidP="00463B91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F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Mandatory Query of the INSPECT database: IC</w:t>
      </w:r>
      <w:r w:rsidR="00872399" w:rsidRPr="008723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25-26-24-19</w:t>
      </w:r>
    </w:p>
    <w:p w14:paraId="141EF5AA" w14:textId="77777777" w:rsidR="00AF2A91" w:rsidRPr="004706F6" w:rsidRDefault="00AF2A91" w:rsidP="00463B91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62E60E8" w14:textId="77777777" w:rsidR="004706F6" w:rsidRPr="004706F6" w:rsidRDefault="004706F6" w:rsidP="00463B91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Beginning July 1, 2018,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 a</w:t>
      </w:r>
      <w:r w:rsidRPr="004706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practitioner who has had the information from the data base integrated into the patient's electronic health records.</w:t>
      </w:r>
    </w:p>
    <w:p w14:paraId="062E60E9" w14:textId="77777777" w:rsidR="004706F6" w:rsidRPr="004706F6" w:rsidRDefault="004706F6" w:rsidP="00463B91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Beginning January 1, 2019,</w:t>
      </w:r>
      <w:r w:rsidRPr="004706F6">
        <w:rPr>
          <w:rFonts w:ascii="Times New Roman" w:eastAsia="Times New Roman" w:hAnsi="Times New Roman" w:cs="Times New Roman"/>
          <w:color w:val="333333"/>
          <w:sz w:val="24"/>
          <w:szCs w:val="24"/>
        </w:rPr>
        <w:t> a practitioner who provides services to the patient in the emergency department of a hospi</w:t>
      </w:r>
      <w:r w:rsidRPr="00D569B3">
        <w:rPr>
          <w:rFonts w:ascii="Times New Roman" w:eastAsia="Times New Roman" w:hAnsi="Times New Roman" w:cs="Times New Roman"/>
          <w:color w:val="333333"/>
          <w:sz w:val="24"/>
          <w:szCs w:val="24"/>
        </w:rPr>
        <w:t>tal licensed under IC 16-21 or </w:t>
      </w:r>
      <w:r w:rsidRPr="004706F6">
        <w:rPr>
          <w:rFonts w:ascii="Times New Roman" w:eastAsia="Times New Roman" w:hAnsi="Times New Roman" w:cs="Times New Roman"/>
          <w:color w:val="333333"/>
          <w:sz w:val="24"/>
          <w:szCs w:val="24"/>
        </w:rPr>
        <w:t>a pain management clinic.</w:t>
      </w:r>
    </w:p>
    <w:p w14:paraId="062E60EA" w14:textId="77777777" w:rsidR="004706F6" w:rsidRPr="004706F6" w:rsidRDefault="004706F6" w:rsidP="00463B91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Beginning January 1, 2020,</w:t>
      </w:r>
      <w:r w:rsidRPr="004706F6">
        <w:rPr>
          <w:rFonts w:ascii="Times New Roman" w:eastAsia="Times New Roman" w:hAnsi="Times New Roman" w:cs="Times New Roman"/>
          <w:color w:val="333333"/>
          <w:sz w:val="24"/>
          <w:szCs w:val="24"/>
        </w:rPr>
        <w:t> a practitioner who provides services to the patient in a hospital licensed under IC 16-21.</w:t>
      </w:r>
    </w:p>
    <w:p w14:paraId="062E60EB" w14:textId="77777777" w:rsidR="004706F6" w:rsidRDefault="004706F6" w:rsidP="00463B91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Beginning January 1, 2021</w:t>
      </w:r>
      <w:r w:rsidRPr="004706F6">
        <w:rPr>
          <w:rFonts w:ascii="Times New Roman" w:eastAsia="Times New Roman" w:hAnsi="Times New Roman" w:cs="Times New Roman"/>
          <w:color w:val="333333"/>
          <w:sz w:val="24"/>
          <w:szCs w:val="24"/>
        </w:rPr>
        <w:t>, all practitioners.</w:t>
      </w:r>
    </w:p>
    <w:p w14:paraId="062E60EC" w14:textId="77777777" w:rsidR="00463B91" w:rsidRPr="004706F6" w:rsidRDefault="00463B91" w:rsidP="00463B91">
      <w:pPr>
        <w:ind w:left="14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62E60ED" w14:textId="54035EE5" w:rsidR="001F7DD8" w:rsidRPr="00D24F1B" w:rsidRDefault="001F7DD8" w:rsidP="00463B91">
      <w:pPr>
        <w:pStyle w:val="NormalWeb"/>
        <w:spacing w:before="0" w:beforeAutospacing="0" w:after="0" w:afterAutospacing="0"/>
        <w:contextualSpacing/>
        <w:rPr>
          <w:b/>
          <w:color w:val="000000" w:themeColor="text1"/>
        </w:rPr>
      </w:pPr>
      <w:r w:rsidRPr="00D24F1B">
        <w:rPr>
          <w:b/>
          <w:color w:val="000000" w:themeColor="text1"/>
        </w:rPr>
        <w:t>Continuing Education SB 225</w:t>
      </w:r>
      <w:r w:rsidR="00ED123B">
        <w:rPr>
          <w:b/>
          <w:color w:val="000000" w:themeColor="text1"/>
        </w:rPr>
        <w:t>:</w:t>
      </w:r>
      <w:r w:rsidRPr="00D24F1B">
        <w:rPr>
          <w:b/>
          <w:color w:val="000000" w:themeColor="text1"/>
        </w:rPr>
        <w:t xml:space="preserve"> </w:t>
      </w:r>
      <w:r w:rsidR="00007B4E" w:rsidRPr="00007B4E">
        <w:rPr>
          <w:b/>
          <w:color w:val="000000" w:themeColor="text1"/>
        </w:rPr>
        <w:t>IC 35-48-3-3.5</w:t>
      </w:r>
    </w:p>
    <w:p w14:paraId="062E60EE" w14:textId="77777777" w:rsidR="001F7DD8" w:rsidRPr="00D569B3" w:rsidRDefault="001F7DD8" w:rsidP="00463B91">
      <w:pPr>
        <w:pStyle w:val="NormalWeb"/>
        <w:spacing w:before="0" w:beforeAutospacing="0" w:after="0" w:afterAutospacing="0"/>
        <w:contextualSpacing/>
        <w:rPr>
          <w:color w:val="333333"/>
        </w:rPr>
      </w:pPr>
      <w:r w:rsidRPr="00D569B3">
        <w:rPr>
          <w:color w:val="333333"/>
        </w:rPr>
        <w:t xml:space="preserve">Continuing education requirements. Establishes continuing education requirements for licensed healthcare practitioners who apply for a controlled substances registration. </w:t>
      </w:r>
      <w:r w:rsidR="002731DF">
        <w:rPr>
          <w:color w:val="333333"/>
        </w:rPr>
        <w:t xml:space="preserve">Two hours of qualifying CE training must be completed before each CSR renewal period. </w:t>
      </w:r>
      <w:r w:rsidRPr="00D569B3">
        <w:rPr>
          <w:color w:val="333333"/>
        </w:rPr>
        <w:t xml:space="preserve">Provides that the continuing education requirements expire July 1, 2025. </w:t>
      </w:r>
    </w:p>
    <w:p w14:paraId="062E60EF" w14:textId="77777777" w:rsidR="001F7DD8" w:rsidRDefault="007330F0" w:rsidP="00463B91">
      <w:pPr>
        <w:pStyle w:val="NormalWeb"/>
        <w:spacing w:before="0" w:beforeAutospacing="0" w:after="0" w:afterAutospacing="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Effective: July 1, 2019</w:t>
      </w:r>
      <w:r w:rsidR="001F7DD8" w:rsidRPr="00D24F1B">
        <w:rPr>
          <w:b/>
          <w:color w:val="000000" w:themeColor="text1"/>
        </w:rPr>
        <w:t>.</w:t>
      </w:r>
    </w:p>
    <w:p w14:paraId="062E60F0" w14:textId="3C1EFA65" w:rsidR="001D6C4A" w:rsidRPr="001D6C4A" w:rsidRDefault="005C54D7" w:rsidP="001D6C4A">
      <w:pPr>
        <w:pStyle w:val="NormalWeb"/>
        <w:contextualSpacing/>
        <w:rPr>
          <w:b/>
          <w:color w:val="333333"/>
        </w:rPr>
      </w:pPr>
      <w:r w:rsidRPr="00D569B3">
        <w:rPr>
          <w:color w:val="333333"/>
        </w:rPr>
        <w:br/>
      </w:r>
      <w:r w:rsidR="001D6C4A" w:rsidRPr="001D6C4A">
        <w:rPr>
          <w:b/>
        </w:rPr>
        <w:t>Gabapentin reporting to INSPECT</w:t>
      </w:r>
      <w:r w:rsidR="00ED123B">
        <w:rPr>
          <w:b/>
        </w:rPr>
        <w:t xml:space="preserve">: </w:t>
      </w:r>
      <w:r w:rsidR="00A53440" w:rsidRPr="00A53440">
        <w:rPr>
          <w:b/>
        </w:rPr>
        <w:t>IC 25-26-24-2.5</w:t>
      </w:r>
    </w:p>
    <w:p w14:paraId="062E60F1" w14:textId="77777777" w:rsidR="005C54D7" w:rsidRPr="00386A6A" w:rsidRDefault="001D6C4A" w:rsidP="001D6C4A">
      <w:pPr>
        <w:pStyle w:val="NormalWeb"/>
        <w:contextualSpacing/>
        <w:rPr>
          <w:color w:val="3B3838" w:themeColor="background2" w:themeShade="40"/>
        </w:rPr>
      </w:pPr>
      <w:r w:rsidRPr="001D6C4A">
        <w:rPr>
          <w:b/>
        </w:rPr>
        <w:t>Effective July 1st, 2019</w:t>
      </w:r>
      <w:r w:rsidRPr="00386A6A">
        <w:rPr>
          <w:color w:val="3B3838" w:themeColor="background2" w:themeShade="40"/>
        </w:rPr>
        <w:t>, pursuant to House Enrolled Acts 1246 and 1542, the Indiana scheduled prescription electronic collection and tracking (INSPECT) program will begin monitoring and tracking the prescribing and dispensation of Gabapentin.</w:t>
      </w:r>
    </w:p>
    <w:p w14:paraId="062E60F2" w14:textId="77777777" w:rsidR="005C54D7" w:rsidRPr="00D569B3" w:rsidRDefault="005C54D7" w:rsidP="005C54D7">
      <w:pPr>
        <w:shd w:val="clear" w:color="auto" w:fill="FEFEF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CD6BF4" w14:textId="77777777" w:rsidR="00005021" w:rsidRPr="0017740F" w:rsidRDefault="00005021" w:rsidP="00005021">
      <w:pPr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7740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*Veterinarians are exempt from Indiana’s mandatory electronic prescribing law, </w:t>
      </w:r>
    </w:p>
    <w:p w14:paraId="61B33420" w14:textId="2B9F7048" w:rsidR="00005021" w:rsidRPr="00322F8C" w:rsidRDefault="00005021" w:rsidP="00005021">
      <w:pPr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7740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which </w:t>
      </w:r>
      <w:r w:rsidR="00FC0B9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went</w:t>
      </w:r>
      <w:r w:rsidRPr="0017740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into effect on January 1, 2022.</w:t>
      </w:r>
    </w:p>
    <w:p w14:paraId="062E60F3" w14:textId="77777777" w:rsidR="00E37012" w:rsidRPr="00D569B3" w:rsidRDefault="00E37012">
      <w:pPr>
        <w:rPr>
          <w:rFonts w:ascii="Times New Roman" w:hAnsi="Times New Roman" w:cs="Times New Roman"/>
        </w:rPr>
      </w:pPr>
    </w:p>
    <w:sectPr w:rsidR="00E37012" w:rsidRPr="00D569B3" w:rsidSect="00BB6A33">
      <w:headerReference w:type="default" r:id="rId12"/>
      <w:footerReference w:type="even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AC1A" w14:textId="77777777" w:rsidR="00F40019" w:rsidRDefault="00F40019" w:rsidP="002A5073">
      <w:r>
        <w:separator/>
      </w:r>
    </w:p>
  </w:endnote>
  <w:endnote w:type="continuationSeparator" w:id="0">
    <w:p w14:paraId="2EBFC887" w14:textId="77777777" w:rsidR="00F40019" w:rsidRDefault="00F40019" w:rsidP="002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60F9" w14:textId="77777777" w:rsidR="00C13392" w:rsidRDefault="00C13392" w:rsidP="00C133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60FA" w14:textId="77777777" w:rsidR="002A5073" w:rsidRPr="002A5073" w:rsidRDefault="00C13392" w:rsidP="00881D52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62E60FD" wp14:editId="062E60FE">
          <wp:simplePos x="0" y="0"/>
          <wp:positionH relativeFrom="margin">
            <wp:posOffset>733425</wp:posOffset>
          </wp:positionH>
          <wp:positionV relativeFrom="paragraph">
            <wp:posOffset>-109220</wp:posOffset>
          </wp:positionV>
          <wp:extent cx="1499616" cy="667512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INSPEC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</w:t>
    </w:r>
    <w:r w:rsidR="00881D52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="00881D52">
      <w:rPr>
        <w:sz w:val="20"/>
        <w:szCs w:val="20"/>
      </w:rPr>
      <w:t xml:space="preserve">          </w:t>
    </w:r>
    <w:r w:rsidR="002A5073" w:rsidRPr="002A5073">
      <w:rPr>
        <w:sz w:val="20"/>
        <w:szCs w:val="20"/>
      </w:rPr>
      <w:t>Indian</w:t>
    </w:r>
    <w:r>
      <w:rPr>
        <w:sz w:val="20"/>
        <w:szCs w:val="20"/>
      </w:rPr>
      <w:t>a Professional Licensing Agency/</w:t>
    </w:r>
    <w:r w:rsidR="002A5073" w:rsidRPr="002A5073">
      <w:rPr>
        <w:sz w:val="20"/>
        <w:szCs w:val="20"/>
      </w:rPr>
      <w:t>INSPECT Division</w:t>
    </w:r>
  </w:p>
  <w:p w14:paraId="062E60FB" w14:textId="77777777" w:rsidR="002A5073" w:rsidRPr="002A5073" w:rsidRDefault="00C13392" w:rsidP="00BB6A3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</w:t>
    </w:r>
    <w:r w:rsidR="00881D52">
      <w:rPr>
        <w:sz w:val="20"/>
        <w:szCs w:val="20"/>
      </w:rPr>
      <w:t xml:space="preserve">                 </w:t>
    </w:r>
    <w:r w:rsidR="00BB6A33">
      <w:rPr>
        <w:sz w:val="20"/>
        <w:szCs w:val="20"/>
      </w:rPr>
      <w:t>4</w:t>
    </w:r>
    <w:r w:rsidR="002A5073" w:rsidRPr="002A5073">
      <w:rPr>
        <w:sz w:val="20"/>
        <w:szCs w:val="20"/>
      </w:rPr>
      <w:t>02 W Washington St, Indianapolis, IN 46204</w:t>
    </w:r>
  </w:p>
  <w:p w14:paraId="062E60FC" w14:textId="77777777" w:rsidR="002A5073" w:rsidRDefault="002A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5203" w14:textId="77777777" w:rsidR="00F40019" w:rsidRDefault="00F40019" w:rsidP="002A5073">
      <w:r>
        <w:separator/>
      </w:r>
    </w:p>
  </w:footnote>
  <w:footnote w:type="continuationSeparator" w:id="0">
    <w:p w14:paraId="01425B49" w14:textId="77777777" w:rsidR="00F40019" w:rsidRDefault="00F40019" w:rsidP="002A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60F8" w14:textId="77777777" w:rsidR="00C13392" w:rsidRDefault="00C13392" w:rsidP="00C13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FEA"/>
    <w:multiLevelType w:val="hybridMultilevel"/>
    <w:tmpl w:val="62888710"/>
    <w:lvl w:ilvl="0" w:tplc="22CE9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9F6"/>
    <w:multiLevelType w:val="hybridMultilevel"/>
    <w:tmpl w:val="9934F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ADA"/>
    <w:multiLevelType w:val="hybridMultilevel"/>
    <w:tmpl w:val="C5C0D19A"/>
    <w:lvl w:ilvl="0" w:tplc="1DCA3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3BA7"/>
    <w:multiLevelType w:val="hybridMultilevel"/>
    <w:tmpl w:val="5F12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CE0"/>
    <w:multiLevelType w:val="multilevel"/>
    <w:tmpl w:val="47C25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272B50"/>
    <w:multiLevelType w:val="hybridMultilevel"/>
    <w:tmpl w:val="E3FCE9C6"/>
    <w:lvl w:ilvl="0" w:tplc="BC8247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24B8"/>
    <w:multiLevelType w:val="multilevel"/>
    <w:tmpl w:val="A19A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902FDA"/>
    <w:multiLevelType w:val="multilevel"/>
    <w:tmpl w:val="10C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8348022">
    <w:abstractNumId w:val="6"/>
  </w:num>
  <w:num w:numId="2" w16cid:durableId="774635702">
    <w:abstractNumId w:val="7"/>
  </w:num>
  <w:num w:numId="3" w16cid:durableId="1291086537">
    <w:abstractNumId w:val="4"/>
  </w:num>
  <w:num w:numId="4" w16cid:durableId="663624485">
    <w:abstractNumId w:val="0"/>
  </w:num>
  <w:num w:numId="5" w16cid:durableId="1807700448">
    <w:abstractNumId w:val="1"/>
  </w:num>
  <w:num w:numId="6" w16cid:durableId="1851093132">
    <w:abstractNumId w:val="2"/>
  </w:num>
  <w:num w:numId="7" w16cid:durableId="593366646">
    <w:abstractNumId w:val="3"/>
  </w:num>
  <w:num w:numId="8" w16cid:durableId="805506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D7"/>
    <w:rsid w:val="000006C9"/>
    <w:rsid w:val="00005021"/>
    <w:rsid w:val="00007390"/>
    <w:rsid w:val="00007B4E"/>
    <w:rsid w:val="00012447"/>
    <w:rsid w:val="00045D0D"/>
    <w:rsid w:val="000629B2"/>
    <w:rsid w:val="0009626C"/>
    <w:rsid w:val="000A68ED"/>
    <w:rsid w:val="000C3C82"/>
    <w:rsid w:val="000E5E1C"/>
    <w:rsid w:val="000F77F0"/>
    <w:rsid w:val="001253A7"/>
    <w:rsid w:val="00137640"/>
    <w:rsid w:val="00155577"/>
    <w:rsid w:val="00160A7F"/>
    <w:rsid w:val="0017434D"/>
    <w:rsid w:val="0017740F"/>
    <w:rsid w:val="001A6318"/>
    <w:rsid w:val="001B34A7"/>
    <w:rsid w:val="001D6C4A"/>
    <w:rsid w:val="001D7682"/>
    <w:rsid w:val="001F7DD8"/>
    <w:rsid w:val="00242E21"/>
    <w:rsid w:val="00257431"/>
    <w:rsid w:val="002731DF"/>
    <w:rsid w:val="002817E8"/>
    <w:rsid w:val="002A5073"/>
    <w:rsid w:val="002B2618"/>
    <w:rsid w:val="002B4CBB"/>
    <w:rsid w:val="002D1553"/>
    <w:rsid w:val="002D1A65"/>
    <w:rsid w:val="002D5CC5"/>
    <w:rsid w:val="002E24E2"/>
    <w:rsid w:val="003063BE"/>
    <w:rsid w:val="00322F8C"/>
    <w:rsid w:val="00331A4C"/>
    <w:rsid w:val="00352616"/>
    <w:rsid w:val="00354391"/>
    <w:rsid w:val="00360E6D"/>
    <w:rsid w:val="003675AA"/>
    <w:rsid w:val="00381043"/>
    <w:rsid w:val="00386A6A"/>
    <w:rsid w:val="003B366D"/>
    <w:rsid w:val="003D798A"/>
    <w:rsid w:val="003F0F92"/>
    <w:rsid w:val="003F3334"/>
    <w:rsid w:val="003F40A4"/>
    <w:rsid w:val="003F6190"/>
    <w:rsid w:val="003F786B"/>
    <w:rsid w:val="004318E8"/>
    <w:rsid w:val="0044086B"/>
    <w:rsid w:val="00463B91"/>
    <w:rsid w:val="004706F6"/>
    <w:rsid w:val="004755FA"/>
    <w:rsid w:val="0047722B"/>
    <w:rsid w:val="00481B93"/>
    <w:rsid w:val="004A14CA"/>
    <w:rsid w:val="004D081E"/>
    <w:rsid w:val="004D31E4"/>
    <w:rsid w:val="004E0246"/>
    <w:rsid w:val="004F332B"/>
    <w:rsid w:val="004F556B"/>
    <w:rsid w:val="004F68C8"/>
    <w:rsid w:val="00504E5B"/>
    <w:rsid w:val="00506C84"/>
    <w:rsid w:val="00516292"/>
    <w:rsid w:val="00516952"/>
    <w:rsid w:val="00522B9C"/>
    <w:rsid w:val="00523A99"/>
    <w:rsid w:val="005262B3"/>
    <w:rsid w:val="005269BA"/>
    <w:rsid w:val="0053435D"/>
    <w:rsid w:val="00536ADE"/>
    <w:rsid w:val="00570156"/>
    <w:rsid w:val="00576E8E"/>
    <w:rsid w:val="005B408C"/>
    <w:rsid w:val="005C54D7"/>
    <w:rsid w:val="005D352F"/>
    <w:rsid w:val="005E5C6C"/>
    <w:rsid w:val="0060299E"/>
    <w:rsid w:val="00602CC6"/>
    <w:rsid w:val="00604183"/>
    <w:rsid w:val="00610035"/>
    <w:rsid w:val="00632A5E"/>
    <w:rsid w:val="00644102"/>
    <w:rsid w:val="00675A84"/>
    <w:rsid w:val="006E0285"/>
    <w:rsid w:val="00702855"/>
    <w:rsid w:val="0070445A"/>
    <w:rsid w:val="00727474"/>
    <w:rsid w:val="007330F0"/>
    <w:rsid w:val="007566D0"/>
    <w:rsid w:val="0077266E"/>
    <w:rsid w:val="007761D6"/>
    <w:rsid w:val="00781282"/>
    <w:rsid w:val="00781FC9"/>
    <w:rsid w:val="007A6C85"/>
    <w:rsid w:val="00800167"/>
    <w:rsid w:val="00804849"/>
    <w:rsid w:val="008506B2"/>
    <w:rsid w:val="00864BDA"/>
    <w:rsid w:val="00872399"/>
    <w:rsid w:val="0087298C"/>
    <w:rsid w:val="00881C2A"/>
    <w:rsid w:val="00881D52"/>
    <w:rsid w:val="008B3B17"/>
    <w:rsid w:val="008E27A8"/>
    <w:rsid w:val="008E5E0B"/>
    <w:rsid w:val="00900D86"/>
    <w:rsid w:val="0090316D"/>
    <w:rsid w:val="00904A20"/>
    <w:rsid w:val="0090584B"/>
    <w:rsid w:val="009416E2"/>
    <w:rsid w:val="009613CF"/>
    <w:rsid w:val="009B36B0"/>
    <w:rsid w:val="009E1FF2"/>
    <w:rsid w:val="009F0B30"/>
    <w:rsid w:val="009F674D"/>
    <w:rsid w:val="00A01B36"/>
    <w:rsid w:val="00A03B18"/>
    <w:rsid w:val="00A06A53"/>
    <w:rsid w:val="00A2200C"/>
    <w:rsid w:val="00A26342"/>
    <w:rsid w:val="00A3211C"/>
    <w:rsid w:val="00A414B2"/>
    <w:rsid w:val="00A53440"/>
    <w:rsid w:val="00AB1BE4"/>
    <w:rsid w:val="00AF2A91"/>
    <w:rsid w:val="00B07D2C"/>
    <w:rsid w:val="00B35E7E"/>
    <w:rsid w:val="00BB5BBC"/>
    <w:rsid w:val="00BB6A33"/>
    <w:rsid w:val="00BE52A8"/>
    <w:rsid w:val="00C0436C"/>
    <w:rsid w:val="00C13392"/>
    <w:rsid w:val="00C37729"/>
    <w:rsid w:val="00C37DFE"/>
    <w:rsid w:val="00C40B83"/>
    <w:rsid w:val="00C66EC3"/>
    <w:rsid w:val="00C673C9"/>
    <w:rsid w:val="00C71A31"/>
    <w:rsid w:val="00C7594A"/>
    <w:rsid w:val="00CB7EA6"/>
    <w:rsid w:val="00CE5396"/>
    <w:rsid w:val="00CE67CD"/>
    <w:rsid w:val="00D24F1B"/>
    <w:rsid w:val="00D31AD1"/>
    <w:rsid w:val="00D432D2"/>
    <w:rsid w:val="00D44BFE"/>
    <w:rsid w:val="00D54428"/>
    <w:rsid w:val="00D569B3"/>
    <w:rsid w:val="00D91071"/>
    <w:rsid w:val="00D969A3"/>
    <w:rsid w:val="00DA5ADA"/>
    <w:rsid w:val="00DB27F2"/>
    <w:rsid w:val="00DC6A01"/>
    <w:rsid w:val="00DE1727"/>
    <w:rsid w:val="00E12450"/>
    <w:rsid w:val="00E37012"/>
    <w:rsid w:val="00E66562"/>
    <w:rsid w:val="00E7313B"/>
    <w:rsid w:val="00E7461A"/>
    <w:rsid w:val="00E82D46"/>
    <w:rsid w:val="00EA45B7"/>
    <w:rsid w:val="00ED123B"/>
    <w:rsid w:val="00EE1B30"/>
    <w:rsid w:val="00EF7625"/>
    <w:rsid w:val="00F2147B"/>
    <w:rsid w:val="00F40019"/>
    <w:rsid w:val="00F43908"/>
    <w:rsid w:val="00F442C6"/>
    <w:rsid w:val="00F73FA3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E609B"/>
  <w15:chartTrackingRefBased/>
  <w15:docId w15:val="{80263EAF-E480-4D1F-A000-FF012E9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D7"/>
    <w:rPr>
      <w:b/>
      <w:bCs/>
    </w:rPr>
  </w:style>
  <w:style w:type="paragraph" w:styleId="ListParagraph">
    <w:name w:val="List Paragraph"/>
    <w:basedOn w:val="Normal"/>
    <w:uiPriority w:val="34"/>
    <w:qFormat/>
    <w:rsid w:val="00470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190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63B91"/>
    <w:pPr>
      <w:widowControl w:val="0"/>
      <w:autoSpaceDE w:val="0"/>
      <w:autoSpaceDN w:val="0"/>
      <w:ind w:left="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63B9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A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073"/>
  </w:style>
  <w:style w:type="paragraph" w:styleId="Footer">
    <w:name w:val="footer"/>
    <w:basedOn w:val="Normal"/>
    <w:link w:val="FooterChar"/>
    <w:uiPriority w:val="99"/>
    <w:unhideWhenUsed/>
    <w:rsid w:val="002A5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73"/>
  </w:style>
  <w:style w:type="character" w:styleId="UnresolvedMention">
    <w:name w:val="Unresolved Mention"/>
    <w:basedOn w:val="DefaultParagraphFont"/>
    <w:uiPriority w:val="99"/>
    <w:semiHidden/>
    <w:unhideWhenUsed/>
    <w:rsid w:val="002B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.pmpaware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adiversion.usdoj.go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ga.in.gov/legislative/laws/2021/ic/titles/0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.gov/pla/inspect/files/PMP-Data-Submission-Dispenser-Guide_v-2.0_-Feb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mpclearinghouse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1975</Words>
  <Characters>11262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Slusser, Kara</dc:creator>
  <cp:keywords/>
  <dc:description/>
  <cp:lastModifiedBy>Wallace, Peter</cp:lastModifiedBy>
  <cp:revision>2</cp:revision>
  <dcterms:created xsi:type="dcterms:W3CDTF">2023-01-06T20:00:00Z</dcterms:created>
  <dcterms:modified xsi:type="dcterms:W3CDTF">2023-01-06T20:00:00Z</dcterms:modified>
</cp:coreProperties>
</file>