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84" w:rsidRDefault="00362984" w:rsidP="00C34602">
      <w:pPr>
        <w:spacing w:before="120" w:after="120"/>
        <w:rPr>
          <w:rFonts w:ascii="Arial" w:hAnsi="Arial" w:cs="Arial"/>
          <w:sz w:val="24"/>
          <w:szCs w:val="24"/>
        </w:rPr>
      </w:pPr>
      <w:r>
        <w:rPr>
          <w:rFonts w:ascii="Arial" w:hAnsi="Arial" w:cs="Arial"/>
          <w:sz w:val="24"/>
          <w:szCs w:val="24"/>
        </w:rPr>
        <w:t xml:space="preserve">Report new hires within 20 days of hiring, </w:t>
      </w:r>
      <w:hyperlink r:id="rId8" w:history="1">
        <w:r w:rsidRPr="00B42DB6">
          <w:rPr>
            <w:rStyle w:val="Hyperlink"/>
            <w:rFonts w:ascii="Arial" w:hAnsi="Arial" w:cs="Arial"/>
            <w:sz w:val="24"/>
            <w:szCs w:val="24"/>
          </w:rPr>
          <w:t>https://in-newhire.com/default</w:t>
        </w:r>
      </w:hyperlink>
      <w:r>
        <w:rPr>
          <w:rFonts w:ascii="Arial" w:hAnsi="Arial" w:cs="Arial"/>
          <w:sz w:val="24"/>
          <w:szCs w:val="24"/>
        </w:rPr>
        <w:t>.</w:t>
      </w:r>
    </w:p>
    <w:p w:rsidR="005D5F3F" w:rsidRPr="005D2005" w:rsidRDefault="006D0595" w:rsidP="00C34602">
      <w:pPr>
        <w:spacing w:before="120" w:after="120"/>
        <w:rPr>
          <w:rFonts w:ascii="Arial" w:hAnsi="Arial" w:cs="Arial"/>
          <w:b/>
          <w:sz w:val="24"/>
          <w:szCs w:val="24"/>
        </w:rPr>
      </w:pPr>
      <w:bookmarkStart w:id="0" w:name="_GoBack"/>
      <w:bookmarkEnd w:id="0"/>
      <w:r w:rsidRPr="005D2005">
        <w:rPr>
          <w:rFonts w:ascii="Arial" w:hAnsi="Arial" w:cs="Arial"/>
          <w:b/>
          <w:sz w:val="24"/>
          <w:szCs w:val="24"/>
        </w:rPr>
        <w:t>Monthly</w:t>
      </w:r>
    </w:p>
    <w:p w:rsidR="003739FA" w:rsidRDefault="003739FA" w:rsidP="00C34602">
      <w:pPr>
        <w:widowControl w:val="0"/>
        <w:spacing w:before="120" w:after="120"/>
        <w:rPr>
          <w:rFonts w:ascii="Arial" w:hAnsi="Arial" w:cs="Arial"/>
          <w:sz w:val="24"/>
          <w:szCs w:val="24"/>
        </w:rPr>
      </w:pPr>
      <w:r w:rsidRPr="000D420D">
        <w:rPr>
          <w:rFonts w:ascii="Arial" w:hAnsi="Arial" w:cs="Arial"/>
          <w:sz w:val="24"/>
          <w:szCs w:val="24"/>
        </w:rPr>
        <w:t>On or before the last day of the month the library shall reconcile, as of the last day of the prior month, the balance of public funds as disclosed by his or her records (financial and appropriation record) with the bank statement.</w:t>
      </w:r>
    </w:p>
    <w:p w:rsidR="003A6797" w:rsidRDefault="003A6797" w:rsidP="00C34602">
      <w:pPr>
        <w:widowControl w:val="0"/>
        <w:spacing w:before="120" w:after="120"/>
        <w:rPr>
          <w:rFonts w:ascii="Arial" w:hAnsi="Arial" w:cs="Arial"/>
          <w:sz w:val="24"/>
          <w:szCs w:val="24"/>
        </w:rPr>
      </w:pPr>
      <w:r>
        <w:rPr>
          <w:rFonts w:ascii="Arial" w:hAnsi="Arial" w:cs="Arial"/>
          <w:sz w:val="24"/>
          <w:szCs w:val="24"/>
        </w:rPr>
        <w:t xml:space="preserve">Report and make payment of state and county income tax withheld during previous month to the Department of State Revenue, Indianapolis. Monthly (early filers) make payment on 20th of month following end of liability period. </w:t>
      </w:r>
    </w:p>
    <w:p w:rsidR="006D0595" w:rsidRPr="005D2005" w:rsidRDefault="006D0595" w:rsidP="00C34602">
      <w:pPr>
        <w:spacing w:before="120" w:after="120"/>
        <w:rPr>
          <w:rFonts w:ascii="Arial" w:hAnsi="Arial" w:cs="Arial"/>
          <w:b/>
          <w:sz w:val="24"/>
          <w:szCs w:val="24"/>
        </w:rPr>
      </w:pPr>
      <w:r w:rsidRPr="005D2005">
        <w:rPr>
          <w:rFonts w:ascii="Arial" w:hAnsi="Arial" w:cs="Arial"/>
          <w:b/>
          <w:sz w:val="24"/>
          <w:szCs w:val="24"/>
        </w:rPr>
        <w:t>Quarterly</w:t>
      </w:r>
    </w:p>
    <w:tbl>
      <w:tblPr>
        <w:tblStyle w:val="TableGrid"/>
        <w:tblW w:w="9900" w:type="dxa"/>
        <w:tblInd w:w="-5" w:type="dxa"/>
        <w:tblLook w:val="04A0" w:firstRow="1" w:lastRow="0" w:firstColumn="1" w:lastColumn="0" w:noHBand="0" w:noVBand="1"/>
      </w:tblPr>
      <w:tblGrid>
        <w:gridCol w:w="990"/>
        <w:gridCol w:w="2160"/>
        <w:gridCol w:w="2340"/>
        <w:gridCol w:w="2160"/>
        <w:gridCol w:w="2250"/>
      </w:tblGrid>
      <w:tr w:rsidR="003739FA" w:rsidRPr="000D420D" w:rsidTr="00FD61F5">
        <w:tc>
          <w:tcPr>
            <w:tcW w:w="990" w:type="dxa"/>
          </w:tcPr>
          <w:p w:rsidR="003739FA" w:rsidRPr="00BB30B8" w:rsidRDefault="003739FA" w:rsidP="00C34602">
            <w:pPr>
              <w:autoSpaceDE w:val="0"/>
              <w:autoSpaceDN w:val="0"/>
              <w:adjustRightInd w:val="0"/>
              <w:spacing w:before="120" w:after="120"/>
              <w:rPr>
                <w:rFonts w:ascii="Arial" w:hAnsi="Arial" w:cs="Arial"/>
                <w:sz w:val="24"/>
                <w:szCs w:val="24"/>
                <w:u w:val="single"/>
              </w:rPr>
            </w:pPr>
            <w:r w:rsidRPr="00BB30B8">
              <w:rPr>
                <w:rFonts w:ascii="Arial" w:hAnsi="Arial" w:cs="Arial"/>
                <w:sz w:val="24"/>
                <w:szCs w:val="24"/>
                <w:u w:val="single"/>
              </w:rPr>
              <w:t>PLAC</w:t>
            </w:r>
          </w:p>
        </w:tc>
        <w:tc>
          <w:tcPr>
            <w:tcW w:w="2160" w:type="dxa"/>
          </w:tcPr>
          <w:p w:rsidR="003739FA" w:rsidRPr="000D420D" w:rsidRDefault="003739FA" w:rsidP="00C34602">
            <w:pPr>
              <w:autoSpaceDE w:val="0"/>
              <w:autoSpaceDN w:val="0"/>
              <w:adjustRightInd w:val="0"/>
              <w:spacing w:before="120" w:after="120"/>
              <w:rPr>
                <w:rFonts w:ascii="Arial" w:hAnsi="Arial" w:cs="Arial"/>
                <w:sz w:val="24"/>
                <w:szCs w:val="24"/>
              </w:rPr>
            </w:pPr>
            <w:r w:rsidRPr="000D420D">
              <w:rPr>
                <w:rFonts w:ascii="Arial" w:hAnsi="Arial" w:cs="Arial"/>
                <w:sz w:val="24"/>
                <w:szCs w:val="24"/>
              </w:rPr>
              <w:t>1st quarter, Jan.-Mar. April 25</w:t>
            </w:r>
          </w:p>
        </w:tc>
        <w:tc>
          <w:tcPr>
            <w:tcW w:w="2340" w:type="dxa"/>
          </w:tcPr>
          <w:p w:rsidR="003739FA" w:rsidRPr="000D420D" w:rsidRDefault="003739FA" w:rsidP="00C34602">
            <w:pPr>
              <w:autoSpaceDE w:val="0"/>
              <w:autoSpaceDN w:val="0"/>
              <w:adjustRightInd w:val="0"/>
              <w:spacing w:before="120" w:after="120"/>
              <w:rPr>
                <w:rFonts w:ascii="Arial" w:hAnsi="Arial" w:cs="Arial"/>
                <w:sz w:val="24"/>
                <w:szCs w:val="24"/>
              </w:rPr>
            </w:pPr>
            <w:r w:rsidRPr="000D420D">
              <w:rPr>
                <w:rFonts w:ascii="Arial" w:hAnsi="Arial" w:cs="Arial"/>
                <w:sz w:val="24"/>
                <w:szCs w:val="24"/>
              </w:rPr>
              <w:t>2nd quarter, Apr.-June July 25</w:t>
            </w:r>
          </w:p>
        </w:tc>
        <w:tc>
          <w:tcPr>
            <w:tcW w:w="2160" w:type="dxa"/>
          </w:tcPr>
          <w:p w:rsidR="003739FA" w:rsidRPr="000D420D" w:rsidRDefault="003739FA" w:rsidP="00C34602">
            <w:pPr>
              <w:autoSpaceDE w:val="0"/>
              <w:autoSpaceDN w:val="0"/>
              <w:adjustRightInd w:val="0"/>
              <w:spacing w:before="120" w:after="120"/>
              <w:rPr>
                <w:rFonts w:ascii="Arial" w:hAnsi="Arial" w:cs="Arial"/>
                <w:sz w:val="24"/>
                <w:szCs w:val="24"/>
              </w:rPr>
            </w:pPr>
            <w:r w:rsidRPr="000D420D">
              <w:rPr>
                <w:rFonts w:ascii="Arial" w:hAnsi="Arial" w:cs="Arial"/>
                <w:sz w:val="24"/>
                <w:szCs w:val="24"/>
              </w:rPr>
              <w:t>3rd quarter, July-Sept. Oct. 25</w:t>
            </w:r>
          </w:p>
        </w:tc>
        <w:tc>
          <w:tcPr>
            <w:tcW w:w="2250" w:type="dxa"/>
          </w:tcPr>
          <w:p w:rsidR="003739FA" w:rsidRPr="000D420D" w:rsidRDefault="003739FA" w:rsidP="00C34602">
            <w:pPr>
              <w:autoSpaceDE w:val="0"/>
              <w:autoSpaceDN w:val="0"/>
              <w:adjustRightInd w:val="0"/>
              <w:spacing w:before="120" w:after="120"/>
              <w:rPr>
                <w:rFonts w:ascii="Arial" w:hAnsi="Arial" w:cs="Arial"/>
                <w:sz w:val="24"/>
                <w:szCs w:val="24"/>
              </w:rPr>
            </w:pPr>
            <w:r w:rsidRPr="000D420D">
              <w:rPr>
                <w:rFonts w:ascii="Arial" w:hAnsi="Arial" w:cs="Arial"/>
                <w:sz w:val="24"/>
                <w:szCs w:val="24"/>
              </w:rPr>
              <w:t>4th quarter, Oct.-Dec. Jan. 25</w:t>
            </w:r>
          </w:p>
        </w:tc>
      </w:tr>
    </w:tbl>
    <w:p w:rsidR="005855FE" w:rsidRPr="00BB30B8" w:rsidRDefault="00B352C8" w:rsidP="00C34602">
      <w:pPr>
        <w:widowControl w:val="0"/>
        <w:spacing w:before="120" w:after="120"/>
        <w:rPr>
          <w:rFonts w:ascii="Arial" w:hAnsi="Arial" w:cs="Arial"/>
          <w:sz w:val="24"/>
          <w:szCs w:val="24"/>
          <w:u w:val="single"/>
        </w:rPr>
      </w:pPr>
      <w:r>
        <w:rPr>
          <w:rFonts w:ascii="Arial" w:hAnsi="Arial" w:cs="Arial"/>
          <w:sz w:val="24"/>
          <w:szCs w:val="24"/>
          <w:u w:val="single"/>
        </w:rPr>
        <w:t>INPRS</w:t>
      </w:r>
      <w:r w:rsidR="005855FE" w:rsidRPr="00BB30B8">
        <w:rPr>
          <w:rFonts w:ascii="Arial" w:hAnsi="Arial" w:cs="Arial"/>
          <w:sz w:val="24"/>
          <w:szCs w:val="24"/>
          <w:u w:val="single"/>
        </w:rPr>
        <w:t xml:space="preserve">: </w:t>
      </w:r>
    </w:p>
    <w:p w:rsidR="00A9085F" w:rsidRDefault="00A9085F" w:rsidP="00C34602">
      <w:pPr>
        <w:widowControl w:val="0"/>
        <w:spacing w:before="120" w:after="120"/>
        <w:rPr>
          <w:rFonts w:ascii="Arial" w:hAnsi="Arial" w:cs="Arial"/>
          <w:sz w:val="24"/>
          <w:szCs w:val="24"/>
        </w:rPr>
      </w:pPr>
      <w:r>
        <w:rPr>
          <w:rFonts w:ascii="Arial" w:hAnsi="Arial" w:cs="Arial"/>
          <w:sz w:val="24"/>
          <w:szCs w:val="24"/>
        </w:rPr>
        <w:t xml:space="preserve">A quarterly report and payment of employee and employer contributions are due in the </w:t>
      </w:r>
      <w:r w:rsidR="00B352C8">
        <w:rPr>
          <w:rFonts w:ascii="Arial" w:hAnsi="Arial" w:cs="Arial"/>
          <w:sz w:val="24"/>
          <w:szCs w:val="24"/>
        </w:rPr>
        <w:t>INPRS</w:t>
      </w:r>
      <w:r>
        <w:rPr>
          <w:rFonts w:ascii="Arial" w:hAnsi="Arial" w:cs="Arial"/>
          <w:sz w:val="24"/>
          <w:szCs w:val="24"/>
        </w:rPr>
        <w:t xml:space="preserve"> office no later than the 30 days after the end of each calendar quarter. If the 30 days following the end of the quarter falls on a Saturday, Sunday, or a legal holiday, the due date becomes the next working day</w:t>
      </w:r>
      <w:r w:rsidR="005B6817">
        <w:rPr>
          <w:rFonts w:ascii="Arial" w:hAnsi="Arial" w:cs="Arial"/>
          <w:sz w:val="24"/>
          <w:szCs w:val="24"/>
        </w:rPr>
        <w:t>.</w:t>
      </w:r>
    </w:p>
    <w:p w:rsidR="005B6817" w:rsidRDefault="005B6817" w:rsidP="00C34602">
      <w:pPr>
        <w:widowControl w:val="0"/>
        <w:spacing w:before="120" w:after="120"/>
        <w:rPr>
          <w:rFonts w:ascii="Arial" w:hAnsi="Arial" w:cs="Arial"/>
          <w:sz w:val="24"/>
          <w:szCs w:val="24"/>
        </w:rPr>
      </w:pPr>
      <w:r>
        <w:rPr>
          <w:rFonts w:ascii="Arial" w:hAnsi="Arial" w:cs="Arial"/>
          <w:sz w:val="24"/>
          <w:szCs w:val="24"/>
        </w:rPr>
        <w:t xml:space="preserve">Pursuant to </w:t>
      </w:r>
      <w:hyperlink r:id="rId9" w:history="1">
        <w:r w:rsidRPr="008F16BE">
          <w:rPr>
            <w:rStyle w:val="Hyperlink"/>
            <w:rFonts w:ascii="Arial" w:hAnsi="Arial" w:cs="Arial"/>
            <w:b/>
            <w:sz w:val="24"/>
            <w:szCs w:val="24"/>
            <w:u w:val="none"/>
          </w:rPr>
          <w:t>IC 5-10.3-7-12.5</w:t>
        </w:r>
      </w:hyperlink>
      <w:r>
        <w:rPr>
          <w:rFonts w:ascii="Arial" w:hAnsi="Arial" w:cs="Arial"/>
          <w:sz w:val="24"/>
          <w:szCs w:val="24"/>
        </w:rPr>
        <w:t xml:space="preserve">, the </w:t>
      </w:r>
      <w:r w:rsidR="00B352C8">
        <w:rPr>
          <w:rFonts w:ascii="Arial" w:hAnsi="Arial" w:cs="Arial"/>
          <w:sz w:val="24"/>
          <w:szCs w:val="24"/>
        </w:rPr>
        <w:t>INPRS</w:t>
      </w:r>
      <w:r>
        <w:rPr>
          <w:rFonts w:ascii="Arial" w:hAnsi="Arial" w:cs="Arial"/>
          <w:sz w:val="24"/>
          <w:szCs w:val="24"/>
        </w:rPr>
        <w:t xml:space="preserve"> Board of Trustees has the authority to levy fines up to one hundred dollars ($100) for each day the reports or payments are late, to be withheld under </w:t>
      </w:r>
      <w:hyperlink r:id="rId10" w:history="1">
        <w:r w:rsidRPr="008F16BE">
          <w:rPr>
            <w:rStyle w:val="Hyperlink"/>
            <w:rFonts w:ascii="Arial" w:hAnsi="Arial" w:cs="Arial"/>
            <w:b/>
            <w:sz w:val="24"/>
            <w:szCs w:val="24"/>
          </w:rPr>
          <w:t>IC 5-10.3-6-7</w:t>
        </w:r>
      </w:hyperlink>
      <w:r>
        <w:rPr>
          <w:rFonts w:ascii="Arial" w:hAnsi="Arial" w:cs="Arial"/>
          <w:sz w:val="24"/>
          <w:szCs w:val="24"/>
        </w:rPr>
        <w:t xml:space="preserve">. Additionally, if the employer is frequently late, as determined by the board, the board shall report the employer to the auditor of state for additional withholding under </w:t>
      </w:r>
      <w:hyperlink r:id="rId11" w:history="1">
        <w:r w:rsidRPr="008F16BE">
          <w:rPr>
            <w:rStyle w:val="Hyperlink"/>
            <w:rFonts w:ascii="Arial" w:hAnsi="Arial" w:cs="Arial"/>
            <w:b/>
            <w:sz w:val="24"/>
            <w:szCs w:val="24"/>
          </w:rPr>
          <w:t>IC 5-10.3-6-7</w:t>
        </w:r>
      </w:hyperlink>
      <w:r>
        <w:rPr>
          <w:rFonts w:ascii="Arial" w:hAnsi="Arial" w:cs="Arial"/>
          <w:sz w:val="24"/>
          <w:szCs w:val="24"/>
        </w:rPr>
        <w:t>.</w:t>
      </w:r>
    </w:p>
    <w:p w:rsidR="00BB30B8" w:rsidRPr="00BB30B8" w:rsidRDefault="00BB30B8" w:rsidP="004326C9">
      <w:pPr>
        <w:rPr>
          <w:rFonts w:ascii="Arial" w:hAnsi="Arial" w:cs="Arial"/>
          <w:sz w:val="24"/>
          <w:szCs w:val="24"/>
          <w:u w:val="single"/>
        </w:rPr>
      </w:pPr>
      <w:r w:rsidRPr="00BB30B8">
        <w:rPr>
          <w:rFonts w:ascii="Arial" w:hAnsi="Arial" w:cs="Arial"/>
          <w:sz w:val="24"/>
          <w:szCs w:val="24"/>
          <w:u w:val="single"/>
        </w:rPr>
        <w:t>DOR Income Tax</w:t>
      </w:r>
    </w:p>
    <w:p w:rsidR="004326C9" w:rsidRDefault="004326C9" w:rsidP="004326C9">
      <w:pPr>
        <w:rPr>
          <w:rFonts w:ascii="Arial" w:hAnsi="Arial" w:cs="Arial"/>
          <w:sz w:val="24"/>
          <w:szCs w:val="24"/>
        </w:rPr>
      </w:pPr>
      <w:r>
        <w:rPr>
          <w:rFonts w:ascii="Arial" w:hAnsi="Arial" w:cs="Arial"/>
          <w:sz w:val="24"/>
          <w:szCs w:val="24"/>
        </w:rPr>
        <w:t>Report and make payment of state and county income tax withheld during quarter to the Department of State Revenue, Indianapolis. Regular monthly filers make payment 30 days following end of liability period. If filing status is quarterly then make payment on the last day of month following end of liability period.</w:t>
      </w:r>
    </w:p>
    <w:p w:rsidR="00BB30B8" w:rsidRPr="00BB30B8" w:rsidRDefault="00BB30B8" w:rsidP="00E61260">
      <w:pPr>
        <w:widowControl w:val="0"/>
        <w:rPr>
          <w:rFonts w:ascii="Arial" w:hAnsi="Arial" w:cs="Arial"/>
          <w:sz w:val="24"/>
          <w:szCs w:val="24"/>
          <w:u w:val="single"/>
        </w:rPr>
      </w:pPr>
      <w:r w:rsidRPr="00BB30B8">
        <w:rPr>
          <w:rFonts w:ascii="Arial" w:hAnsi="Arial" w:cs="Arial"/>
          <w:sz w:val="24"/>
          <w:szCs w:val="24"/>
          <w:u w:val="single"/>
        </w:rPr>
        <w:t>IRS Taxes</w:t>
      </w:r>
    </w:p>
    <w:p w:rsidR="00E61260" w:rsidRDefault="00E61260" w:rsidP="00E61260">
      <w:pPr>
        <w:widowControl w:val="0"/>
        <w:rPr>
          <w:rFonts w:ascii="Arial" w:hAnsi="Arial" w:cs="Arial"/>
          <w:sz w:val="24"/>
          <w:szCs w:val="24"/>
        </w:rPr>
      </w:pPr>
      <w:r>
        <w:rPr>
          <w:rFonts w:ascii="Arial" w:hAnsi="Arial" w:cs="Arial"/>
          <w:sz w:val="24"/>
          <w:szCs w:val="24"/>
        </w:rPr>
        <w:t xml:space="preserve">Prepare </w:t>
      </w:r>
      <w:r>
        <w:rPr>
          <w:rFonts w:ascii="Arial" w:hAnsi="Arial" w:cs="Arial"/>
          <w:b/>
          <w:bCs/>
          <w:sz w:val="24"/>
          <w:szCs w:val="24"/>
        </w:rPr>
        <w:t xml:space="preserve">Form 941 – Employer's Quarterly Federal Tax Return </w:t>
      </w:r>
      <w:r>
        <w:rPr>
          <w:rFonts w:ascii="Arial" w:hAnsi="Arial" w:cs="Arial"/>
          <w:sz w:val="24"/>
          <w:szCs w:val="24"/>
        </w:rPr>
        <w:t xml:space="preserve"> </w:t>
      </w:r>
    </w:p>
    <w:p w:rsidR="00BB30B8" w:rsidRPr="00BB30B8" w:rsidRDefault="00BB30B8" w:rsidP="00E61260">
      <w:pPr>
        <w:widowControl w:val="0"/>
        <w:rPr>
          <w:rFonts w:ascii="Arial" w:hAnsi="Arial" w:cs="Arial"/>
          <w:sz w:val="24"/>
          <w:szCs w:val="24"/>
          <w:u w:val="single"/>
        </w:rPr>
      </w:pPr>
      <w:r w:rsidRPr="00BB30B8">
        <w:rPr>
          <w:rFonts w:ascii="Arial" w:hAnsi="Arial" w:cs="Arial"/>
          <w:sz w:val="24"/>
          <w:szCs w:val="24"/>
          <w:u w:val="single"/>
        </w:rPr>
        <w:t>DWD Workmen’s Compensation</w:t>
      </w:r>
    </w:p>
    <w:p w:rsidR="001F17D9" w:rsidRDefault="001F17D9" w:rsidP="00E61260">
      <w:pPr>
        <w:widowControl w:val="0"/>
      </w:pPr>
      <w:r>
        <w:rPr>
          <w:rFonts w:ascii="Arial" w:hAnsi="Arial" w:cs="Arial"/>
          <w:sz w:val="24"/>
          <w:szCs w:val="24"/>
        </w:rPr>
        <w:t>Workmen’s Compensation Quarterly payment (UC1 and UC5) to Department of Workforce Development.</w:t>
      </w:r>
    </w:p>
    <w:p w:rsidR="00BB30B8" w:rsidRDefault="00BB30B8" w:rsidP="00C34602">
      <w:pPr>
        <w:widowControl w:val="0"/>
        <w:spacing w:before="120" w:after="120"/>
        <w:rPr>
          <w:rFonts w:ascii="Arial" w:hAnsi="Arial" w:cs="Arial"/>
          <w:b/>
          <w:sz w:val="24"/>
          <w:szCs w:val="24"/>
        </w:rPr>
      </w:pPr>
      <w:r>
        <w:rPr>
          <w:rFonts w:ascii="Arial" w:hAnsi="Arial" w:cs="Arial"/>
          <w:b/>
          <w:sz w:val="24"/>
          <w:szCs w:val="24"/>
        </w:rPr>
        <w:br w:type="page"/>
      </w:r>
    </w:p>
    <w:p w:rsidR="006D0595" w:rsidRPr="005B6817" w:rsidRDefault="006D0595" w:rsidP="00C34602">
      <w:pPr>
        <w:widowControl w:val="0"/>
        <w:spacing w:before="120" w:after="120"/>
        <w:rPr>
          <w:rFonts w:ascii="Times New Roman" w:hAnsi="Times New Roman" w:cs="Times New Roman"/>
          <w:sz w:val="20"/>
          <w:szCs w:val="20"/>
        </w:rPr>
      </w:pPr>
      <w:r w:rsidRPr="005D2005">
        <w:rPr>
          <w:rFonts w:ascii="Arial" w:hAnsi="Arial" w:cs="Arial"/>
          <w:b/>
          <w:sz w:val="24"/>
          <w:szCs w:val="24"/>
        </w:rPr>
        <w:lastRenderedPageBreak/>
        <w:t>Annually</w:t>
      </w:r>
    </w:p>
    <w:p w:rsidR="00280F45" w:rsidRPr="00335876" w:rsidRDefault="00280F45" w:rsidP="00335876">
      <w:pPr>
        <w:spacing w:before="120" w:after="120"/>
        <w:ind w:left="360"/>
        <w:rPr>
          <w:rFonts w:ascii="Arial" w:hAnsi="Arial" w:cs="Arial"/>
          <w:sz w:val="24"/>
          <w:szCs w:val="24"/>
          <w:u w:val="single"/>
        </w:rPr>
      </w:pPr>
      <w:r w:rsidRPr="00335876">
        <w:rPr>
          <w:rFonts w:ascii="Arial" w:hAnsi="Arial" w:cs="Arial"/>
          <w:sz w:val="24"/>
          <w:szCs w:val="24"/>
          <w:u w:val="single"/>
        </w:rPr>
        <w:t>September 201</w:t>
      </w:r>
      <w:r w:rsidR="009848EA">
        <w:rPr>
          <w:rFonts w:ascii="Arial" w:hAnsi="Arial" w:cs="Arial"/>
          <w:sz w:val="24"/>
          <w:szCs w:val="24"/>
          <w:u w:val="single"/>
        </w:rPr>
        <w:t>8</w:t>
      </w:r>
    </w:p>
    <w:p w:rsidR="00FB18E0" w:rsidRPr="00FB18E0" w:rsidRDefault="00FB18E0" w:rsidP="00FB18E0">
      <w:pPr>
        <w:widowControl w:val="0"/>
        <w:spacing w:before="120" w:after="120"/>
        <w:ind w:left="360"/>
        <w:jc w:val="center"/>
        <w:rPr>
          <w:rFonts w:ascii="Arial" w:hAnsi="Arial" w:cs="Arial"/>
          <w:sz w:val="24"/>
          <w:szCs w:val="24"/>
        </w:rPr>
      </w:pPr>
      <w:r w:rsidRPr="00FB18E0">
        <w:rPr>
          <w:rFonts w:ascii="Arial" w:hAnsi="Arial" w:cs="Arial"/>
          <w:sz w:val="24"/>
          <w:szCs w:val="24"/>
        </w:rPr>
        <w:t xml:space="preserve">**Holidays: Labor Day, September </w:t>
      </w:r>
      <w:r w:rsidR="009848EA">
        <w:rPr>
          <w:rFonts w:ascii="Arial" w:hAnsi="Arial" w:cs="Arial"/>
          <w:sz w:val="24"/>
          <w:szCs w:val="24"/>
        </w:rPr>
        <w:t>3</w:t>
      </w:r>
      <w:r w:rsidR="007642C5">
        <w:rPr>
          <w:rFonts w:ascii="Arial" w:hAnsi="Arial" w:cs="Arial"/>
          <w:sz w:val="24"/>
          <w:szCs w:val="24"/>
        </w:rPr>
        <w:t>, 201</w:t>
      </w:r>
      <w:r w:rsidR="009848EA">
        <w:rPr>
          <w:rFonts w:ascii="Arial" w:hAnsi="Arial" w:cs="Arial"/>
          <w:sz w:val="24"/>
          <w:szCs w:val="24"/>
        </w:rPr>
        <w:t>8</w:t>
      </w:r>
      <w:r w:rsidRPr="00FB18E0">
        <w:rPr>
          <w:rFonts w:ascii="Arial" w:hAnsi="Arial" w:cs="Arial"/>
          <w:sz w:val="24"/>
          <w:szCs w:val="24"/>
        </w:rPr>
        <w:t xml:space="preserve"> State Offices Closed**</w:t>
      </w:r>
    </w:p>
    <w:p w:rsidR="00280F45" w:rsidRPr="00335876" w:rsidRDefault="00280F45" w:rsidP="00335876">
      <w:pPr>
        <w:spacing w:before="120" w:after="120"/>
        <w:ind w:left="360"/>
        <w:rPr>
          <w:rFonts w:ascii="Arial" w:hAnsi="Arial" w:cs="Arial"/>
          <w:sz w:val="24"/>
          <w:szCs w:val="24"/>
          <w:u w:val="single"/>
        </w:rPr>
      </w:pPr>
      <w:r w:rsidRPr="00335876">
        <w:rPr>
          <w:rFonts w:ascii="Arial" w:hAnsi="Arial" w:cs="Arial"/>
          <w:sz w:val="24"/>
          <w:szCs w:val="24"/>
          <w:u w:val="single"/>
        </w:rPr>
        <w:t>October 201</w:t>
      </w:r>
      <w:r w:rsidR="00CC7DC1">
        <w:rPr>
          <w:rFonts w:ascii="Arial" w:hAnsi="Arial" w:cs="Arial"/>
          <w:sz w:val="24"/>
          <w:szCs w:val="24"/>
          <w:u w:val="single"/>
        </w:rPr>
        <w:t>8</w:t>
      </w:r>
    </w:p>
    <w:p w:rsidR="007642C5" w:rsidRPr="007642C5" w:rsidRDefault="007642C5" w:rsidP="007642C5">
      <w:pPr>
        <w:widowControl w:val="0"/>
        <w:spacing w:before="120" w:after="120"/>
        <w:ind w:left="360"/>
        <w:jc w:val="center"/>
        <w:rPr>
          <w:rFonts w:ascii="Arial" w:hAnsi="Arial" w:cs="Arial"/>
          <w:sz w:val="24"/>
          <w:szCs w:val="24"/>
        </w:rPr>
      </w:pPr>
      <w:r w:rsidRPr="007642C5">
        <w:rPr>
          <w:rFonts w:ascii="Arial" w:hAnsi="Arial" w:cs="Arial"/>
          <w:sz w:val="24"/>
          <w:szCs w:val="24"/>
        </w:rPr>
        <w:t xml:space="preserve">**Holidays: Columbus Day, October </w:t>
      </w:r>
      <w:r w:rsidR="00CA71DD">
        <w:rPr>
          <w:rFonts w:ascii="Arial" w:hAnsi="Arial" w:cs="Arial"/>
          <w:sz w:val="24"/>
          <w:szCs w:val="24"/>
        </w:rPr>
        <w:t>8</w:t>
      </w:r>
      <w:r w:rsidRPr="007642C5">
        <w:rPr>
          <w:rFonts w:ascii="Arial" w:hAnsi="Arial" w:cs="Arial"/>
          <w:sz w:val="24"/>
          <w:szCs w:val="24"/>
        </w:rPr>
        <w:t>, 201</w:t>
      </w:r>
      <w:r w:rsidR="00CA71DD">
        <w:rPr>
          <w:rFonts w:ascii="Arial" w:hAnsi="Arial" w:cs="Arial"/>
          <w:sz w:val="24"/>
          <w:szCs w:val="24"/>
        </w:rPr>
        <w:t>8</w:t>
      </w:r>
      <w:r w:rsidRPr="007642C5">
        <w:rPr>
          <w:rFonts w:ascii="Arial" w:hAnsi="Arial" w:cs="Arial"/>
          <w:sz w:val="24"/>
          <w:szCs w:val="24"/>
        </w:rPr>
        <w:t xml:space="preserve"> State Offices Closed**</w:t>
      </w:r>
    </w:p>
    <w:p w:rsidR="00280F45" w:rsidRPr="00335876" w:rsidRDefault="00CC7DC1" w:rsidP="00335876">
      <w:pPr>
        <w:spacing w:before="120" w:after="120"/>
        <w:ind w:left="360"/>
        <w:rPr>
          <w:rFonts w:ascii="Arial" w:hAnsi="Arial" w:cs="Arial"/>
          <w:sz w:val="24"/>
          <w:szCs w:val="24"/>
          <w:u w:val="single"/>
        </w:rPr>
      </w:pPr>
      <w:r>
        <w:rPr>
          <w:rFonts w:ascii="Arial" w:hAnsi="Arial" w:cs="Arial"/>
          <w:sz w:val="24"/>
          <w:szCs w:val="24"/>
          <w:u w:val="single"/>
        </w:rPr>
        <w:t>November 2018</w:t>
      </w:r>
    </w:p>
    <w:p w:rsidR="00CA71DD" w:rsidRPr="00245874" w:rsidRDefault="00CA71DD" w:rsidP="001E6D49">
      <w:pPr>
        <w:widowControl w:val="0"/>
        <w:spacing w:before="120" w:after="120"/>
        <w:ind w:left="1350"/>
        <w:rPr>
          <w:rFonts w:ascii="Arial" w:hAnsi="Arial" w:cs="Arial"/>
          <w:sz w:val="24"/>
          <w:szCs w:val="24"/>
        </w:rPr>
      </w:pPr>
      <w:r w:rsidRPr="00245874">
        <w:rPr>
          <w:rFonts w:ascii="Arial" w:hAnsi="Arial" w:cs="Arial"/>
          <w:sz w:val="24"/>
          <w:szCs w:val="24"/>
        </w:rPr>
        <w:t>**General Election Day, November 6, 2018 State Offices Closed**</w:t>
      </w:r>
    </w:p>
    <w:p w:rsidR="005B152B" w:rsidRPr="00245874" w:rsidRDefault="005B152B" w:rsidP="001E6D49">
      <w:pPr>
        <w:widowControl w:val="0"/>
        <w:spacing w:before="120" w:after="120"/>
        <w:ind w:left="1350"/>
        <w:rPr>
          <w:rFonts w:ascii="Arial" w:hAnsi="Arial" w:cs="Arial"/>
          <w:sz w:val="24"/>
          <w:szCs w:val="24"/>
        </w:rPr>
      </w:pPr>
      <w:r w:rsidRPr="00245874">
        <w:rPr>
          <w:rFonts w:ascii="Arial" w:hAnsi="Arial" w:cs="Arial"/>
          <w:sz w:val="24"/>
          <w:szCs w:val="24"/>
        </w:rPr>
        <w:t xml:space="preserve">**Holidays: </w:t>
      </w:r>
      <w:r w:rsidR="00CC7DC1">
        <w:rPr>
          <w:rFonts w:ascii="Arial" w:hAnsi="Arial" w:cs="Arial"/>
          <w:sz w:val="24"/>
          <w:szCs w:val="24"/>
        </w:rPr>
        <w:t>Veteran’s Day, November 12, 2018, Thanksgiving November 22</w:t>
      </w:r>
      <w:r w:rsidRPr="00245874">
        <w:rPr>
          <w:rFonts w:ascii="Arial" w:hAnsi="Arial" w:cs="Arial"/>
          <w:sz w:val="24"/>
          <w:szCs w:val="24"/>
        </w:rPr>
        <w:t xml:space="preserve"> &amp; 2</w:t>
      </w:r>
      <w:r w:rsidR="00CC7DC1">
        <w:rPr>
          <w:rFonts w:ascii="Arial" w:hAnsi="Arial" w:cs="Arial"/>
          <w:sz w:val="24"/>
          <w:szCs w:val="24"/>
        </w:rPr>
        <w:t>3</w:t>
      </w:r>
      <w:r w:rsidRPr="00245874">
        <w:rPr>
          <w:rFonts w:ascii="Arial" w:hAnsi="Arial" w:cs="Arial"/>
          <w:sz w:val="24"/>
          <w:szCs w:val="24"/>
        </w:rPr>
        <w:t>, 201</w:t>
      </w:r>
      <w:r w:rsidR="00CC7DC1">
        <w:rPr>
          <w:rFonts w:ascii="Arial" w:hAnsi="Arial" w:cs="Arial"/>
          <w:sz w:val="24"/>
          <w:szCs w:val="24"/>
        </w:rPr>
        <w:t>8</w:t>
      </w:r>
      <w:r w:rsidRPr="00245874">
        <w:rPr>
          <w:rFonts w:ascii="Arial" w:hAnsi="Arial" w:cs="Arial"/>
          <w:sz w:val="24"/>
          <w:szCs w:val="24"/>
        </w:rPr>
        <w:t xml:space="preserve"> State Offices Closed**</w:t>
      </w:r>
    </w:p>
    <w:p w:rsidR="003739FA" w:rsidRPr="00335876" w:rsidRDefault="003739FA" w:rsidP="00335876">
      <w:pPr>
        <w:spacing w:before="120" w:after="120"/>
        <w:ind w:left="360"/>
        <w:rPr>
          <w:rFonts w:ascii="Arial" w:hAnsi="Arial" w:cs="Arial"/>
          <w:sz w:val="24"/>
          <w:szCs w:val="24"/>
          <w:u w:val="single"/>
        </w:rPr>
      </w:pPr>
      <w:r w:rsidRPr="00335876">
        <w:rPr>
          <w:rFonts w:ascii="Arial" w:hAnsi="Arial" w:cs="Arial"/>
          <w:sz w:val="24"/>
          <w:szCs w:val="24"/>
          <w:u w:val="single"/>
        </w:rPr>
        <w:t>December</w:t>
      </w:r>
      <w:r w:rsidR="007A610A">
        <w:rPr>
          <w:rFonts w:ascii="Arial" w:hAnsi="Arial" w:cs="Arial"/>
          <w:sz w:val="24"/>
          <w:szCs w:val="24"/>
          <w:u w:val="single"/>
        </w:rPr>
        <w:t xml:space="preserve"> 2018</w:t>
      </w:r>
    </w:p>
    <w:p w:rsidR="00B63984" w:rsidRDefault="00927DA8" w:rsidP="00C34602">
      <w:pPr>
        <w:pStyle w:val="ListParagraph"/>
        <w:numPr>
          <w:ilvl w:val="1"/>
          <w:numId w:val="1"/>
        </w:numPr>
        <w:spacing w:before="120" w:after="120"/>
      </w:pPr>
      <w:r w:rsidRPr="000D420D">
        <w:rPr>
          <w:rFonts w:ascii="Arial" w:hAnsi="Arial" w:cs="Arial"/>
          <w:sz w:val="24"/>
          <w:szCs w:val="24"/>
        </w:rPr>
        <w:t xml:space="preserve">Reduce appropriations if needed; </w:t>
      </w:r>
      <w:proofErr w:type="gramStart"/>
      <w:r w:rsidRPr="000D420D">
        <w:rPr>
          <w:rFonts w:ascii="Arial" w:hAnsi="Arial" w:cs="Arial"/>
          <w:sz w:val="24"/>
          <w:szCs w:val="24"/>
        </w:rPr>
        <w:t>See</w:t>
      </w:r>
      <w:proofErr w:type="gramEnd"/>
      <w:r w:rsidRPr="000D420D">
        <w:rPr>
          <w:rFonts w:ascii="Arial" w:hAnsi="Arial" w:cs="Arial"/>
          <w:sz w:val="24"/>
          <w:szCs w:val="24"/>
        </w:rPr>
        <w:t xml:space="preserve"> the DLGF memo at </w:t>
      </w:r>
      <w:hyperlink r:id="rId12" w:history="1">
        <w:r w:rsidRPr="000D420D">
          <w:rPr>
            <w:rStyle w:val="Hyperlink"/>
            <w:rFonts w:ascii="Arial" w:hAnsi="Arial" w:cs="Arial"/>
            <w:sz w:val="24"/>
            <w:szCs w:val="24"/>
          </w:rPr>
          <w:t>http://www.in.gov/dlgf/files/pdf/150604_-_Jones_Memo_-_Additional_Appropriation_and_Transfer_Procedures.pdf</w:t>
        </w:r>
      </w:hyperlink>
      <w:r w:rsidR="00B63984">
        <w:rPr>
          <w:rFonts w:ascii="Arial" w:hAnsi="Arial" w:cs="Arial"/>
          <w:sz w:val="24"/>
          <w:szCs w:val="24"/>
        </w:rPr>
        <w:t>, (A sample resolution/ordinance is appended to this memorandum.) Appropriation reductions in the current year have the effect of increasing fund balances available in the ensuing year</w:t>
      </w:r>
    </w:p>
    <w:p w:rsidR="008B712D" w:rsidRPr="008B712D" w:rsidRDefault="008B712D" w:rsidP="00C34602">
      <w:pPr>
        <w:pStyle w:val="ListParagraph"/>
        <w:numPr>
          <w:ilvl w:val="1"/>
          <w:numId w:val="1"/>
        </w:numPr>
        <w:spacing w:before="120" w:after="120"/>
        <w:rPr>
          <w:rFonts w:ascii="Arial" w:hAnsi="Arial" w:cs="Arial"/>
          <w:sz w:val="24"/>
          <w:szCs w:val="24"/>
        </w:rPr>
      </w:pPr>
      <w:r w:rsidRPr="008B712D">
        <w:rPr>
          <w:rFonts w:ascii="Arial" w:hAnsi="Arial" w:cs="Arial"/>
          <w:sz w:val="24"/>
          <w:szCs w:val="24"/>
        </w:rPr>
        <w:t>Board approves year end appropriation transfers, LIRF Transfer, Rainy Day Fund Transfer, and encumbrances.</w:t>
      </w:r>
    </w:p>
    <w:p w:rsidR="008B712D" w:rsidRPr="008B712D" w:rsidRDefault="008B712D" w:rsidP="00C34602">
      <w:pPr>
        <w:pStyle w:val="ListParagraph"/>
        <w:numPr>
          <w:ilvl w:val="1"/>
          <w:numId w:val="1"/>
        </w:numPr>
        <w:spacing w:before="120" w:after="120"/>
        <w:rPr>
          <w:rFonts w:ascii="Times New Roman" w:hAnsi="Times New Roman" w:cs="Times New Roman"/>
          <w:sz w:val="20"/>
          <w:szCs w:val="20"/>
        </w:rPr>
      </w:pPr>
      <w:r w:rsidRPr="008B712D">
        <w:rPr>
          <w:rFonts w:ascii="Arial" w:hAnsi="Arial" w:cs="Arial"/>
          <w:sz w:val="24"/>
          <w:szCs w:val="24"/>
        </w:rPr>
        <w:t>Listing of all encumbered items are part of the minutes of the last business meeting of the year and a copy is mailed to Department of Local Government Finance by the last day of January of the succeeding year</w:t>
      </w:r>
    </w:p>
    <w:p w:rsidR="00026A71" w:rsidRPr="00026A71" w:rsidRDefault="00026A71" w:rsidP="00C34602">
      <w:pPr>
        <w:pStyle w:val="ListParagraph"/>
        <w:numPr>
          <w:ilvl w:val="1"/>
          <w:numId w:val="1"/>
        </w:numPr>
        <w:spacing w:before="120" w:after="120"/>
        <w:rPr>
          <w:rFonts w:ascii="Arial" w:hAnsi="Arial" w:cs="Arial"/>
          <w:sz w:val="24"/>
          <w:szCs w:val="24"/>
        </w:rPr>
      </w:pPr>
      <w:r w:rsidRPr="00026A71">
        <w:rPr>
          <w:rFonts w:ascii="Arial" w:hAnsi="Arial" w:cs="Arial"/>
          <w:sz w:val="24"/>
          <w:szCs w:val="24"/>
        </w:rPr>
        <w:t>Deadline for certifying names and actual addresses of every library employee to the County Treasurer for the county where the employee works. [IC 6-1.1-22.14]</w:t>
      </w:r>
    </w:p>
    <w:p w:rsidR="003A6797" w:rsidRDefault="00026A71" w:rsidP="00C34602">
      <w:pPr>
        <w:pStyle w:val="ListParagraph"/>
        <w:widowControl w:val="0"/>
        <w:numPr>
          <w:ilvl w:val="1"/>
          <w:numId w:val="1"/>
        </w:numPr>
        <w:spacing w:before="120" w:after="120"/>
        <w:rPr>
          <w:rFonts w:ascii="Arial" w:hAnsi="Arial" w:cs="Arial"/>
          <w:sz w:val="24"/>
          <w:szCs w:val="24"/>
        </w:rPr>
      </w:pPr>
      <w:r>
        <w:t> </w:t>
      </w:r>
      <w:r w:rsidR="003A6797" w:rsidRPr="003A6797">
        <w:rPr>
          <w:rFonts w:ascii="Arial" w:hAnsi="Arial" w:cs="Arial"/>
          <w:sz w:val="24"/>
          <w:szCs w:val="24"/>
        </w:rPr>
        <w:t>Will receive Annual Report forms from the Indiana State Library. And State Board of Accounts announces when Annual Financial Report available in Gateway</w:t>
      </w:r>
    </w:p>
    <w:p w:rsidR="00981F2F" w:rsidRPr="006B3C70" w:rsidRDefault="006B3C70" w:rsidP="006B3C70">
      <w:pPr>
        <w:widowControl w:val="0"/>
        <w:spacing w:before="120" w:after="120"/>
        <w:ind w:left="1260"/>
        <w:rPr>
          <w:rFonts w:ascii="Arial" w:hAnsi="Arial" w:cs="Arial"/>
          <w:sz w:val="24"/>
          <w:szCs w:val="24"/>
        </w:rPr>
      </w:pPr>
      <w:r>
        <w:rPr>
          <w:rFonts w:ascii="Arial" w:hAnsi="Arial" w:cs="Arial"/>
          <w:sz w:val="24"/>
          <w:szCs w:val="24"/>
        </w:rPr>
        <w:t>**</w:t>
      </w:r>
      <w:r w:rsidR="00981F2F" w:rsidRPr="006B3C70">
        <w:rPr>
          <w:rFonts w:ascii="Arial" w:hAnsi="Arial" w:cs="Arial"/>
          <w:sz w:val="24"/>
          <w:szCs w:val="24"/>
        </w:rPr>
        <w:t xml:space="preserve">Holidays: </w:t>
      </w:r>
      <w:r w:rsidR="004355EB">
        <w:rPr>
          <w:rFonts w:ascii="Arial" w:hAnsi="Arial" w:cs="Arial"/>
          <w:sz w:val="24"/>
          <w:szCs w:val="24"/>
        </w:rPr>
        <w:t>December 24</w:t>
      </w:r>
      <w:r w:rsidR="00981F2F" w:rsidRPr="006B3C70">
        <w:rPr>
          <w:rFonts w:ascii="Arial" w:hAnsi="Arial" w:cs="Arial"/>
          <w:sz w:val="24"/>
          <w:szCs w:val="24"/>
        </w:rPr>
        <w:t>, 201</w:t>
      </w:r>
      <w:r w:rsidR="004355EB">
        <w:rPr>
          <w:rFonts w:ascii="Arial" w:hAnsi="Arial" w:cs="Arial"/>
          <w:sz w:val="24"/>
          <w:szCs w:val="24"/>
        </w:rPr>
        <w:t>8</w:t>
      </w:r>
      <w:r w:rsidR="00981F2F" w:rsidRPr="006B3C70">
        <w:rPr>
          <w:rFonts w:ascii="Arial" w:hAnsi="Arial" w:cs="Arial"/>
          <w:sz w:val="24"/>
          <w:szCs w:val="24"/>
        </w:rPr>
        <w:t xml:space="preserve"> and December 2</w:t>
      </w:r>
      <w:r w:rsidR="004355EB">
        <w:rPr>
          <w:rFonts w:ascii="Arial" w:hAnsi="Arial" w:cs="Arial"/>
          <w:sz w:val="24"/>
          <w:szCs w:val="24"/>
        </w:rPr>
        <w:t>5, 2018</w:t>
      </w:r>
      <w:r w:rsidR="00981F2F" w:rsidRPr="006B3C70">
        <w:rPr>
          <w:rFonts w:ascii="Arial" w:hAnsi="Arial" w:cs="Arial"/>
          <w:sz w:val="24"/>
          <w:szCs w:val="24"/>
        </w:rPr>
        <w:t xml:space="preserve"> State Offices Closed</w:t>
      </w:r>
      <w:r>
        <w:rPr>
          <w:rFonts w:ascii="Arial" w:hAnsi="Arial" w:cs="Arial"/>
          <w:sz w:val="24"/>
          <w:szCs w:val="24"/>
        </w:rPr>
        <w:t>**</w:t>
      </w:r>
    </w:p>
    <w:p w:rsidR="003A6797" w:rsidRPr="00335876" w:rsidRDefault="003A6797" w:rsidP="00335876">
      <w:pPr>
        <w:spacing w:before="120" w:after="120"/>
        <w:ind w:left="360"/>
        <w:rPr>
          <w:rFonts w:ascii="Arial" w:hAnsi="Arial" w:cs="Arial"/>
          <w:sz w:val="24"/>
          <w:szCs w:val="24"/>
          <w:u w:val="single"/>
        </w:rPr>
      </w:pPr>
      <w:r w:rsidRPr="00335876">
        <w:rPr>
          <w:rFonts w:ascii="Arial" w:hAnsi="Arial" w:cs="Arial"/>
          <w:sz w:val="24"/>
          <w:szCs w:val="24"/>
          <w:u w:val="single"/>
        </w:rPr>
        <w:t>January</w:t>
      </w:r>
    </w:p>
    <w:p w:rsidR="003A6797" w:rsidRDefault="003A6797" w:rsidP="00C34602">
      <w:pPr>
        <w:pStyle w:val="ListParagraph"/>
        <w:widowControl w:val="0"/>
        <w:numPr>
          <w:ilvl w:val="1"/>
          <w:numId w:val="1"/>
        </w:numPr>
        <w:spacing w:before="120" w:after="120"/>
      </w:pPr>
      <w:r w:rsidRPr="003A6797">
        <w:rPr>
          <w:rFonts w:ascii="Arial" w:hAnsi="Arial" w:cs="Arial"/>
          <w:sz w:val="24"/>
          <w:szCs w:val="24"/>
        </w:rPr>
        <w:t>Bookkeeper carries balances forward from previous year for unpaid balances due on contracts or purchase orders. This opens ledger for New Year and prevents negative balances within appropriations</w:t>
      </w:r>
    </w:p>
    <w:p w:rsidR="00E058A1" w:rsidRPr="00E058A1" w:rsidRDefault="00E058A1" w:rsidP="00C34602">
      <w:pPr>
        <w:pStyle w:val="ListParagraph"/>
        <w:widowControl w:val="0"/>
        <w:numPr>
          <w:ilvl w:val="1"/>
          <w:numId w:val="1"/>
        </w:numPr>
        <w:spacing w:before="120" w:after="120"/>
        <w:rPr>
          <w:rFonts w:ascii="Arial" w:hAnsi="Arial" w:cs="Arial"/>
          <w:sz w:val="24"/>
          <w:szCs w:val="24"/>
        </w:rPr>
      </w:pPr>
      <w:r w:rsidRPr="00E058A1">
        <w:rPr>
          <w:rFonts w:ascii="Arial" w:hAnsi="Arial" w:cs="Arial"/>
          <w:sz w:val="24"/>
          <w:szCs w:val="24"/>
        </w:rPr>
        <w:t xml:space="preserve">The local officers designated as members of the board of finance shall meet for the following reasons: </w:t>
      </w:r>
    </w:p>
    <w:p w:rsidR="00E058A1" w:rsidRPr="00E058A1" w:rsidRDefault="00E058A1" w:rsidP="00282923">
      <w:pPr>
        <w:pStyle w:val="ListParagraph"/>
        <w:widowControl w:val="0"/>
        <w:spacing w:before="120" w:after="120"/>
        <w:ind w:left="2160"/>
        <w:rPr>
          <w:rFonts w:ascii="Arial" w:hAnsi="Arial" w:cs="Arial"/>
          <w:sz w:val="24"/>
          <w:szCs w:val="24"/>
        </w:rPr>
      </w:pPr>
      <w:r w:rsidRPr="00E058A1">
        <w:rPr>
          <w:rFonts w:ascii="Arial" w:hAnsi="Arial" w:cs="Arial"/>
          <w:sz w:val="24"/>
          <w:szCs w:val="24"/>
        </w:rPr>
        <w:t>1) To elect a president and secretary. [</w:t>
      </w:r>
      <w:r w:rsidRPr="00066EA0">
        <w:rPr>
          <w:rFonts w:ascii="Arial" w:hAnsi="Arial" w:cs="Arial"/>
          <w:b/>
          <w:sz w:val="24"/>
          <w:szCs w:val="24"/>
        </w:rPr>
        <w:t>IC 5-13-7-6</w:t>
      </w:r>
      <w:r w:rsidRPr="00E058A1">
        <w:rPr>
          <w:rFonts w:ascii="Arial" w:hAnsi="Arial" w:cs="Arial"/>
          <w:sz w:val="24"/>
          <w:szCs w:val="24"/>
        </w:rPr>
        <w:t>]</w:t>
      </w:r>
    </w:p>
    <w:p w:rsidR="00E058A1" w:rsidRPr="00E058A1" w:rsidRDefault="00E058A1" w:rsidP="00282923">
      <w:pPr>
        <w:pStyle w:val="ListParagraph"/>
        <w:widowControl w:val="0"/>
        <w:spacing w:before="120" w:after="120"/>
        <w:ind w:left="2160"/>
        <w:rPr>
          <w:rFonts w:ascii="Arial" w:hAnsi="Arial" w:cs="Arial"/>
          <w:sz w:val="24"/>
          <w:szCs w:val="24"/>
        </w:rPr>
      </w:pPr>
      <w:r w:rsidRPr="00E058A1">
        <w:rPr>
          <w:rFonts w:ascii="Arial" w:hAnsi="Arial" w:cs="Arial"/>
          <w:sz w:val="24"/>
          <w:szCs w:val="24"/>
        </w:rPr>
        <w:t xml:space="preserve">2) To receive and review the investment officer's report on investments, which is required under </w:t>
      </w:r>
      <w:r w:rsidRPr="00066EA0">
        <w:rPr>
          <w:rFonts w:ascii="Arial" w:hAnsi="Arial" w:cs="Arial"/>
          <w:b/>
          <w:sz w:val="24"/>
          <w:szCs w:val="24"/>
        </w:rPr>
        <w:t>IC 5-13-7-7</w:t>
      </w:r>
      <w:r w:rsidRPr="00E058A1">
        <w:rPr>
          <w:rFonts w:ascii="Arial" w:hAnsi="Arial" w:cs="Arial"/>
          <w:sz w:val="24"/>
          <w:szCs w:val="24"/>
        </w:rPr>
        <w:t xml:space="preserve"> and to review the </w:t>
      </w:r>
      <w:r w:rsidRPr="00E058A1">
        <w:rPr>
          <w:rFonts w:ascii="Arial" w:hAnsi="Arial" w:cs="Arial"/>
          <w:sz w:val="24"/>
          <w:szCs w:val="24"/>
        </w:rPr>
        <w:lastRenderedPageBreak/>
        <w:t>overall investment policy of the library. [</w:t>
      </w:r>
      <w:r w:rsidRPr="00066EA0">
        <w:rPr>
          <w:rFonts w:ascii="Arial" w:hAnsi="Arial" w:cs="Arial"/>
          <w:b/>
          <w:sz w:val="24"/>
          <w:szCs w:val="24"/>
        </w:rPr>
        <w:t>IC 5-13-7-7</w:t>
      </w:r>
      <w:r w:rsidRPr="00E058A1">
        <w:rPr>
          <w:rFonts w:ascii="Arial" w:hAnsi="Arial" w:cs="Arial"/>
          <w:sz w:val="24"/>
          <w:szCs w:val="24"/>
        </w:rPr>
        <w:t>]</w:t>
      </w:r>
    </w:p>
    <w:p w:rsidR="00927DA8" w:rsidRDefault="00E058A1" w:rsidP="00282923">
      <w:pPr>
        <w:pStyle w:val="ListParagraph"/>
        <w:widowControl w:val="0"/>
        <w:spacing w:before="120" w:after="120"/>
        <w:ind w:left="2160"/>
        <w:rPr>
          <w:rFonts w:ascii="Arial" w:hAnsi="Arial" w:cs="Arial"/>
          <w:sz w:val="24"/>
          <w:szCs w:val="24"/>
        </w:rPr>
      </w:pPr>
      <w:r w:rsidRPr="00E058A1">
        <w:rPr>
          <w:rFonts w:ascii="Arial" w:hAnsi="Arial" w:cs="Arial"/>
          <w:sz w:val="24"/>
          <w:szCs w:val="24"/>
        </w:rPr>
        <w:t>3) To designate the newspapers or qualified publications in which the library shall publish notice. [</w:t>
      </w:r>
      <w:r w:rsidRPr="00066EA0">
        <w:rPr>
          <w:rFonts w:ascii="Arial" w:hAnsi="Arial" w:cs="Arial"/>
          <w:b/>
          <w:sz w:val="24"/>
          <w:szCs w:val="24"/>
        </w:rPr>
        <w:t>IC 5-3-1-4</w:t>
      </w:r>
      <w:r w:rsidRPr="00E058A1">
        <w:rPr>
          <w:rFonts w:ascii="Arial" w:hAnsi="Arial" w:cs="Arial"/>
          <w:sz w:val="24"/>
          <w:szCs w:val="24"/>
        </w:rPr>
        <w:t>]</w:t>
      </w:r>
    </w:p>
    <w:p w:rsidR="00C34602" w:rsidRDefault="00C34602" w:rsidP="00C34602">
      <w:pPr>
        <w:pStyle w:val="ListParagraph"/>
        <w:widowControl w:val="0"/>
        <w:numPr>
          <w:ilvl w:val="1"/>
          <w:numId w:val="1"/>
        </w:numPr>
        <w:spacing w:before="120" w:after="120"/>
        <w:rPr>
          <w:rFonts w:ascii="Arial" w:hAnsi="Arial" w:cs="Arial"/>
          <w:sz w:val="24"/>
          <w:szCs w:val="24"/>
        </w:rPr>
      </w:pPr>
      <w:r>
        <w:rPr>
          <w:rFonts w:ascii="Arial" w:hAnsi="Arial" w:cs="Arial"/>
          <w:sz w:val="24"/>
          <w:szCs w:val="24"/>
        </w:rPr>
        <w:t>File Report of Names and Compensation of Officers and Employees (Form 100R). This report is filed in the Gateway</w:t>
      </w:r>
    </w:p>
    <w:p w:rsidR="00981F2F" w:rsidRPr="007A55F5" w:rsidRDefault="007A55F5" w:rsidP="00247374">
      <w:pPr>
        <w:widowControl w:val="0"/>
        <w:spacing w:before="120" w:after="120"/>
        <w:ind w:left="1260"/>
        <w:rPr>
          <w:rFonts w:ascii="Arial" w:hAnsi="Arial" w:cs="Arial"/>
          <w:sz w:val="24"/>
          <w:szCs w:val="24"/>
        </w:rPr>
      </w:pPr>
      <w:r>
        <w:rPr>
          <w:rFonts w:ascii="Arial" w:hAnsi="Arial" w:cs="Arial"/>
          <w:sz w:val="24"/>
          <w:szCs w:val="24"/>
        </w:rPr>
        <w:t>**</w:t>
      </w:r>
      <w:r w:rsidR="00981F2F" w:rsidRPr="007A55F5">
        <w:rPr>
          <w:rFonts w:ascii="Arial" w:hAnsi="Arial" w:cs="Arial"/>
          <w:sz w:val="24"/>
          <w:szCs w:val="24"/>
        </w:rPr>
        <w:t>Holidays: January 1, 201</w:t>
      </w:r>
      <w:r w:rsidR="00ED04D6">
        <w:rPr>
          <w:rFonts w:ascii="Arial" w:hAnsi="Arial" w:cs="Arial"/>
          <w:sz w:val="24"/>
          <w:szCs w:val="24"/>
        </w:rPr>
        <w:t>9</w:t>
      </w:r>
      <w:r w:rsidR="00981F2F" w:rsidRPr="007A55F5">
        <w:rPr>
          <w:rFonts w:ascii="Arial" w:hAnsi="Arial" w:cs="Arial"/>
          <w:sz w:val="24"/>
          <w:szCs w:val="24"/>
        </w:rPr>
        <w:t xml:space="preserve"> </w:t>
      </w:r>
      <w:r w:rsidR="003A4746" w:rsidRPr="007A55F5">
        <w:rPr>
          <w:rFonts w:ascii="Arial" w:hAnsi="Arial" w:cs="Arial"/>
          <w:sz w:val="24"/>
          <w:szCs w:val="24"/>
        </w:rPr>
        <w:t xml:space="preserve">and </w:t>
      </w:r>
      <w:r w:rsidR="00247374">
        <w:rPr>
          <w:rFonts w:ascii="Arial" w:hAnsi="Arial" w:cs="Arial"/>
          <w:sz w:val="24"/>
          <w:szCs w:val="24"/>
        </w:rPr>
        <w:t xml:space="preserve">Martin Luther King Day, </w:t>
      </w:r>
      <w:r w:rsidR="00EC2773">
        <w:rPr>
          <w:rFonts w:ascii="Arial" w:hAnsi="Arial" w:cs="Arial"/>
          <w:sz w:val="24"/>
          <w:szCs w:val="24"/>
        </w:rPr>
        <w:t>January 21</w:t>
      </w:r>
      <w:r w:rsidR="003A4746" w:rsidRPr="007A55F5">
        <w:rPr>
          <w:rFonts w:ascii="Arial" w:hAnsi="Arial" w:cs="Arial"/>
          <w:sz w:val="24"/>
          <w:szCs w:val="24"/>
        </w:rPr>
        <w:t>, 201</w:t>
      </w:r>
      <w:r w:rsidR="00ED04D6">
        <w:rPr>
          <w:rFonts w:ascii="Arial" w:hAnsi="Arial" w:cs="Arial"/>
          <w:sz w:val="24"/>
          <w:szCs w:val="24"/>
        </w:rPr>
        <w:t>9</w:t>
      </w:r>
      <w:r w:rsidR="003A4746" w:rsidRPr="007A55F5">
        <w:rPr>
          <w:rFonts w:ascii="Arial" w:hAnsi="Arial" w:cs="Arial"/>
          <w:sz w:val="24"/>
          <w:szCs w:val="24"/>
        </w:rPr>
        <w:t xml:space="preserve"> </w:t>
      </w:r>
      <w:r w:rsidR="00981F2F" w:rsidRPr="007A55F5">
        <w:rPr>
          <w:rFonts w:ascii="Arial" w:hAnsi="Arial" w:cs="Arial"/>
          <w:sz w:val="24"/>
          <w:szCs w:val="24"/>
        </w:rPr>
        <w:t>State Offices Closed</w:t>
      </w:r>
      <w:r>
        <w:rPr>
          <w:rFonts w:ascii="Arial" w:hAnsi="Arial" w:cs="Arial"/>
          <w:sz w:val="24"/>
          <w:szCs w:val="24"/>
        </w:rPr>
        <w:t>**</w:t>
      </w:r>
    </w:p>
    <w:p w:rsidR="00C34602" w:rsidRPr="00335876" w:rsidRDefault="00FA6EF1" w:rsidP="00335876">
      <w:pPr>
        <w:spacing w:before="120" w:after="120"/>
        <w:ind w:left="360"/>
        <w:rPr>
          <w:rFonts w:ascii="Arial" w:hAnsi="Arial" w:cs="Arial"/>
          <w:b/>
          <w:sz w:val="24"/>
          <w:szCs w:val="24"/>
          <w:u w:val="single"/>
        </w:rPr>
      </w:pPr>
      <w:r w:rsidRPr="00335876">
        <w:rPr>
          <w:rFonts w:ascii="Arial" w:hAnsi="Arial" w:cs="Arial"/>
          <w:sz w:val="24"/>
          <w:szCs w:val="24"/>
          <w:u w:val="single"/>
        </w:rPr>
        <w:t>February</w:t>
      </w:r>
    </w:p>
    <w:p w:rsidR="00D41DDB" w:rsidRPr="00D41DDB" w:rsidRDefault="00D41DDB" w:rsidP="00D41DDB">
      <w:pPr>
        <w:pStyle w:val="ListParagraph"/>
        <w:widowControl w:val="0"/>
        <w:numPr>
          <w:ilvl w:val="1"/>
          <w:numId w:val="1"/>
        </w:numPr>
        <w:spacing w:before="120" w:after="120"/>
        <w:rPr>
          <w:rFonts w:ascii="Arial" w:hAnsi="Arial" w:cs="Arial"/>
          <w:sz w:val="24"/>
          <w:szCs w:val="24"/>
        </w:rPr>
      </w:pPr>
      <w:r w:rsidRPr="002B4713">
        <w:rPr>
          <w:rFonts w:ascii="Arial" w:hAnsi="Arial" w:cs="Arial"/>
          <w:b/>
          <w:sz w:val="24"/>
          <w:szCs w:val="24"/>
        </w:rPr>
        <w:t>IC 5-3-1-3.5 Budgets of $300,000 or more</w:t>
      </w:r>
      <w:r>
        <w:rPr>
          <w:rFonts w:ascii="Arial" w:hAnsi="Arial" w:cs="Arial"/>
          <w:sz w:val="24"/>
          <w:szCs w:val="24"/>
        </w:rPr>
        <w:t xml:space="preserve">. </w:t>
      </w:r>
      <w:r w:rsidRPr="00D41DDB">
        <w:rPr>
          <w:rFonts w:ascii="Arial" w:hAnsi="Arial" w:cs="Arial"/>
          <w:sz w:val="24"/>
          <w:szCs w:val="24"/>
        </w:rPr>
        <w:t>Not later than sixty (60) days after the expiration of each calendar year, a political subdivision shall publish an annual report of the receipts and expenditures of the political subdivision during the preceding calendar year.</w:t>
      </w:r>
      <w:r w:rsidR="002B4713">
        <w:rPr>
          <w:rFonts w:ascii="Arial" w:hAnsi="Arial" w:cs="Arial"/>
          <w:sz w:val="24"/>
          <w:szCs w:val="24"/>
        </w:rPr>
        <w:t xml:space="preserve"> This is a report that can be exported from the Annual Financial Report in the Gateway.</w:t>
      </w:r>
    </w:p>
    <w:p w:rsidR="002151C2" w:rsidRDefault="002151C2" w:rsidP="002151C2">
      <w:pPr>
        <w:pStyle w:val="ListParagraph"/>
        <w:widowControl w:val="0"/>
        <w:numPr>
          <w:ilvl w:val="1"/>
          <w:numId w:val="1"/>
        </w:numPr>
        <w:spacing w:before="120" w:after="120"/>
      </w:pPr>
      <w:r w:rsidRPr="00E74BC4">
        <w:rPr>
          <w:rFonts w:ascii="Arial" w:hAnsi="Arial" w:cs="Arial"/>
          <w:b/>
          <w:sz w:val="24"/>
          <w:szCs w:val="24"/>
        </w:rPr>
        <w:t>Indiana Code 5-1-18-9</w:t>
      </w:r>
      <w:r w:rsidRPr="002151C2">
        <w:rPr>
          <w:rFonts w:ascii="Arial" w:hAnsi="Arial" w:cs="Arial"/>
          <w:sz w:val="24"/>
          <w:szCs w:val="24"/>
        </w:rPr>
        <w:t xml:space="preserve"> requires all local taxing units to submit to the Department of Local Government Finance (“Department”), before March 1 of each calendar year, a list of all bonds, leases, and other debt currently outstanding as of December 31 of the previous year</w:t>
      </w:r>
    </w:p>
    <w:p w:rsidR="002151C2" w:rsidRPr="002151C2" w:rsidRDefault="002151C2" w:rsidP="002151C2">
      <w:pPr>
        <w:pStyle w:val="ListParagraph"/>
        <w:widowControl w:val="0"/>
        <w:numPr>
          <w:ilvl w:val="1"/>
          <w:numId w:val="1"/>
        </w:numPr>
        <w:spacing w:before="120" w:after="120"/>
        <w:rPr>
          <w:rFonts w:ascii="Arial" w:hAnsi="Arial" w:cs="Arial"/>
          <w:sz w:val="24"/>
          <w:szCs w:val="24"/>
        </w:rPr>
      </w:pPr>
      <w:r w:rsidRPr="002151C2">
        <w:rPr>
          <w:rFonts w:ascii="Arial" w:hAnsi="Arial" w:cs="Arial"/>
          <w:sz w:val="24"/>
          <w:szCs w:val="24"/>
        </w:rPr>
        <w:t xml:space="preserve">The indebtedness report and instructions are located on the Gateway. Even if you have no debt you need to complete the Gateway form to certify there is no debt. For more information go to </w:t>
      </w:r>
      <w:hyperlink r:id="rId13" w:history="1">
        <w:r w:rsidRPr="002151C2">
          <w:rPr>
            <w:rStyle w:val="Hyperlink"/>
            <w:rFonts w:ascii="Arial" w:hAnsi="Arial" w:cs="Arial"/>
            <w:sz w:val="24"/>
            <w:szCs w:val="24"/>
          </w:rPr>
          <w:t>http://www.in.gov/dlgf/9106.htm</w:t>
        </w:r>
      </w:hyperlink>
      <w:r w:rsidRPr="002151C2">
        <w:rPr>
          <w:rFonts w:ascii="Arial" w:hAnsi="Arial" w:cs="Arial"/>
          <w:sz w:val="24"/>
          <w:szCs w:val="24"/>
        </w:rPr>
        <w:t xml:space="preserve"> </w:t>
      </w:r>
    </w:p>
    <w:p w:rsidR="00F07DD9" w:rsidRPr="00335876" w:rsidRDefault="00F07DD9" w:rsidP="00335876">
      <w:pPr>
        <w:spacing w:before="120" w:after="120"/>
        <w:ind w:left="360"/>
        <w:rPr>
          <w:rFonts w:ascii="Arial" w:hAnsi="Arial" w:cs="Arial"/>
          <w:sz w:val="24"/>
          <w:szCs w:val="24"/>
          <w:u w:val="single"/>
        </w:rPr>
      </w:pPr>
      <w:r w:rsidRPr="00335876">
        <w:rPr>
          <w:rFonts w:ascii="Arial" w:hAnsi="Arial" w:cs="Arial"/>
          <w:sz w:val="24"/>
          <w:szCs w:val="24"/>
          <w:u w:val="single"/>
        </w:rPr>
        <w:t>March</w:t>
      </w:r>
    </w:p>
    <w:p w:rsidR="00BF130B" w:rsidRPr="00BF130B" w:rsidRDefault="00BF130B" w:rsidP="00BF130B">
      <w:pPr>
        <w:pStyle w:val="ListParagraph"/>
        <w:widowControl w:val="0"/>
        <w:numPr>
          <w:ilvl w:val="1"/>
          <w:numId w:val="1"/>
        </w:numPr>
        <w:spacing w:before="120" w:after="120"/>
        <w:rPr>
          <w:rFonts w:ascii="Arial" w:hAnsi="Arial" w:cs="Arial"/>
          <w:sz w:val="24"/>
          <w:szCs w:val="24"/>
        </w:rPr>
      </w:pPr>
      <w:r w:rsidRPr="00BF130B">
        <w:rPr>
          <w:rFonts w:ascii="Arial" w:hAnsi="Arial" w:cs="Arial"/>
          <w:sz w:val="24"/>
          <w:szCs w:val="24"/>
        </w:rPr>
        <w:t xml:space="preserve">Deadline for each political subdivision to submit annual report to the Department in Debt Management of any outstanding bonds or leases (as of January 1). </w:t>
      </w:r>
      <w:r w:rsidRPr="00485774">
        <w:rPr>
          <w:rFonts w:ascii="Arial" w:hAnsi="Arial" w:cs="Arial"/>
          <w:b/>
          <w:sz w:val="24"/>
          <w:szCs w:val="24"/>
        </w:rPr>
        <w:t>IC 5-1-18-9</w:t>
      </w:r>
      <w:r w:rsidRPr="00BF130B">
        <w:rPr>
          <w:rFonts w:ascii="Arial" w:hAnsi="Arial" w:cs="Arial"/>
          <w:sz w:val="24"/>
          <w:szCs w:val="24"/>
        </w:rPr>
        <w:t xml:space="preserve"> </w:t>
      </w:r>
    </w:p>
    <w:p w:rsidR="00F07DD9" w:rsidRDefault="00F07DD9" w:rsidP="00F07DD9">
      <w:pPr>
        <w:pStyle w:val="ListParagraph"/>
        <w:widowControl w:val="0"/>
        <w:numPr>
          <w:ilvl w:val="1"/>
          <w:numId w:val="1"/>
        </w:numPr>
        <w:spacing w:before="120" w:after="120"/>
      </w:pPr>
      <w:r w:rsidRPr="00F07DD9">
        <w:rPr>
          <w:rFonts w:ascii="Arial" w:hAnsi="Arial" w:cs="Arial"/>
          <w:sz w:val="24"/>
          <w:szCs w:val="24"/>
        </w:rPr>
        <w:t xml:space="preserve">File Annual Financial Report in the Gateway. For more information see </w:t>
      </w:r>
      <w:hyperlink r:id="rId14" w:history="1">
        <w:r w:rsidRPr="00F07DD9">
          <w:rPr>
            <w:rStyle w:val="Hyperlink"/>
            <w:rFonts w:ascii="Arial" w:hAnsi="Arial" w:cs="Arial"/>
            <w:sz w:val="24"/>
            <w:szCs w:val="24"/>
          </w:rPr>
          <w:t>http://www.in.gov/sboa/4450.htm.</w:t>
        </w:r>
      </w:hyperlink>
      <w:r w:rsidRPr="00F07DD9">
        <w:rPr>
          <w:rFonts w:ascii="Arial" w:hAnsi="Arial" w:cs="Arial"/>
          <w:sz w:val="24"/>
          <w:szCs w:val="24"/>
        </w:rPr>
        <w:t>. Navigate to political subdivisions and then libraries</w:t>
      </w:r>
    </w:p>
    <w:p w:rsidR="0076736D" w:rsidRDefault="0076736D" w:rsidP="0076736D">
      <w:pPr>
        <w:pStyle w:val="ListParagraph"/>
        <w:widowControl w:val="0"/>
        <w:numPr>
          <w:ilvl w:val="1"/>
          <w:numId w:val="1"/>
        </w:numPr>
        <w:spacing w:before="120" w:after="120"/>
      </w:pPr>
      <w:r w:rsidRPr="0076736D">
        <w:rPr>
          <w:rFonts w:ascii="Arial" w:hAnsi="Arial" w:cs="Arial"/>
          <w:sz w:val="24"/>
          <w:szCs w:val="24"/>
        </w:rPr>
        <w:t xml:space="preserve">File Annual Report forms with Library Development Office, Indiana State Library, </w:t>
      </w:r>
      <w:proofErr w:type="gramStart"/>
      <w:r w:rsidRPr="0076736D">
        <w:rPr>
          <w:rFonts w:ascii="Arial" w:hAnsi="Arial" w:cs="Arial"/>
          <w:sz w:val="24"/>
          <w:szCs w:val="24"/>
        </w:rPr>
        <w:t>315</w:t>
      </w:r>
      <w:proofErr w:type="gramEnd"/>
      <w:r w:rsidRPr="0076736D">
        <w:rPr>
          <w:rFonts w:ascii="Arial" w:hAnsi="Arial" w:cs="Arial"/>
          <w:sz w:val="24"/>
          <w:szCs w:val="24"/>
        </w:rPr>
        <w:t xml:space="preserve"> W. Ohio Street, Indianapolis, IN 46202. [</w:t>
      </w:r>
      <w:r w:rsidRPr="00485774">
        <w:rPr>
          <w:rFonts w:ascii="Arial" w:hAnsi="Arial" w:cs="Arial"/>
          <w:b/>
          <w:sz w:val="24"/>
          <w:szCs w:val="24"/>
        </w:rPr>
        <w:t>IC 4-23-7.1-22</w:t>
      </w:r>
    </w:p>
    <w:p w:rsidR="00087539" w:rsidRDefault="00087539" w:rsidP="00087539">
      <w:pPr>
        <w:pStyle w:val="ListParagraph"/>
        <w:widowControl w:val="0"/>
        <w:numPr>
          <w:ilvl w:val="1"/>
          <w:numId w:val="1"/>
        </w:numPr>
        <w:spacing w:before="120" w:after="120"/>
        <w:rPr>
          <w:rFonts w:ascii="Arial" w:hAnsi="Arial" w:cs="Arial"/>
          <w:sz w:val="24"/>
          <w:szCs w:val="24"/>
        </w:rPr>
      </w:pPr>
      <w:r w:rsidRPr="00087539">
        <w:rPr>
          <w:rFonts w:ascii="Arial" w:hAnsi="Arial" w:cs="Arial"/>
          <w:sz w:val="24"/>
          <w:szCs w:val="24"/>
        </w:rPr>
        <w:t xml:space="preserve">Deadline for political subdivisions to report to the Department information and data on their retiree benefits and expenditures. </w:t>
      </w:r>
      <w:r w:rsidRPr="00485774">
        <w:rPr>
          <w:rFonts w:ascii="Arial" w:hAnsi="Arial" w:cs="Arial"/>
          <w:b/>
          <w:sz w:val="24"/>
          <w:szCs w:val="24"/>
        </w:rPr>
        <w:t>IC 36-1-8-17.5</w:t>
      </w:r>
      <w:r w:rsidRPr="00087539">
        <w:rPr>
          <w:rFonts w:ascii="Arial" w:hAnsi="Arial" w:cs="Arial"/>
          <w:sz w:val="24"/>
          <w:szCs w:val="24"/>
        </w:rPr>
        <w:t xml:space="preserve"> </w:t>
      </w:r>
      <w:r>
        <w:rPr>
          <w:rFonts w:ascii="Arial" w:hAnsi="Arial" w:cs="Arial"/>
          <w:sz w:val="24"/>
          <w:szCs w:val="24"/>
        </w:rPr>
        <w:t>This is the OPEB report in Gateway; not required of all libraries.</w:t>
      </w:r>
    </w:p>
    <w:p w:rsidR="002151C2" w:rsidRPr="00335876" w:rsidRDefault="00AD6279" w:rsidP="00335876">
      <w:pPr>
        <w:spacing w:before="120" w:after="120"/>
        <w:ind w:left="360"/>
        <w:rPr>
          <w:rFonts w:ascii="Arial" w:hAnsi="Arial" w:cs="Arial"/>
          <w:sz w:val="24"/>
          <w:szCs w:val="24"/>
          <w:u w:val="single"/>
        </w:rPr>
      </w:pPr>
      <w:r w:rsidRPr="00335876">
        <w:rPr>
          <w:rFonts w:ascii="Arial" w:hAnsi="Arial" w:cs="Arial"/>
          <w:sz w:val="24"/>
          <w:szCs w:val="24"/>
          <w:u w:val="single"/>
        </w:rPr>
        <w:t>April</w:t>
      </w:r>
    </w:p>
    <w:p w:rsidR="00520CCD" w:rsidRPr="009A6CED" w:rsidRDefault="00520CCD" w:rsidP="00520CCD">
      <w:pPr>
        <w:widowControl w:val="0"/>
        <w:spacing w:before="120" w:after="120"/>
        <w:ind w:left="810"/>
        <w:jc w:val="center"/>
        <w:rPr>
          <w:rFonts w:ascii="Arial" w:hAnsi="Arial" w:cs="Arial"/>
          <w:sz w:val="24"/>
          <w:szCs w:val="24"/>
        </w:rPr>
      </w:pPr>
      <w:r>
        <w:rPr>
          <w:rFonts w:ascii="Arial" w:hAnsi="Arial" w:cs="Arial"/>
          <w:sz w:val="24"/>
          <w:szCs w:val="24"/>
        </w:rPr>
        <w:t>**Holidays Good Friday, April 19</w:t>
      </w:r>
      <w:r w:rsidRPr="00B61361">
        <w:rPr>
          <w:rFonts w:ascii="Arial" w:hAnsi="Arial" w:cs="Arial"/>
          <w:sz w:val="24"/>
          <w:szCs w:val="24"/>
        </w:rPr>
        <w:t>, 201</w:t>
      </w:r>
      <w:r>
        <w:rPr>
          <w:rFonts w:ascii="Arial" w:hAnsi="Arial" w:cs="Arial"/>
          <w:sz w:val="24"/>
          <w:szCs w:val="24"/>
        </w:rPr>
        <w:t>9</w:t>
      </w:r>
      <w:r w:rsidRPr="00B61361">
        <w:rPr>
          <w:rFonts w:ascii="Arial" w:hAnsi="Arial" w:cs="Arial"/>
          <w:sz w:val="24"/>
          <w:szCs w:val="24"/>
        </w:rPr>
        <w:t xml:space="preserve"> State Offices Closed</w:t>
      </w:r>
      <w:r>
        <w:rPr>
          <w:rFonts w:ascii="Arial" w:hAnsi="Arial" w:cs="Arial"/>
          <w:sz w:val="24"/>
          <w:szCs w:val="24"/>
        </w:rPr>
        <w:t>**</w:t>
      </w:r>
    </w:p>
    <w:p w:rsidR="00C51A6D" w:rsidRDefault="00C51A6D" w:rsidP="00335876">
      <w:pPr>
        <w:spacing w:before="120" w:after="120"/>
        <w:ind w:left="360"/>
        <w:rPr>
          <w:rFonts w:ascii="Arial" w:hAnsi="Arial" w:cs="Arial"/>
          <w:sz w:val="24"/>
          <w:szCs w:val="24"/>
          <w:u w:val="single"/>
        </w:rPr>
      </w:pPr>
      <w:r>
        <w:rPr>
          <w:rFonts w:ascii="Arial" w:hAnsi="Arial" w:cs="Arial"/>
          <w:sz w:val="24"/>
          <w:szCs w:val="24"/>
          <w:u w:val="single"/>
        </w:rPr>
        <w:br w:type="page"/>
      </w:r>
    </w:p>
    <w:p w:rsidR="00AD6279" w:rsidRPr="00335876" w:rsidRDefault="00AD6279" w:rsidP="00335876">
      <w:pPr>
        <w:spacing w:before="120" w:after="120"/>
        <w:ind w:left="360"/>
        <w:rPr>
          <w:rFonts w:ascii="Arial" w:hAnsi="Arial" w:cs="Arial"/>
          <w:sz w:val="24"/>
          <w:szCs w:val="24"/>
          <w:u w:val="single"/>
        </w:rPr>
      </w:pPr>
      <w:r w:rsidRPr="00335876">
        <w:rPr>
          <w:rFonts w:ascii="Arial" w:hAnsi="Arial" w:cs="Arial"/>
          <w:sz w:val="24"/>
          <w:szCs w:val="24"/>
          <w:u w:val="single"/>
        </w:rPr>
        <w:lastRenderedPageBreak/>
        <w:t>May</w:t>
      </w:r>
    </w:p>
    <w:p w:rsidR="00AD6279" w:rsidRPr="00AD6279" w:rsidRDefault="00493497" w:rsidP="00AD6279">
      <w:pPr>
        <w:pStyle w:val="ListParagraph"/>
        <w:widowControl w:val="0"/>
        <w:numPr>
          <w:ilvl w:val="1"/>
          <w:numId w:val="1"/>
        </w:numPr>
        <w:spacing w:before="120" w:after="120"/>
        <w:rPr>
          <w:rFonts w:ascii="Arial" w:hAnsi="Arial" w:cs="Arial"/>
          <w:sz w:val="24"/>
          <w:szCs w:val="24"/>
        </w:rPr>
      </w:pPr>
      <w:r>
        <w:rPr>
          <w:rFonts w:ascii="Arial" w:hAnsi="Arial" w:cs="Arial"/>
          <w:sz w:val="24"/>
          <w:szCs w:val="24"/>
        </w:rPr>
        <w:t>On or before May 15:</w:t>
      </w:r>
      <w:r w:rsidR="00AD6279">
        <w:rPr>
          <w:rFonts w:ascii="Arial" w:hAnsi="Arial" w:cs="Arial"/>
          <w:sz w:val="24"/>
          <w:szCs w:val="24"/>
        </w:rPr>
        <w:t xml:space="preserve"> </w:t>
      </w:r>
      <w:r w:rsidR="00AD6279" w:rsidRPr="00AD6279">
        <w:rPr>
          <w:rFonts w:ascii="Arial" w:hAnsi="Arial" w:cs="Arial"/>
          <w:sz w:val="24"/>
          <w:szCs w:val="24"/>
        </w:rPr>
        <w:t>In order to be able to collect property taxes for a Libra</w:t>
      </w:r>
      <w:r w:rsidR="00FC21AF">
        <w:rPr>
          <w:rFonts w:ascii="Arial" w:hAnsi="Arial" w:cs="Arial"/>
          <w:sz w:val="24"/>
          <w:szCs w:val="24"/>
        </w:rPr>
        <w:t>ry Capital Projects Fund in 2018</w:t>
      </w:r>
      <w:r w:rsidR="00AD6279" w:rsidRPr="00AD6279">
        <w:rPr>
          <w:rFonts w:ascii="Arial" w:hAnsi="Arial" w:cs="Arial"/>
          <w:sz w:val="24"/>
          <w:szCs w:val="24"/>
        </w:rPr>
        <w:t xml:space="preserve">, the Library Board must; </w:t>
      </w:r>
    </w:p>
    <w:p w:rsidR="00AD6279" w:rsidRPr="00AD6279" w:rsidRDefault="00AD6279" w:rsidP="00AD6279">
      <w:pPr>
        <w:pStyle w:val="ListParagraph"/>
        <w:widowControl w:val="0"/>
        <w:numPr>
          <w:ilvl w:val="2"/>
          <w:numId w:val="1"/>
        </w:numPr>
        <w:rPr>
          <w:rFonts w:ascii="Arial" w:hAnsi="Arial" w:cs="Arial"/>
          <w:sz w:val="24"/>
          <w:szCs w:val="24"/>
        </w:rPr>
      </w:pPr>
      <w:r w:rsidRPr="00AD6279">
        <w:rPr>
          <w:rFonts w:ascii="Arial" w:hAnsi="Arial" w:cs="Arial"/>
          <w:sz w:val="24"/>
          <w:szCs w:val="24"/>
        </w:rPr>
        <w:t>1)</w:t>
      </w:r>
      <w:r>
        <w:t> </w:t>
      </w:r>
      <w:r w:rsidRPr="00AD6279">
        <w:rPr>
          <w:rFonts w:ascii="Arial" w:hAnsi="Arial" w:cs="Arial"/>
          <w:sz w:val="24"/>
          <w:szCs w:val="24"/>
        </w:rPr>
        <w:t>Hold a public hearing on a proposed plan.</w:t>
      </w:r>
    </w:p>
    <w:p w:rsidR="00AD6279" w:rsidRPr="00AD6279" w:rsidRDefault="00AD6279" w:rsidP="00AD6279">
      <w:pPr>
        <w:pStyle w:val="ListParagraph"/>
        <w:widowControl w:val="0"/>
        <w:numPr>
          <w:ilvl w:val="2"/>
          <w:numId w:val="1"/>
        </w:numPr>
        <w:rPr>
          <w:rFonts w:ascii="Arial" w:hAnsi="Arial" w:cs="Arial"/>
          <w:sz w:val="24"/>
          <w:szCs w:val="24"/>
        </w:rPr>
      </w:pPr>
      <w:r w:rsidRPr="00AD6279">
        <w:rPr>
          <w:rFonts w:ascii="Arial" w:hAnsi="Arial" w:cs="Arial"/>
          <w:sz w:val="24"/>
          <w:szCs w:val="24"/>
        </w:rPr>
        <w:t>2) Pass a resolution to adopt a plan.</w:t>
      </w:r>
    </w:p>
    <w:p w:rsidR="00AD6279" w:rsidRPr="00AD6279" w:rsidRDefault="00AD6279" w:rsidP="00AD6279">
      <w:pPr>
        <w:pStyle w:val="ListParagraph"/>
        <w:widowControl w:val="0"/>
        <w:numPr>
          <w:ilvl w:val="2"/>
          <w:numId w:val="1"/>
        </w:numPr>
        <w:rPr>
          <w:rFonts w:ascii="Arial" w:hAnsi="Arial" w:cs="Arial"/>
          <w:sz w:val="24"/>
          <w:szCs w:val="24"/>
        </w:rPr>
      </w:pPr>
      <w:r w:rsidRPr="00AD6279">
        <w:rPr>
          <w:rFonts w:ascii="Arial" w:hAnsi="Arial" w:cs="Arial"/>
          <w:sz w:val="24"/>
          <w:szCs w:val="24"/>
        </w:rPr>
        <w:t>3) Submit the plan for approval by the fiscal body. </w:t>
      </w:r>
    </w:p>
    <w:p w:rsidR="00AD6279" w:rsidRPr="00261BAF" w:rsidRDefault="00B10848" w:rsidP="00824DD4">
      <w:pPr>
        <w:pStyle w:val="ListParagraph"/>
        <w:widowControl w:val="0"/>
        <w:numPr>
          <w:ilvl w:val="1"/>
          <w:numId w:val="1"/>
        </w:numPr>
        <w:spacing w:before="120" w:after="120"/>
        <w:rPr>
          <w:rFonts w:ascii="Arial" w:hAnsi="Arial" w:cs="Arial"/>
          <w:sz w:val="24"/>
          <w:szCs w:val="24"/>
          <w:u w:val="single"/>
        </w:rPr>
      </w:pPr>
      <w:r>
        <w:rPr>
          <w:rFonts w:ascii="Arial" w:hAnsi="Arial" w:cs="Arial"/>
          <w:sz w:val="24"/>
          <w:szCs w:val="24"/>
        </w:rPr>
        <w:t>First event of annual Public Library Budget Workshop may occur in last week of May; otherwise, occurs in first week of June.</w:t>
      </w:r>
      <w:r w:rsidR="00A45B5F">
        <w:rPr>
          <w:rFonts w:ascii="Arial" w:hAnsi="Arial" w:cs="Arial"/>
          <w:sz w:val="24"/>
          <w:szCs w:val="24"/>
        </w:rPr>
        <w:t xml:space="preserve"> This is onsite event and a webinar event.</w:t>
      </w:r>
    </w:p>
    <w:p w:rsidR="00261BAF" w:rsidRPr="00B61361" w:rsidRDefault="00B61361" w:rsidP="00B61361">
      <w:pPr>
        <w:widowControl w:val="0"/>
        <w:spacing w:before="120" w:after="120"/>
        <w:ind w:left="720"/>
        <w:rPr>
          <w:rFonts w:ascii="Arial" w:hAnsi="Arial" w:cs="Arial"/>
          <w:sz w:val="24"/>
          <w:szCs w:val="24"/>
        </w:rPr>
      </w:pPr>
      <w:r>
        <w:rPr>
          <w:rFonts w:ascii="Arial" w:hAnsi="Arial" w:cs="Arial"/>
          <w:sz w:val="24"/>
          <w:szCs w:val="24"/>
        </w:rPr>
        <w:t>**</w:t>
      </w:r>
      <w:r w:rsidR="00261BAF" w:rsidRPr="00B61361">
        <w:rPr>
          <w:rFonts w:ascii="Arial" w:hAnsi="Arial" w:cs="Arial"/>
          <w:sz w:val="24"/>
          <w:szCs w:val="24"/>
        </w:rPr>
        <w:t xml:space="preserve">Holidays: Primary Election Day May </w:t>
      </w:r>
      <w:r w:rsidR="006D48AE">
        <w:rPr>
          <w:rFonts w:ascii="Arial" w:hAnsi="Arial" w:cs="Arial"/>
          <w:sz w:val="24"/>
          <w:szCs w:val="24"/>
        </w:rPr>
        <w:t>7</w:t>
      </w:r>
      <w:r w:rsidR="00261BAF" w:rsidRPr="00B61361">
        <w:rPr>
          <w:rFonts w:ascii="Arial" w:hAnsi="Arial" w:cs="Arial"/>
          <w:sz w:val="24"/>
          <w:szCs w:val="24"/>
        </w:rPr>
        <w:t>, 201</w:t>
      </w:r>
      <w:r w:rsidR="006D48AE">
        <w:rPr>
          <w:rFonts w:ascii="Arial" w:hAnsi="Arial" w:cs="Arial"/>
          <w:sz w:val="24"/>
          <w:szCs w:val="24"/>
        </w:rPr>
        <w:t>9</w:t>
      </w:r>
      <w:r w:rsidR="001D0066" w:rsidRPr="00B61361">
        <w:rPr>
          <w:rFonts w:ascii="Arial" w:hAnsi="Arial" w:cs="Arial"/>
          <w:sz w:val="24"/>
          <w:szCs w:val="24"/>
        </w:rPr>
        <w:t xml:space="preserve"> and Memorial Day May 2</w:t>
      </w:r>
      <w:r w:rsidR="006D48AE">
        <w:rPr>
          <w:rFonts w:ascii="Arial" w:hAnsi="Arial" w:cs="Arial"/>
          <w:sz w:val="24"/>
          <w:szCs w:val="24"/>
        </w:rPr>
        <w:t>7</w:t>
      </w:r>
      <w:r w:rsidR="001D0066" w:rsidRPr="00B61361">
        <w:rPr>
          <w:rFonts w:ascii="Arial" w:hAnsi="Arial" w:cs="Arial"/>
          <w:sz w:val="24"/>
          <w:szCs w:val="24"/>
        </w:rPr>
        <w:t>, 201</w:t>
      </w:r>
      <w:r w:rsidR="006D48AE">
        <w:rPr>
          <w:rFonts w:ascii="Arial" w:hAnsi="Arial" w:cs="Arial"/>
          <w:sz w:val="24"/>
          <w:szCs w:val="24"/>
        </w:rPr>
        <w:t>9</w:t>
      </w:r>
      <w:r w:rsidR="00261BAF" w:rsidRPr="00B61361">
        <w:rPr>
          <w:rFonts w:ascii="Arial" w:hAnsi="Arial" w:cs="Arial"/>
          <w:sz w:val="24"/>
          <w:szCs w:val="24"/>
        </w:rPr>
        <w:t xml:space="preserve"> State Offices Closed</w:t>
      </w:r>
      <w:r>
        <w:rPr>
          <w:rFonts w:ascii="Arial" w:hAnsi="Arial" w:cs="Arial"/>
          <w:sz w:val="24"/>
          <w:szCs w:val="24"/>
        </w:rPr>
        <w:t>**</w:t>
      </w:r>
    </w:p>
    <w:p w:rsidR="002D1B98" w:rsidRPr="00335876" w:rsidRDefault="002D1B98" w:rsidP="00335876">
      <w:pPr>
        <w:spacing w:before="120" w:after="120"/>
        <w:ind w:left="360"/>
        <w:rPr>
          <w:rFonts w:ascii="Arial" w:hAnsi="Arial" w:cs="Arial"/>
          <w:sz w:val="24"/>
          <w:szCs w:val="24"/>
          <w:u w:val="single"/>
        </w:rPr>
      </w:pPr>
      <w:r w:rsidRPr="00335876">
        <w:rPr>
          <w:rFonts w:ascii="Arial" w:hAnsi="Arial" w:cs="Arial"/>
          <w:sz w:val="24"/>
          <w:szCs w:val="24"/>
          <w:u w:val="single"/>
        </w:rPr>
        <w:t>June</w:t>
      </w:r>
    </w:p>
    <w:p w:rsidR="002D1B98" w:rsidRPr="002D1B98" w:rsidRDefault="002D1B98" w:rsidP="002D1B98">
      <w:pPr>
        <w:pStyle w:val="ListParagraph"/>
        <w:widowControl w:val="0"/>
        <w:numPr>
          <w:ilvl w:val="1"/>
          <w:numId w:val="1"/>
        </w:numPr>
        <w:spacing w:before="120" w:after="120"/>
        <w:rPr>
          <w:rFonts w:ascii="Arial" w:hAnsi="Arial" w:cs="Arial"/>
          <w:b/>
          <w:sz w:val="24"/>
          <w:szCs w:val="24"/>
        </w:rPr>
      </w:pPr>
      <w:r>
        <w:rPr>
          <w:rFonts w:ascii="Arial" w:hAnsi="Arial" w:cs="Arial"/>
          <w:sz w:val="24"/>
          <w:szCs w:val="24"/>
        </w:rPr>
        <w:t>Due by June 1</w:t>
      </w:r>
      <w:r w:rsidRPr="002D1B98">
        <w:rPr>
          <w:rFonts w:ascii="Arial" w:hAnsi="Arial" w:cs="Arial"/>
          <w:sz w:val="24"/>
          <w:szCs w:val="24"/>
          <w:vertAlign w:val="superscript"/>
        </w:rPr>
        <w:t>st</w:t>
      </w:r>
      <w:r>
        <w:rPr>
          <w:rFonts w:ascii="Arial" w:hAnsi="Arial" w:cs="Arial"/>
          <w:sz w:val="24"/>
          <w:szCs w:val="24"/>
        </w:rPr>
        <w:t xml:space="preserve">: Deadline for certifying names and addresses of every library employee to the county treasurer for the county where the employee works. </w:t>
      </w:r>
      <w:r w:rsidRPr="002D1B98">
        <w:rPr>
          <w:rFonts w:ascii="Arial" w:hAnsi="Arial" w:cs="Arial"/>
          <w:b/>
          <w:sz w:val="24"/>
          <w:szCs w:val="24"/>
        </w:rPr>
        <w:t>[IC 6-1.1-22-14]</w:t>
      </w:r>
    </w:p>
    <w:p w:rsidR="002D1B98" w:rsidRPr="00C21670" w:rsidRDefault="002D1B98" w:rsidP="005567B8">
      <w:pPr>
        <w:pStyle w:val="ListParagraph"/>
        <w:widowControl w:val="0"/>
        <w:numPr>
          <w:ilvl w:val="1"/>
          <w:numId w:val="1"/>
        </w:numPr>
        <w:spacing w:before="120" w:after="120"/>
        <w:rPr>
          <w:rFonts w:ascii="Arial" w:hAnsi="Arial" w:cs="Arial"/>
          <w:sz w:val="24"/>
          <w:szCs w:val="24"/>
          <w:u w:val="single"/>
        </w:rPr>
      </w:pPr>
      <w:r>
        <w:t> </w:t>
      </w:r>
      <w:r w:rsidR="005567B8">
        <w:rPr>
          <w:rFonts w:ascii="Arial" w:hAnsi="Arial" w:cs="Arial"/>
          <w:sz w:val="24"/>
          <w:szCs w:val="24"/>
        </w:rPr>
        <w:t>Second event of annual Public Library Budget Workshop may occur in second or third week of June; otherwise, occurs in first week of June. This is onsite event and a webinar event.</w:t>
      </w:r>
    </w:p>
    <w:p w:rsidR="00C21670" w:rsidRDefault="00066EA0" w:rsidP="005F15DC">
      <w:pPr>
        <w:pStyle w:val="ListParagraph"/>
        <w:widowControl w:val="0"/>
        <w:numPr>
          <w:ilvl w:val="1"/>
          <w:numId w:val="1"/>
        </w:numPr>
        <w:spacing w:before="120" w:after="120"/>
      </w:pPr>
      <w:r>
        <w:rPr>
          <w:rFonts w:ascii="Arial" w:hAnsi="Arial" w:cs="Arial"/>
          <w:sz w:val="24"/>
          <w:szCs w:val="24"/>
        </w:rPr>
        <w:t>Mid-June</w:t>
      </w:r>
      <w:r w:rsidR="00C21670">
        <w:rPr>
          <w:rFonts w:ascii="Arial" w:hAnsi="Arial" w:cs="Arial"/>
          <w:sz w:val="24"/>
          <w:szCs w:val="24"/>
        </w:rPr>
        <w:t xml:space="preserve"> begin preparation of public library’s budget for ensuing year. The DLGF budget calendar issued as a memo earlier in the year. Latest budget calendar is </w:t>
      </w:r>
      <w:hyperlink r:id="rId15" w:history="1">
        <w:r w:rsidR="00C21670" w:rsidRPr="005F15DC">
          <w:rPr>
            <w:rStyle w:val="Hyperlink"/>
            <w:rFonts w:ascii="Arial" w:hAnsi="Arial" w:cs="Arial"/>
            <w:sz w:val="24"/>
            <w:szCs w:val="24"/>
          </w:rPr>
          <w:t xml:space="preserve">here </w:t>
        </w:r>
        <w:r w:rsidR="005F15DC" w:rsidRPr="005F15DC">
          <w:rPr>
            <w:rStyle w:val="Hyperlink"/>
            <w:rFonts w:ascii="Arial" w:hAnsi="Arial" w:cs="Arial"/>
            <w:sz w:val="24"/>
            <w:szCs w:val="24"/>
          </w:rPr>
          <w:t>http://in.gov/dlgf/files/pdf/180302%20-%20Van%20Dorp%20Memo%20-%202018%20-%202019%20Budget%20Calendar%20REVISED.pdf</w:t>
        </w:r>
      </w:hyperlink>
    </w:p>
    <w:p w:rsidR="00D57007" w:rsidRPr="00335876" w:rsidRDefault="00D57007" w:rsidP="00335876">
      <w:pPr>
        <w:spacing w:before="120" w:after="120"/>
        <w:ind w:left="360"/>
        <w:rPr>
          <w:rFonts w:ascii="Arial" w:hAnsi="Arial" w:cs="Arial"/>
          <w:sz w:val="24"/>
          <w:szCs w:val="24"/>
          <w:u w:val="single"/>
        </w:rPr>
      </w:pPr>
      <w:r w:rsidRPr="00335876">
        <w:rPr>
          <w:rFonts w:ascii="Arial" w:hAnsi="Arial" w:cs="Arial"/>
          <w:sz w:val="24"/>
          <w:szCs w:val="24"/>
          <w:u w:val="single"/>
        </w:rPr>
        <w:t>July</w:t>
      </w:r>
    </w:p>
    <w:p w:rsidR="004814B9" w:rsidRDefault="004814B9" w:rsidP="004814B9">
      <w:pPr>
        <w:pStyle w:val="ListParagraph"/>
        <w:widowControl w:val="0"/>
        <w:numPr>
          <w:ilvl w:val="1"/>
          <w:numId w:val="1"/>
        </w:numPr>
        <w:spacing w:before="120" w:after="120"/>
        <w:rPr>
          <w:rFonts w:ascii="Arial" w:hAnsi="Arial" w:cs="Arial"/>
          <w:sz w:val="24"/>
          <w:szCs w:val="24"/>
        </w:rPr>
      </w:pPr>
      <w:r w:rsidRPr="004814B9">
        <w:rPr>
          <w:rFonts w:ascii="Arial" w:hAnsi="Arial" w:cs="Arial"/>
          <w:sz w:val="24"/>
          <w:szCs w:val="24"/>
        </w:rPr>
        <w:t>Last day to make Quarterly Report (UC1 and UC5) for second quarter (April, May, June) to Department of Workforce Development, Indianapolis</w:t>
      </w:r>
    </w:p>
    <w:p w:rsidR="00DC625F" w:rsidRPr="009F6B62" w:rsidRDefault="009F6B62" w:rsidP="009F6B62">
      <w:pPr>
        <w:widowControl w:val="0"/>
        <w:spacing w:before="120" w:after="120"/>
        <w:ind w:left="810"/>
        <w:jc w:val="center"/>
        <w:rPr>
          <w:rFonts w:ascii="Arial" w:hAnsi="Arial" w:cs="Arial"/>
          <w:sz w:val="24"/>
          <w:szCs w:val="24"/>
        </w:rPr>
      </w:pPr>
      <w:r>
        <w:rPr>
          <w:rFonts w:ascii="Arial" w:hAnsi="Arial" w:cs="Arial"/>
          <w:sz w:val="24"/>
          <w:szCs w:val="24"/>
        </w:rPr>
        <w:t>**</w:t>
      </w:r>
      <w:r w:rsidR="00DC625F" w:rsidRPr="009F6B62">
        <w:rPr>
          <w:rFonts w:ascii="Arial" w:hAnsi="Arial" w:cs="Arial"/>
          <w:sz w:val="24"/>
          <w:szCs w:val="24"/>
        </w:rPr>
        <w:t>Holidays: Independence Day July 4, 201</w:t>
      </w:r>
      <w:r w:rsidR="00D84384">
        <w:rPr>
          <w:rFonts w:ascii="Arial" w:hAnsi="Arial" w:cs="Arial"/>
          <w:sz w:val="24"/>
          <w:szCs w:val="24"/>
        </w:rPr>
        <w:t>9</w:t>
      </w:r>
      <w:r w:rsidR="00DC625F" w:rsidRPr="009F6B62">
        <w:rPr>
          <w:rFonts w:ascii="Arial" w:hAnsi="Arial" w:cs="Arial"/>
          <w:sz w:val="24"/>
          <w:szCs w:val="24"/>
        </w:rPr>
        <w:t xml:space="preserve"> State Offices Closed</w:t>
      </w:r>
      <w:r>
        <w:rPr>
          <w:rFonts w:ascii="Arial" w:hAnsi="Arial" w:cs="Arial"/>
          <w:sz w:val="24"/>
          <w:szCs w:val="24"/>
        </w:rPr>
        <w:t>**</w:t>
      </w:r>
    </w:p>
    <w:p w:rsidR="007E4D01" w:rsidRPr="00335876" w:rsidRDefault="007E4D01" w:rsidP="00335876">
      <w:pPr>
        <w:spacing w:before="120" w:after="120"/>
        <w:ind w:left="360"/>
        <w:rPr>
          <w:rFonts w:ascii="Arial" w:hAnsi="Arial" w:cs="Arial"/>
          <w:sz w:val="24"/>
          <w:szCs w:val="24"/>
          <w:u w:val="single"/>
        </w:rPr>
      </w:pPr>
      <w:r w:rsidRPr="00335876">
        <w:rPr>
          <w:rFonts w:ascii="Arial" w:hAnsi="Arial" w:cs="Arial"/>
          <w:sz w:val="24"/>
          <w:szCs w:val="24"/>
          <w:u w:val="single"/>
        </w:rPr>
        <w:t>August</w:t>
      </w:r>
    </w:p>
    <w:p w:rsidR="007E4D01" w:rsidRDefault="0001780B" w:rsidP="007E4D01">
      <w:pPr>
        <w:pStyle w:val="ListParagraph"/>
        <w:widowControl w:val="0"/>
        <w:numPr>
          <w:ilvl w:val="1"/>
          <w:numId w:val="1"/>
        </w:numPr>
        <w:spacing w:before="120" w:after="120"/>
      </w:pPr>
      <w:r>
        <w:rPr>
          <w:rFonts w:ascii="Arial" w:hAnsi="Arial" w:cs="Arial"/>
          <w:sz w:val="24"/>
          <w:szCs w:val="24"/>
        </w:rPr>
        <w:t>August 14 or 15</w:t>
      </w:r>
      <w:r w:rsidR="007E4D01">
        <w:rPr>
          <w:rFonts w:ascii="Arial" w:hAnsi="Arial" w:cs="Arial"/>
          <w:sz w:val="24"/>
          <w:szCs w:val="24"/>
        </w:rPr>
        <w:t>, 201</w:t>
      </w:r>
      <w:r w:rsidR="00D84384">
        <w:rPr>
          <w:rFonts w:ascii="Arial" w:hAnsi="Arial" w:cs="Arial"/>
          <w:sz w:val="24"/>
          <w:szCs w:val="24"/>
        </w:rPr>
        <w:t>8</w:t>
      </w:r>
      <w:r w:rsidR="007E4D01">
        <w:rPr>
          <w:rFonts w:ascii="Arial" w:hAnsi="Arial" w:cs="Arial"/>
          <w:sz w:val="24"/>
          <w:szCs w:val="24"/>
        </w:rPr>
        <w:t xml:space="preserve"> New Director Workshop and Director’s Refresher Workshop, by invitation or request invite from LDO if not taken within past three years</w:t>
      </w:r>
    </w:p>
    <w:p w:rsidR="007E4D01" w:rsidRPr="00335876" w:rsidRDefault="007E4D01" w:rsidP="00335876">
      <w:pPr>
        <w:widowControl w:val="0"/>
        <w:ind w:left="360"/>
        <w:rPr>
          <w:rFonts w:ascii="Arial" w:hAnsi="Arial" w:cs="Arial"/>
          <w:sz w:val="24"/>
          <w:szCs w:val="24"/>
          <w:u w:val="single"/>
        </w:rPr>
      </w:pPr>
      <w:r w:rsidRPr="00335876">
        <w:rPr>
          <w:rFonts w:ascii="Arial" w:hAnsi="Arial" w:cs="Arial"/>
          <w:sz w:val="24"/>
          <w:szCs w:val="24"/>
          <w:u w:val="single"/>
        </w:rPr>
        <w:t>September</w:t>
      </w:r>
    </w:p>
    <w:p w:rsidR="00C21670" w:rsidRPr="00EE54BF" w:rsidRDefault="007E4D01" w:rsidP="00493AC4">
      <w:pPr>
        <w:pStyle w:val="ListParagraph"/>
        <w:widowControl w:val="0"/>
        <w:numPr>
          <w:ilvl w:val="1"/>
          <w:numId w:val="1"/>
        </w:numPr>
        <w:rPr>
          <w:rFonts w:ascii="Arial" w:hAnsi="Arial" w:cs="Arial"/>
          <w:sz w:val="24"/>
          <w:szCs w:val="24"/>
        </w:rPr>
      </w:pPr>
      <w:r w:rsidRPr="007E4D01">
        <w:rPr>
          <w:rFonts w:ascii="Arial" w:hAnsi="Arial" w:cs="Arial"/>
          <w:sz w:val="24"/>
          <w:szCs w:val="24"/>
        </w:rPr>
        <w:t xml:space="preserve">Consult DLGF Budget Calendar for publication requirements of proposed library budget. The DLGF calendar is found here </w:t>
      </w:r>
      <w:hyperlink r:id="rId16" w:history="1">
        <w:r w:rsidRPr="007E4D01">
          <w:rPr>
            <w:rStyle w:val="Hyperlink"/>
            <w:rFonts w:ascii="Arial" w:hAnsi="Arial" w:cs="Arial"/>
            <w:sz w:val="24"/>
            <w:szCs w:val="24"/>
          </w:rPr>
          <w:t>http://www.in.gov/dlgf/files/pdf/170111%20-%20Jones%20Memo%20-%202017%20-%202018%20Budget%20Calendar.pdf</w:t>
        </w:r>
      </w:hyperlink>
    </w:p>
    <w:p w:rsidR="00EE54BF" w:rsidRPr="0098406F" w:rsidRDefault="00EE54BF" w:rsidP="00EE54BF">
      <w:pPr>
        <w:pStyle w:val="ListParagraph"/>
        <w:widowControl w:val="0"/>
        <w:numPr>
          <w:ilvl w:val="1"/>
          <w:numId w:val="1"/>
        </w:numPr>
      </w:pPr>
      <w:r w:rsidRPr="00EE54BF">
        <w:rPr>
          <w:rFonts w:ascii="Arial" w:hAnsi="Arial" w:cs="Arial"/>
          <w:b/>
          <w:bCs/>
          <w:sz w:val="24"/>
          <w:szCs w:val="24"/>
          <w:u w:val="single"/>
        </w:rPr>
        <w:t>LAST DATE</w:t>
      </w:r>
      <w:r w:rsidRPr="00EE54BF">
        <w:rPr>
          <w:rFonts w:ascii="Arial" w:hAnsi="Arial" w:cs="Arial"/>
          <w:sz w:val="24"/>
          <w:szCs w:val="24"/>
        </w:rPr>
        <w:t xml:space="preserve"> to file Library Capital Projects plan with the DLGF</w:t>
      </w:r>
    </w:p>
    <w:p w:rsidR="0098406F" w:rsidRPr="00352E72" w:rsidRDefault="00352E72" w:rsidP="00352E72">
      <w:pPr>
        <w:widowControl w:val="0"/>
        <w:spacing w:before="120" w:after="120"/>
        <w:ind w:left="720"/>
        <w:jc w:val="center"/>
        <w:rPr>
          <w:rFonts w:ascii="Arial" w:hAnsi="Arial" w:cs="Arial"/>
          <w:sz w:val="24"/>
          <w:szCs w:val="24"/>
        </w:rPr>
      </w:pPr>
      <w:r>
        <w:rPr>
          <w:rFonts w:ascii="Arial" w:hAnsi="Arial" w:cs="Arial"/>
          <w:sz w:val="24"/>
          <w:szCs w:val="24"/>
        </w:rPr>
        <w:t>**</w:t>
      </w:r>
      <w:r w:rsidR="0098406F" w:rsidRPr="00352E72">
        <w:rPr>
          <w:rFonts w:ascii="Arial" w:hAnsi="Arial" w:cs="Arial"/>
          <w:sz w:val="24"/>
          <w:szCs w:val="24"/>
        </w:rPr>
        <w:t>Holidays: Labor Day</w:t>
      </w:r>
      <w:r w:rsidR="0001780B">
        <w:rPr>
          <w:rFonts w:ascii="Arial" w:hAnsi="Arial" w:cs="Arial"/>
          <w:sz w:val="24"/>
          <w:szCs w:val="24"/>
        </w:rPr>
        <w:t>, September 2</w:t>
      </w:r>
      <w:r w:rsidR="0098406F" w:rsidRPr="00352E72">
        <w:rPr>
          <w:rFonts w:ascii="Arial" w:hAnsi="Arial" w:cs="Arial"/>
          <w:sz w:val="24"/>
          <w:szCs w:val="24"/>
        </w:rPr>
        <w:t>, 201</w:t>
      </w:r>
      <w:r w:rsidR="0001780B">
        <w:rPr>
          <w:rFonts w:ascii="Arial" w:hAnsi="Arial" w:cs="Arial"/>
          <w:sz w:val="24"/>
          <w:szCs w:val="24"/>
        </w:rPr>
        <w:t>9</w:t>
      </w:r>
      <w:r w:rsidR="0098406F" w:rsidRPr="00352E72">
        <w:rPr>
          <w:rFonts w:ascii="Arial" w:hAnsi="Arial" w:cs="Arial"/>
          <w:sz w:val="24"/>
          <w:szCs w:val="24"/>
        </w:rPr>
        <w:t xml:space="preserve"> State Offices Closed</w:t>
      </w:r>
      <w:r>
        <w:rPr>
          <w:rFonts w:ascii="Arial" w:hAnsi="Arial" w:cs="Arial"/>
          <w:sz w:val="24"/>
          <w:szCs w:val="24"/>
        </w:rPr>
        <w:t>**</w:t>
      </w:r>
    </w:p>
    <w:p w:rsidR="00317905" w:rsidRPr="00335876" w:rsidRDefault="00317905" w:rsidP="00335876">
      <w:pPr>
        <w:widowControl w:val="0"/>
        <w:ind w:left="360"/>
        <w:rPr>
          <w:u w:val="single"/>
        </w:rPr>
      </w:pPr>
      <w:r w:rsidRPr="00335876">
        <w:rPr>
          <w:rFonts w:ascii="Arial" w:hAnsi="Arial" w:cs="Arial"/>
          <w:bCs/>
          <w:sz w:val="24"/>
          <w:szCs w:val="24"/>
          <w:u w:val="single"/>
        </w:rPr>
        <w:lastRenderedPageBreak/>
        <w:t>October</w:t>
      </w:r>
    </w:p>
    <w:p w:rsidR="00317905" w:rsidRDefault="00317905" w:rsidP="00317905">
      <w:pPr>
        <w:pStyle w:val="ListParagraph"/>
        <w:widowControl w:val="0"/>
        <w:numPr>
          <w:ilvl w:val="1"/>
          <w:numId w:val="1"/>
        </w:numPr>
        <w:rPr>
          <w:rFonts w:ascii="Arial" w:hAnsi="Arial" w:cs="Arial"/>
          <w:bCs/>
          <w:sz w:val="24"/>
          <w:szCs w:val="24"/>
        </w:rPr>
      </w:pPr>
      <w:r w:rsidRPr="00317905">
        <w:rPr>
          <w:rFonts w:ascii="Arial" w:hAnsi="Arial" w:cs="Arial"/>
          <w:bCs/>
          <w:sz w:val="24"/>
          <w:szCs w:val="24"/>
        </w:rPr>
        <w:t>October 19 last date to file an excessive levy appeals with the Department of Local Government Finance. (</w:t>
      </w:r>
      <w:r w:rsidRPr="00485774">
        <w:rPr>
          <w:rFonts w:ascii="Arial" w:hAnsi="Arial" w:cs="Arial"/>
          <w:b/>
          <w:bCs/>
          <w:sz w:val="24"/>
          <w:szCs w:val="24"/>
        </w:rPr>
        <w:t>IC 6-1.1-18.5-12(b)</w:t>
      </w:r>
      <w:r w:rsidRPr="00317905">
        <w:rPr>
          <w:rFonts w:ascii="Arial" w:hAnsi="Arial" w:cs="Arial"/>
          <w:bCs/>
          <w:sz w:val="24"/>
          <w:szCs w:val="24"/>
        </w:rPr>
        <w:t xml:space="preserve">) Appeals for relief from property tax rate and levy limitations must be filed with the DLGF before </w:t>
      </w:r>
      <w:r w:rsidR="00BA615C">
        <w:rPr>
          <w:rFonts w:ascii="Arial" w:hAnsi="Arial" w:cs="Arial"/>
          <w:bCs/>
          <w:sz w:val="24"/>
          <w:szCs w:val="24"/>
        </w:rPr>
        <w:t>October</w:t>
      </w:r>
      <w:r w:rsidRPr="00317905">
        <w:rPr>
          <w:rFonts w:ascii="Arial" w:hAnsi="Arial" w:cs="Arial"/>
          <w:bCs/>
          <w:sz w:val="24"/>
          <w:szCs w:val="24"/>
        </w:rPr>
        <w:t xml:space="preserve"> 20 t</w:t>
      </w:r>
      <w:r w:rsidR="0098406F">
        <w:rPr>
          <w:rFonts w:ascii="Arial" w:hAnsi="Arial" w:cs="Arial"/>
          <w:bCs/>
          <w:sz w:val="24"/>
          <w:szCs w:val="24"/>
        </w:rPr>
        <w:t>o be eligible for consideration</w:t>
      </w:r>
    </w:p>
    <w:p w:rsidR="0098406F" w:rsidRPr="003F5409" w:rsidRDefault="003F5409" w:rsidP="003F5409">
      <w:pPr>
        <w:widowControl w:val="0"/>
        <w:spacing w:before="120" w:after="120"/>
        <w:ind w:left="810"/>
        <w:jc w:val="center"/>
        <w:rPr>
          <w:rFonts w:ascii="Arial" w:hAnsi="Arial" w:cs="Arial"/>
          <w:sz w:val="24"/>
          <w:szCs w:val="24"/>
        </w:rPr>
      </w:pPr>
      <w:r>
        <w:rPr>
          <w:rFonts w:ascii="Arial" w:hAnsi="Arial" w:cs="Arial"/>
          <w:sz w:val="24"/>
          <w:szCs w:val="24"/>
        </w:rPr>
        <w:t>**</w:t>
      </w:r>
      <w:r w:rsidR="0098406F" w:rsidRPr="003F5409">
        <w:rPr>
          <w:rFonts w:ascii="Arial" w:hAnsi="Arial" w:cs="Arial"/>
          <w:sz w:val="24"/>
          <w:szCs w:val="24"/>
        </w:rPr>
        <w:t>H</w:t>
      </w:r>
      <w:r w:rsidR="0001780B">
        <w:rPr>
          <w:rFonts w:ascii="Arial" w:hAnsi="Arial" w:cs="Arial"/>
          <w:sz w:val="24"/>
          <w:szCs w:val="24"/>
        </w:rPr>
        <w:t>olidays: Columbus Day, October 14</w:t>
      </w:r>
      <w:r w:rsidR="0098406F" w:rsidRPr="003F5409">
        <w:rPr>
          <w:rFonts w:ascii="Arial" w:hAnsi="Arial" w:cs="Arial"/>
          <w:sz w:val="24"/>
          <w:szCs w:val="24"/>
        </w:rPr>
        <w:t>, 201</w:t>
      </w:r>
      <w:r w:rsidR="0001780B">
        <w:rPr>
          <w:rFonts w:ascii="Arial" w:hAnsi="Arial" w:cs="Arial"/>
          <w:sz w:val="24"/>
          <w:szCs w:val="24"/>
        </w:rPr>
        <w:t>9</w:t>
      </w:r>
      <w:r w:rsidR="0098406F" w:rsidRPr="003F5409">
        <w:rPr>
          <w:rFonts w:ascii="Arial" w:hAnsi="Arial" w:cs="Arial"/>
          <w:sz w:val="24"/>
          <w:szCs w:val="24"/>
        </w:rPr>
        <w:t xml:space="preserve"> State Offices Closed</w:t>
      </w:r>
      <w:r>
        <w:rPr>
          <w:rFonts w:ascii="Arial" w:hAnsi="Arial" w:cs="Arial"/>
          <w:sz w:val="24"/>
          <w:szCs w:val="24"/>
        </w:rPr>
        <w:t>**</w:t>
      </w:r>
    </w:p>
    <w:p w:rsidR="00A753AA" w:rsidRPr="00335876" w:rsidRDefault="00A753AA" w:rsidP="00335876">
      <w:pPr>
        <w:widowControl w:val="0"/>
        <w:ind w:left="360"/>
        <w:rPr>
          <w:rFonts w:ascii="Arial" w:hAnsi="Arial" w:cs="Arial"/>
          <w:bCs/>
          <w:sz w:val="24"/>
          <w:szCs w:val="24"/>
          <w:u w:val="single"/>
        </w:rPr>
      </w:pPr>
      <w:r w:rsidRPr="00335876">
        <w:rPr>
          <w:rFonts w:ascii="Arial" w:hAnsi="Arial" w:cs="Arial"/>
          <w:bCs/>
          <w:sz w:val="24"/>
          <w:szCs w:val="24"/>
          <w:u w:val="single"/>
        </w:rPr>
        <w:t>November</w:t>
      </w:r>
    </w:p>
    <w:p w:rsidR="00A753AA" w:rsidRPr="008F6526" w:rsidRDefault="00A753AA" w:rsidP="00A753AA">
      <w:pPr>
        <w:pStyle w:val="ListParagraph"/>
        <w:widowControl w:val="0"/>
        <w:numPr>
          <w:ilvl w:val="1"/>
          <w:numId w:val="1"/>
        </w:numPr>
        <w:rPr>
          <w:rFonts w:ascii="Arial" w:hAnsi="Arial" w:cs="Arial"/>
          <w:bCs/>
          <w:sz w:val="24"/>
          <w:szCs w:val="24"/>
          <w:u w:val="single"/>
        </w:rPr>
      </w:pPr>
      <w:r>
        <w:rPr>
          <w:rFonts w:ascii="Arial" w:hAnsi="Arial" w:cs="Arial"/>
          <w:bCs/>
          <w:sz w:val="24"/>
          <w:szCs w:val="24"/>
        </w:rPr>
        <w:t>Event of Library Annual Report and State Board of Accounts Bookkeeping Workshop occurs. Held twice and is available for onsite or online attendance.</w:t>
      </w:r>
    </w:p>
    <w:p w:rsidR="008F6526" w:rsidRDefault="008F6526" w:rsidP="009D3319">
      <w:pPr>
        <w:pStyle w:val="ListParagraph"/>
        <w:widowControl w:val="0"/>
        <w:numPr>
          <w:ilvl w:val="1"/>
          <w:numId w:val="1"/>
        </w:numPr>
        <w:spacing w:before="120"/>
        <w:rPr>
          <w:rFonts w:ascii="Arial" w:hAnsi="Arial" w:cs="Arial"/>
          <w:sz w:val="24"/>
          <w:szCs w:val="24"/>
        </w:rPr>
      </w:pPr>
      <w:r>
        <w:rPr>
          <w:rFonts w:ascii="Arial" w:hAnsi="Arial" w:cs="Arial"/>
          <w:b/>
          <w:bCs/>
          <w:sz w:val="24"/>
          <w:szCs w:val="24"/>
          <w:u w:val="single"/>
        </w:rPr>
        <w:t>November 1</w:t>
      </w:r>
      <w:r w:rsidRPr="008F6526">
        <w:rPr>
          <w:rFonts w:ascii="Arial" w:hAnsi="Arial" w:cs="Arial"/>
          <w:b/>
          <w:bCs/>
          <w:sz w:val="24"/>
          <w:szCs w:val="24"/>
          <w:u w:val="single"/>
        </w:rPr>
        <w:t xml:space="preserve"> </w:t>
      </w:r>
      <w:r w:rsidRPr="008F6526">
        <w:rPr>
          <w:rFonts w:ascii="Arial" w:hAnsi="Arial" w:cs="Arial"/>
          <w:sz w:val="24"/>
          <w:szCs w:val="24"/>
        </w:rPr>
        <w:t xml:space="preserve">for city/town or county fiscal body to review each budget and proposed tax levy and adopt a final budget </w:t>
      </w:r>
      <w:proofErr w:type="gramStart"/>
      <w:r w:rsidRPr="008F6526">
        <w:rPr>
          <w:rFonts w:ascii="Arial" w:hAnsi="Arial" w:cs="Arial"/>
          <w:sz w:val="24"/>
          <w:szCs w:val="24"/>
        </w:rPr>
        <w:t>and  tax</w:t>
      </w:r>
      <w:proofErr w:type="gramEnd"/>
      <w:r w:rsidRPr="008F6526">
        <w:rPr>
          <w:rFonts w:ascii="Arial" w:hAnsi="Arial" w:cs="Arial"/>
          <w:sz w:val="24"/>
          <w:szCs w:val="24"/>
        </w:rPr>
        <w:t xml:space="preserve"> levy for the library. The fiscal body may reduce or modify but not increase the proposed budget or tax levy. [</w:t>
      </w:r>
      <w:r w:rsidRPr="00485774">
        <w:rPr>
          <w:rFonts w:ascii="Arial" w:hAnsi="Arial" w:cs="Arial"/>
          <w:b/>
          <w:sz w:val="24"/>
          <w:szCs w:val="24"/>
        </w:rPr>
        <w:t>IC 6-1.1-17-5; -20</w:t>
      </w:r>
      <w:r w:rsidRPr="008F6526">
        <w:rPr>
          <w:rFonts w:ascii="Arial" w:hAnsi="Arial" w:cs="Arial"/>
          <w:sz w:val="24"/>
          <w:szCs w:val="24"/>
        </w:rPr>
        <w:t>]</w:t>
      </w:r>
    </w:p>
    <w:p w:rsidR="00046D76" w:rsidRDefault="009D3319" w:rsidP="009D3319">
      <w:pPr>
        <w:widowControl w:val="0"/>
        <w:spacing w:before="120" w:after="120"/>
        <w:ind w:left="810"/>
        <w:jc w:val="center"/>
        <w:rPr>
          <w:rFonts w:ascii="Arial" w:hAnsi="Arial" w:cs="Arial"/>
          <w:sz w:val="24"/>
          <w:szCs w:val="24"/>
        </w:rPr>
      </w:pPr>
      <w:r>
        <w:rPr>
          <w:rFonts w:ascii="Arial" w:hAnsi="Arial" w:cs="Arial"/>
          <w:sz w:val="24"/>
          <w:szCs w:val="24"/>
        </w:rPr>
        <w:t>**</w:t>
      </w:r>
      <w:r w:rsidR="00046D76">
        <w:rPr>
          <w:rFonts w:ascii="Arial" w:hAnsi="Arial" w:cs="Arial"/>
          <w:sz w:val="24"/>
          <w:szCs w:val="24"/>
        </w:rPr>
        <w:t xml:space="preserve">Holidays: </w:t>
      </w:r>
      <w:r w:rsidR="0001780B">
        <w:rPr>
          <w:rFonts w:ascii="Arial" w:hAnsi="Arial" w:cs="Arial"/>
          <w:sz w:val="24"/>
          <w:szCs w:val="24"/>
        </w:rPr>
        <w:t>General Election Day, November 5</w:t>
      </w:r>
      <w:r w:rsidR="00046D76">
        <w:rPr>
          <w:rFonts w:ascii="Arial" w:hAnsi="Arial" w:cs="Arial"/>
          <w:sz w:val="24"/>
          <w:szCs w:val="24"/>
        </w:rPr>
        <w:t>, 201</w:t>
      </w:r>
      <w:r w:rsidR="0001780B">
        <w:rPr>
          <w:rFonts w:ascii="Arial" w:hAnsi="Arial" w:cs="Arial"/>
          <w:sz w:val="24"/>
          <w:szCs w:val="24"/>
        </w:rPr>
        <w:t>9</w:t>
      </w:r>
      <w:r w:rsidR="00046D76">
        <w:rPr>
          <w:rFonts w:ascii="Arial" w:hAnsi="Arial" w:cs="Arial"/>
          <w:sz w:val="24"/>
          <w:szCs w:val="24"/>
        </w:rPr>
        <w:t>, Veteran’s Day, November 1</w:t>
      </w:r>
      <w:r w:rsidR="0001780B">
        <w:rPr>
          <w:rFonts w:ascii="Arial" w:hAnsi="Arial" w:cs="Arial"/>
          <w:sz w:val="24"/>
          <w:szCs w:val="24"/>
        </w:rPr>
        <w:t>1</w:t>
      </w:r>
      <w:r w:rsidR="00046D76">
        <w:rPr>
          <w:rFonts w:ascii="Arial" w:hAnsi="Arial" w:cs="Arial"/>
          <w:sz w:val="24"/>
          <w:szCs w:val="24"/>
        </w:rPr>
        <w:t>, 201</w:t>
      </w:r>
      <w:r w:rsidR="0001780B">
        <w:rPr>
          <w:rFonts w:ascii="Arial" w:hAnsi="Arial" w:cs="Arial"/>
          <w:sz w:val="24"/>
          <w:szCs w:val="24"/>
        </w:rPr>
        <w:t>9, Thanksgiving November 28</w:t>
      </w:r>
      <w:r w:rsidR="0087492F">
        <w:rPr>
          <w:rFonts w:ascii="Arial" w:hAnsi="Arial" w:cs="Arial"/>
          <w:sz w:val="24"/>
          <w:szCs w:val="24"/>
        </w:rPr>
        <w:t xml:space="preserve"> &amp; 2</w:t>
      </w:r>
      <w:r w:rsidR="0001780B">
        <w:rPr>
          <w:rFonts w:ascii="Arial" w:hAnsi="Arial" w:cs="Arial"/>
          <w:sz w:val="24"/>
          <w:szCs w:val="24"/>
        </w:rPr>
        <w:t>9</w:t>
      </w:r>
      <w:r w:rsidR="0087492F">
        <w:rPr>
          <w:rFonts w:ascii="Arial" w:hAnsi="Arial" w:cs="Arial"/>
          <w:sz w:val="24"/>
          <w:szCs w:val="24"/>
        </w:rPr>
        <w:t>, 2018</w:t>
      </w:r>
      <w:r w:rsidR="00046D76">
        <w:rPr>
          <w:rFonts w:ascii="Arial" w:hAnsi="Arial" w:cs="Arial"/>
          <w:sz w:val="24"/>
          <w:szCs w:val="24"/>
        </w:rPr>
        <w:t xml:space="preserve"> State Offices Closed</w:t>
      </w:r>
      <w:r>
        <w:rPr>
          <w:rFonts w:ascii="Arial" w:hAnsi="Arial" w:cs="Arial"/>
          <w:sz w:val="24"/>
          <w:szCs w:val="24"/>
        </w:rPr>
        <w:t>**</w:t>
      </w:r>
    </w:p>
    <w:p w:rsidR="00F27A21" w:rsidRPr="00335876" w:rsidRDefault="00F27A21" w:rsidP="00335876">
      <w:pPr>
        <w:widowControl w:val="0"/>
        <w:ind w:left="360"/>
        <w:rPr>
          <w:rFonts w:ascii="Arial" w:hAnsi="Arial" w:cs="Arial"/>
          <w:bCs/>
          <w:sz w:val="24"/>
          <w:szCs w:val="24"/>
          <w:u w:val="single"/>
        </w:rPr>
      </w:pPr>
      <w:r w:rsidRPr="00335876">
        <w:rPr>
          <w:rFonts w:ascii="Arial" w:hAnsi="Arial" w:cs="Arial"/>
          <w:bCs/>
          <w:sz w:val="24"/>
          <w:szCs w:val="24"/>
          <w:u w:val="single"/>
        </w:rPr>
        <w:t>December</w:t>
      </w:r>
    </w:p>
    <w:p w:rsidR="00B64E3A" w:rsidRPr="00B64E3A" w:rsidRDefault="00723616" w:rsidP="00B64E3A">
      <w:pPr>
        <w:pStyle w:val="ListParagraph"/>
        <w:numPr>
          <w:ilvl w:val="1"/>
          <w:numId w:val="1"/>
        </w:numPr>
        <w:spacing w:before="120" w:after="120"/>
      </w:pPr>
      <w:r w:rsidRPr="000D420D">
        <w:rPr>
          <w:rFonts w:ascii="Arial" w:hAnsi="Arial" w:cs="Arial"/>
          <w:sz w:val="24"/>
          <w:szCs w:val="24"/>
        </w:rPr>
        <w:t xml:space="preserve">Reduce appropriations if needed; See the DLGF memo at </w:t>
      </w:r>
      <w:hyperlink r:id="rId17" w:history="1">
        <w:r w:rsidR="00B64E3A" w:rsidRPr="0017482C">
          <w:rPr>
            <w:rStyle w:val="Hyperlink"/>
          </w:rPr>
          <w:t>http://in.gov/dlgf/files/pdf/180302%20-%20Van%20Dorp%20Memo%20-%20Additional%20Appropriation%20and%20Transfer%20Procedures.pdf</w:t>
        </w:r>
      </w:hyperlink>
      <w:r>
        <w:rPr>
          <w:rFonts w:ascii="Arial" w:hAnsi="Arial" w:cs="Arial"/>
          <w:sz w:val="24"/>
          <w:szCs w:val="24"/>
        </w:rPr>
        <w:t>,</w:t>
      </w:r>
    </w:p>
    <w:p w:rsidR="00723616" w:rsidRDefault="00723616" w:rsidP="00B64E3A">
      <w:pPr>
        <w:pStyle w:val="ListParagraph"/>
        <w:numPr>
          <w:ilvl w:val="1"/>
          <w:numId w:val="1"/>
        </w:numPr>
        <w:spacing w:before="120" w:after="120"/>
      </w:pPr>
      <w:r>
        <w:rPr>
          <w:rFonts w:ascii="Arial" w:hAnsi="Arial" w:cs="Arial"/>
          <w:sz w:val="24"/>
          <w:szCs w:val="24"/>
        </w:rPr>
        <w:t>(A sample resolution/ordinance is appended to this memorandum.) Appropriation reductions in the current year have the effect of increasing fund balances available in the ensuing year</w:t>
      </w:r>
    </w:p>
    <w:p w:rsidR="00723616" w:rsidRPr="008B712D" w:rsidRDefault="00723616" w:rsidP="00723616">
      <w:pPr>
        <w:pStyle w:val="ListParagraph"/>
        <w:numPr>
          <w:ilvl w:val="1"/>
          <w:numId w:val="1"/>
        </w:numPr>
        <w:spacing w:before="120" w:after="120"/>
        <w:rPr>
          <w:rFonts w:ascii="Arial" w:hAnsi="Arial" w:cs="Arial"/>
          <w:sz w:val="24"/>
          <w:szCs w:val="24"/>
        </w:rPr>
      </w:pPr>
      <w:r w:rsidRPr="008B712D">
        <w:rPr>
          <w:rFonts w:ascii="Arial" w:hAnsi="Arial" w:cs="Arial"/>
          <w:sz w:val="24"/>
          <w:szCs w:val="24"/>
        </w:rPr>
        <w:t>Board approves year end appropriation transfers, LIRF Transfer, Rainy Day Fund Transfer, and encumbrances.</w:t>
      </w:r>
    </w:p>
    <w:p w:rsidR="00723616" w:rsidRPr="008B712D" w:rsidRDefault="00723616" w:rsidP="00723616">
      <w:pPr>
        <w:pStyle w:val="ListParagraph"/>
        <w:numPr>
          <w:ilvl w:val="1"/>
          <w:numId w:val="1"/>
        </w:numPr>
        <w:spacing w:before="120" w:after="120"/>
        <w:rPr>
          <w:rFonts w:ascii="Times New Roman" w:hAnsi="Times New Roman" w:cs="Times New Roman"/>
          <w:sz w:val="20"/>
          <w:szCs w:val="20"/>
        </w:rPr>
      </w:pPr>
      <w:r w:rsidRPr="008B712D">
        <w:rPr>
          <w:rFonts w:ascii="Arial" w:hAnsi="Arial" w:cs="Arial"/>
          <w:sz w:val="24"/>
          <w:szCs w:val="24"/>
        </w:rPr>
        <w:t>Listing of all encumbered items are part of the minutes of the last business meeting of the year and a copy is mailed to Department of Local Government Finance by the last day of January of the succeeding year</w:t>
      </w:r>
    </w:p>
    <w:p w:rsidR="00723616" w:rsidRPr="00026A71" w:rsidRDefault="00723616" w:rsidP="00723616">
      <w:pPr>
        <w:pStyle w:val="ListParagraph"/>
        <w:numPr>
          <w:ilvl w:val="1"/>
          <w:numId w:val="1"/>
        </w:numPr>
        <w:spacing w:before="120" w:after="120"/>
        <w:rPr>
          <w:rFonts w:ascii="Arial" w:hAnsi="Arial" w:cs="Arial"/>
          <w:sz w:val="24"/>
          <w:szCs w:val="24"/>
        </w:rPr>
      </w:pPr>
      <w:r w:rsidRPr="00026A71">
        <w:rPr>
          <w:rFonts w:ascii="Arial" w:hAnsi="Arial" w:cs="Arial"/>
          <w:sz w:val="24"/>
          <w:szCs w:val="24"/>
        </w:rPr>
        <w:t xml:space="preserve">Deadline for certifying names and actual addresses of every library employee to the County Treasurer for the county where the employee works. </w:t>
      </w:r>
      <w:r w:rsidRPr="00723616">
        <w:rPr>
          <w:rFonts w:ascii="Arial" w:hAnsi="Arial" w:cs="Arial"/>
          <w:b/>
          <w:sz w:val="24"/>
          <w:szCs w:val="24"/>
        </w:rPr>
        <w:t>[IC 6-1.1-22.14]</w:t>
      </w:r>
    </w:p>
    <w:p w:rsidR="00F27A21" w:rsidRPr="00723616" w:rsidRDefault="00723616" w:rsidP="00723616">
      <w:pPr>
        <w:pStyle w:val="ListParagraph"/>
        <w:widowControl w:val="0"/>
        <w:numPr>
          <w:ilvl w:val="1"/>
          <w:numId w:val="1"/>
        </w:numPr>
        <w:spacing w:before="120" w:after="120"/>
        <w:rPr>
          <w:rFonts w:ascii="Arial" w:hAnsi="Arial" w:cs="Arial"/>
          <w:sz w:val="24"/>
          <w:szCs w:val="24"/>
        </w:rPr>
      </w:pPr>
      <w:r>
        <w:t> </w:t>
      </w:r>
      <w:r w:rsidRPr="003A6797">
        <w:rPr>
          <w:rFonts w:ascii="Arial" w:hAnsi="Arial" w:cs="Arial"/>
          <w:sz w:val="24"/>
          <w:szCs w:val="24"/>
        </w:rPr>
        <w:t>Will receive Annual Report forms from the Indiana State Library. And State Board of Accounts announces when Annual Financial Report available in Gateway</w:t>
      </w:r>
    </w:p>
    <w:p w:rsidR="00723616" w:rsidRPr="009D3319" w:rsidRDefault="009D3319" w:rsidP="009D3319">
      <w:pPr>
        <w:widowControl w:val="0"/>
        <w:spacing w:before="120" w:after="120"/>
        <w:ind w:left="810"/>
        <w:jc w:val="center"/>
        <w:rPr>
          <w:rFonts w:ascii="Arial" w:hAnsi="Arial" w:cs="Arial"/>
          <w:sz w:val="24"/>
          <w:szCs w:val="24"/>
        </w:rPr>
      </w:pPr>
      <w:r>
        <w:rPr>
          <w:rFonts w:ascii="Arial" w:hAnsi="Arial" w:cs="Arial"/>
          <w:sz w:val="24"/>
          <w:szCs w:val="24"/>
        </w:rPr>
        <w:t>**</w:t>
      </w:r>
      <w:r w:rsidR="00723616" w:rsidRPr="009D3319">
        <w:rPr>
          <w:rFonts w:ascii="Arial" w:hAnsi="Arial" w:cs="Arial"/>
          <w:sz w:val="24"/>
          <w:szCs w:val="24"/>
        </w:rPr>
        <w:t>Holidays: Christmas December 24 &amp; 25, 201</w:t>
      </w:r>
      <w:r w:rsidR="00526918">
        <w:rPr>
          <w:rFonts w:ascii="Arial" w:hAnsi="Arial" w:cs="Arial"/>
          <w:sz w:val="24"/>
          <w:szCs w:val="24"/>
        </w:rPr>
        <w:t>9</w:t>
      </w:r>
      <w:r w:rsidR="00723616" w:rsidRPr="009D3319">
        <w:rPr>
          <w:rFonts w:ascii="Arial" w:hAnsi="Arial" w:cs="Arial"/>
          <w:sz w:val="24"/>
          <w:szCs w:val="24"/>
        </w:rPr>
        <w:t xml:space="preserve"> State Offices Closed</w:t>
      </w:r>
      <w:r>
        <w:rPr>
          <w:rFonts w:ascii="Arial" w:hAnsi="Arial" w:cs="Arial"/>
          <w:sz w:val="24"/>
          <w:szCs w:val="24"/>
        </w:rPr>
        <w:t>**</w:t>
      </w:r>
    </w:p>
    <w:sectPr w:rsidR="00723616" w:rsidRPr="009D331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C4" w:rsidRDefault="00E74BC4" w:rsidP="00E74BC4">
      <w:pPr>
        <w:spacing w:after="0" w:line="240" w:lineRule="auto"/>
      </w:pPr>
      <w:r>
        <w:separator/>
      </w:r>
    </w:p>
  </w:endnote>
  <w:endnote w:type="continuationSeparator" w:id="0">
    <w:p w:rsidR="00E74BC4" w:rsidRDefault="00E74BC4" w:rsidP="00E7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740509"/>
      <w:docPartObj>
        <w:docPartGallery w:val="Page Numbers (Bottom of Page)"/>
        <w:docPartUnique/>
      </w:docPartObj>
    </w:sdtPr>
    <w:sdtEndPr>
      <w:rPr>
        <w:noProof/>
      </w:rPr>
    </w:sdtEndPr>
    <w:sdtContent>
      <w:p w:rsidR="00E74BC4" w:rsidRDefault="00E74BC4">
        <w:pPr>
          <w:pStyle w:val="Footer"/>
          <w:jc w:val="center"/>
        </w:pPr>
        <w:r>
          <w:fldChar w:fldCharType="begin"/>
        </w:r>
        <w:r>
          <w:instrText xml:space="preserve"> PAGE   \* MERGEFORMAT </w:instrText>
        </w:r>
        <w:r>
          <w:fldChar w:fldCharType="separate"/>
        </w:r>
        <w:r w:rsidR="00362984">
          <w:rPr>
            <w:noProof/>
          </w:rPr>
          <w:t>5</w:t>
        </w:r>
        <w:r>
          <w:rPr>
            <w:noProof/>
          </w:rPr>
          <w:fldChar w:fldCharType="end"/>
        </w:r>
      </w:p>
    </w:sdtContent>
  </w:sdt>
  <w:p w:rsidR="00E74BC4" w:rsidRDefault="00E0079D">
    <w:pPr>
      <w:pStyle w:val="Footer"/>
    </w:pPr>
    <w:r>
      <w:t>Created 4/13</w:t>
    </w:r>
    <w:r w:rsidR="007419B4">
      <w:t>/201</w:t>
    </w:r>
    <w:r>
      <w:t>8</w:t>
    </w:r>
    <w:r w:rsidR="007419B4">
      <w:tab/>
    </w:r>
    <w:r w:rsidR="007419B4">
      <w:tab/>
      <w:t>Indiana State Library/LDO/KLA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C4" w:rsidRDefault="00E74BC4" w:rsidP="00E74BC4">
      <w:pPr>
        <w:spacing w:after="0" w:line="240" w:lineRule="auto"/>
      </w:pPr>
      <w:r>
        <w:separator/>
      </w:r>
    </w:p>
  </w:footnote>
  <w:footnote w:type="continuationSeparator" w:id="0">
    <w:p w:rsidR="00E74BC4" w:rsidRDefault="00E74BC4" w:rsidP="00E74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81" w:rsidRDefault="009848EA" w:rsidP="00485774">
    <w:pPr>
      <w:pStyle w:val="Heading1"/>
      <w:jc w:val="center"/>
    </w:pPr>
    <w:r>
      <w:t>Calendar 2018</w:t>
    </w:r>
    <w:r w:rsidR="004329A4">
      <w:t>/201</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35307"/>
    <w:multiLevelType w:val="hybridMultilevel"/>
    <w:tmpl w:val="D29A1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3D1BC5"/>
    <w:multiLevelType w:val="hybridMultilevel"/>
    <w:tmpl w:val="197C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95"/>
    <w:rsid w:val="0001780B"/>
    <w:rsid w:val="00026A71"/>
    <w:rsid w:val="00046D76"/>
    <w:rsid w:val="00066EA0"/>
    <w:rsid w:val="00087539"/>
    <w:rsid w:val="000D420D"/>
    <w:rsid w:val="00126DE7"/>
    <w:rsid w:val="001D0066"/>
    <w:rsid w:val="001E6D49"/>
    <w:rsid w:val="001F17D9"/>
    <w:rsid w:val="002151C2"/>
    <w:rsid w:val="00245874"/>
    <w:rsid w:val="00247374"/>
    <w:rsid w:val="00261BAF"/>
    <w:rsid w:val="00271781"/>
    <w:rsid w:val="00280F45"/>
    <w:rsid w:val="00282923"/>
    <w:rsid w:val="002829B6"/>
    <w:rsid w:val="002B4713"/>
    <w:rsid w:val="002D1B98"/>
    <w:rsid w:val="00317905"/>
    <w:rsid w:val="00335876"/>
    <w:rsid w:val="00352E72"/>
    <w:rsid w:val="00362984"/>
    <w:rsid w:val="003739FA"/>
    <w:rsid w:val="003A4746"/>
    <w:rsid w:val="003A6797"/>
    <w:rsid w:val="003F5409"/>
    <w:rsid w:val="004326C9"/>
    <w:rsid w:val="004329A4"/>
    <w:rsid w:val="004355EB"/>
    <w:rsid w:val="004814B9"/>
    <w:rsid w:val="00485774"/>
    <w:rsid w:val="00493497"/>
    <w:rsid w:val="00493AC4"/>
    <w:rsid w:val="00520CCD"/>
    <w:rsid w:val="00526918"/>
    <w:rsid w:val="0054701A"/>
    <w:rsid w:val="005567B8"/>
    <w:rsid w:val="005855FE"/>
    <w:rsid w:val="005B152B"/>
    <w:rsid w:val="005B6817"/>
    <w:rsid w:val="005D2005"/>
    <w:rsid w:val="005D5F3F"/>
    <w:rsid w:val="005F15DC"/>
    <w:rsid w:val="0061438C"/>
    <w:rsid w:val="006B3C70"/>
    <w:rsid w:val="006D0595"/>
    <w:rsid w:val="006D48AE"/>
    <w:rsid w:val="00723616"/>
    <w:rsid w:val="007419B4"/>
    <w:rsid w:val="007642C5"/>
    <w:rsid w:val="0076736D"/>
    <w:rsid w:val="007A55F5"/>
    <w:rsid w:val="007A610A"/>
    <w:rsid w:val="007E4D01"/>
    <w:rsid w:val="0087492F"/>
    <w:rsid w:val="00884973"/>
    <w:rsid w:val="008B712D"/>
    <w:rsid w:val="008F16BE"/>
    <w:rsid w:val="008F6526"/>
    <w:rsid w:val="00927DA8"/>
    <w:rsid w:val="00981F2F"/>
    <w:rsid w:val="0098406F"/>
    <w:rsid w:val="009848EA"/>
    <w:rsid w:val="009A6CED"/>
    <w:rsid w:val="009D3319"/>
    <w:rsid w:val="009F6B62"/>
    <w:rsid w:val="00A45B5F"/>
    <w:rsid w:val="00A743C4"/>
    <w:rsid w:val="00A753AA"/>
    <w:rsid w:val="00A9085F"/>
    <w:rsid w:val="00AD6279"/>
    <w:rsid w:val="00B10848"/>
    <w:rsid w:val="00B16A5C"/>
    <w:rsid w:val="00B25BE6"/>
    <w:rsid w:val="00B34E35"/>
    <w:rsid w:val="00B352C8"/>
    <w:rsid w:val="00B61361"/>
    <w:rsid w:val="00B63984"/>
    <w:rsid w:val="00B64E3A"/>
    <w:rsid w:val="00B9314F"/>
    <w:rsid w:val="00BA615C"/>
    <w:rsid w:val="00BB30B8"/>
    <w:rsid w:val="00BF130B"/>
    <w:rsid w:val="00C21670"/>
    <w:rsid w:val="00C34602"/>
    <w:rsid w:val="00C51A6D"/>
    <w:rsid w:val="00CA71DD"/>
    <w:rsid w:val="00CC7DC1"/>
    <w:rsid w:val="00D41DDB"/>
    <w:rsid w:val="00D57007"/>
    <w:rsid w:val="00D84384"/>
    <w:rsid w:val="00DC625F"/>
    <w:rsid w:val="00E0079D"/>
    <w:rsid w:val="00E058A1"/>
    <w:rsid w:val="00E61260"/>
    <w:rsid w:val="00E74BC4"/>
    <w:rsid w:val="00EC2773"/>
    <w:rsid w:val="00ED04D6"/>
    <w:rsid w:val="00EE54BF"/>
    <w:rsid w:val="00F07DD9"/>
    <w:rsid w:val="00F22588"/>
    <w:rsid w:val="00F27A21"/>
    <w:rsid w:val="00F54D26"/>
    <w:rsid w:val="00FA6EF1"/>
    <w:rsid w:val="00FB18E0"/>
    <w:rsid w:val="00FC21AF"/>
    <w:rsid w:val="00FD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8DDD2-B562-45DA-B010-EC33767A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17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DA8"/>
    <w:pPr>
      <w:ind w:left="720"/>
      <w:contextualSpacing/>
    </w:pPr>
  </w:style>
  <w:style w:type="character" w:styleId="Hyperlink">
    <w:name w:val="Hyperlink"/>
    <w:basedOn w:val="DefaultParagraphFont"/>
    <w:uiPriority w:val="99"/>
    <w:unhideWhenUsed/>
    <w:rsid w:val="00927DA8"/>
    <w:rPr>
      <w:color w:val="0066FF"/>
      <w:u w:val="single"/>
    </w:rPr>
  </w:style>
  <w:style w:type="paragraph" w:customStyle="1" w:styleId="Default">
    <w:name w:val="Default"/>
    <w:rsid w:val="0008753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BC4"/>
  </w:style>
  <w:style w:type="paragraph" w:styleId="Footer">
    <w:name w:val="footer"/>
    <w:basedOn w:val="Normal"/>
    <w:link w:val="FooterChar"/>
    <w:uiPriority w:val="99"/>
    <w:unhideWhenUsed/>
    <w:rsid w:val="00E7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BC4"/>
  </w:style>
  <w:style w:type="character" w:customStyle="1" w:styleId="Heading2Char">
    <w:name w:val="Heading 2 Char"/>
    <w:basedOn w:val="DefaultParagraphFont"/>
    <w:link w:val="Heading2"/>
    <w:uiPriority w:val="9"/>
    <w:rsid w:val="0027178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577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84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81">
      <w:bodyDiv w:val="1"/>
      <w:marLeft w:val="0"/>
      <w:marRight w:val="0"/>
      <w:marTop w:val="0"/>
      <w:marBottom w:val="0"/>
      <w:divBdr>
        <w:top w:val="none" w:sz="0" w:space="0" w:color="auto"/>
        <w:left w:val="none" w:sz="0" w:space="0" w:color="auto"/>
        <w:bottom w:val="none" w:sz="0" w:space="0" w:color="auto"/>
        <w:right w:val="none" w:sz="0" w:space="0" w:color="auto"/>
      </w:divBdr>
    </w:div>
    <w:div w:id="25762163">
      <w:bodyDiv w:val="1"/>
      <w:marLeft w:val="0"/>
      <w:marRight w:val="0"/>
      <w:marTop w:val="0"/>
      <w:marBottom w:val="0"/>
      <w:divBdr>
        <w:top w:val="none" w:sz="0" w:space="0" w:color="auto"/>
        <w:left w:val="none" w:sz="0" w:space="0" w:color="auto"/>
        <w:bottom w:val="none" w:sz="0" w:space="0" w:color="auto"/>
        <w:right w:val="none" w:sz="0" w:space="0" w:color="auto"/>
      </w:divBdr>
    </w:div>
    <w:div w:id="26807382">
      <w:bodyDiv w:val="1"/>
      <w:marLeft w:val="0"/>
      <w:marRight w:val="0"/>
      <w:marTop w:val="0"/>
      <w:marBottom w:val="0"/>
      <w:divBdr>
        <w:top w:val="none" w:sz="0" w:space="0" w:color="auto"/>
        <w:left w:val="none" w:sz="0" w:space="0" w:color="auto"/>
        <w:bottom w:val="none" w:sz="0" w:space="0" w:color="auto"/>
        <w:right w:val="none" w:sz="0" w:space="0" w:color="auto"/>
      </w:divBdr>
    </w:div>
    <w:div w:id="73432815">
      <w:bodyDiv w:val="1"/>
      <w:marLeft w:val="0"/>
      <w:marRight w:val="0"/>
      <w:marTop w:val="0"/>
      <w:marBottom w:val="0"/>
      <w:divBdr>
        <w:top w:val="none" w:sz="0" w:space="0" w:color="auto"/>
        <w:left w:val="none" w:sz="0" w:space="0" w:color="auto"/>
        <w:bottom w:val="none" w:sz="0" w:space="0" w:color="auto"/>
        <w:right w:val="none" w:sz="0" w:space="0" w:color="auto"/>
      </w:divBdr>
    </w:div>
    <w:div w:id="104469297">
      <w:bodyDiv w:val="1"/>
      <w:marLeft w:val="0"/>
      <w:marRight w:val="0"/>
      <w:marTop w:val="0"/>
      <w:marBottom w:val="0"/>
      <w:divBdr>
        <w:top w:val="none" w:sz="0" w:space="0" w:color="auto"/>
        <w:left w:val="none" w:sz="0" w:space="0" w:color="auto"/>
        <w:bottom w:val="none" w:sz="0" w:space="0" w:color="auto"/>
        <w:right w:val="none" w:sz="0" w:space="0" w:color="auto"/>
      </w:divBdr>
    </w:div>
    <w:div w:id="150104143">
      <w:bodyDiv w:val="1"/>
      <w:marLeft w:val="0"/>
      <w:marRight w:val="0"/>
      <w:marTop w:val="0"/>
      <w:marBottom w:val="0"/>
      <w:divBdr>
        <w:top w:val="none" w:sz="0" w:space="0" w:color="auto"/>
        <w:left w:val="none" w:sz="0" w:space="0" w:color="auto"/>
        <w:bottom w:val="none" w:sz="0" w:space="0" w:color="auto"/>
        <w:right w:val="none" w:sz="0" w:space="0" w:color="auto"/>
      </w:divBdr>
    </w:div>
    <w:div w:id="207111556">
      <w:bodyDiv w:val="1"/>
      <w:marLeft w:val="0"/>
      <w:marRight w:val="0"/>
      <w:marTop w:val="0"/>
      <w:marBottom w:val="0"/>
      <w:divBdr>
        <w:top w:val="none" w:sz="0" w:space="0" w:color="auto"/>
        <w:left w:val="none" w:sz="0" w:space="0" w:color="auto"/>
        <w:bottom w:val="none" w:sz="0" w:space="0" w:color="auto"/>
        <w:right w:val="none" w:sz="0" w:space="0" w:color="auto"/>
      </w:divBdr>
    </w:div>
    <w:div w:id="258681561">
      <w:bodyDiv w:val="1"/>
      <w:marLeft w:val="0"/>
      <w:marRight w:val="0"/>
      <w:marTop w:val="0"/>
      <w:marBottom w:val="0"/>
      <w:divBdr>
        <w:top w:val="none" w:sz="0" w:space="0" w:color="auto"/>
        <w:left w:val="none" w:sz="0" w:space="0" w:color="auto"/>
        <w:bottom w:val="none" w:sz="0" w:space="0" w:color="auto"/>
        <w:right w:val="none" w:sz="0" w:space="0" w:color="auto"/>
      </w:divBdr>
    </w:div>
    <w:div w:id="442385050">
      <w:bodyDiv w:val="1"/>
      <w:marLeft w:val="0"/>
      <w:marRight w:val="0"/>
      <w:marTop w:val="0"/>
      <w:marBottom w:val="0"/>
      <w:divBdr>
        <w:top w:val="none" w:sz="0" w:space="0" w:color="auto"/>
        <w:left w:val="none" w:sz="0" w:space="0" w:color="auto"/>
        <w:bottom w:val="none" w:sz="0" w:space="0" w:color="auto"/>
        <w:right w:val="none" w:sz="0" w:space="0" w:color="auto"/>
      </w:divBdr>
    </w:div>
    <w:div w:id="506672867">
      <w:bodyDiv w:val="1"/>
      <w:marLeft w:val="0"/>
      <w:marRight w:val="0"/>
      <w:marTop w:val="0"/>
      <w:marBottom w:val="0"/>
      <w:divBdr>
        <w:top w:val="none" w:sz="0" w:space="0" w:color="auto"/>
        <w:left w:val="none" w:sz="0" w:space="0" w:color="auto"/>
        <w:bottom w:val="none" w:sz="0" w:space="0" w:color="auto"/>
        <w:right w:val="none" w:sz="0" w:space="0" w:color="auto"/>
      </w:divBdr>
    </w:div>
    <w:div w:id="931475135">
      <w:bodyDiv w:val="1"/>
      <w:marLeft w:val="0"/>
      <w:marRight w:val="0"/>
      <w:marTop w:val="0"/>
      <w:marBottom w:val="0"/>
      <w:divBdr>
        <w:top w:val="none" w:sz="0" w:space="0" w:color="auto"/>
        <w:left w:val="none" w:sz="0" w:space="0" w:color="auto"/>
        <w:bottom w:val="none" w:sz="0" w:space="0" w:color="auto"/>
        <w:right w:val="none" w:sz="0" w:space="0" w:color="auto"/>
      </w:divBdr>
    </w:div>
    <w:div w:id="937563980">
      <w:bodyDiv w:val="1"/>
      <w:marLeft w:val="0"/>
      <w:marRight w:val="0"/>
      <w:marTop w:val="0"/>
      <w:marBottom w:val="0"/>
      <w:divBdr>
        <w:top w:val="none" w:sz="0" w:space="0" w:color="auto"/>
        <w:left w:val="none" w:sz="0" w:space="0" w:color="auto"/>
        <w:bottom w:val="none" w:sz="0" w:space="0" w:color="auto"/>
        <w:right w:val="none" w:sz="0" w:space="0" w:color="auto"/>
      </w:divBdr>
    </w:div>
    <w:div w:id="975912039">
      <w:bodyDiv w:val="1"/>
      <w:marLeft w:val="0"/>
      <w:marRight w:val="0"/>
      <w:marTop w:val="0"/>
      <w:marBottom w:val="0"/>
      <w:divBdr>
        <w:top w:val="none" w:sz="0" w:space="0" w:color="auto"/>
        <w:left w:val="none" w:sz="0" w:space="0" w:color="auto"/>
        <w:bottom w:val="none" w:sz="0" w:space="0" w:color="auto"/>
        <w:right w:val="none" w:sz="0" w:space="0" w:color="auto"/>
      </w:divBdr>
    </w:div>
    <w:div w:id="1000692867">
      <w:bodyDiv w:val="1"/>
      <w:marLeft w:val="0"/>
      <w:marRight w:val="0"/>
      <w:marTop w:val="0"/>
      <w:marBottom w:val="0"/>
      <w:divBdr>
        <w:top w:val="none" w:sz="0" w:space="0" w:color="auto"/>
        <w:left w:val="none" w:sz="0" w:space="0" w:color="auto"/>
        <w:bottom w:val="none" w:sz="0" w:space="0" w:color="auto"/>
        <w:right w:val="none" w:sz="0" w:space="0" w:color="auto"/>
      </w:divBdr>
    </w:div>
    <w:div w:id="1001927340">
      <w:bodyDiv w:val="1"/>
      <w:marLeft w:val="0"/>
      <w:marRight w:val="0"/>
      <w:marTop w:val="0"/>
      <w:marBottom w:val="0"/>
      <w:divBdr>
        <w:top w:val="none" w:sz="0" w:space="0" w:color="auto"/>
        <w:left w:val="none" w:sz="0" w:space="0" w:color="auto"/>
        <w:bottom w:val="none" w:sz="0" w:space="0" w:color="auto"/>
        <w:right w:val="none" w:sz="0" w:space="0" w:color="auto"/>
      </w:divBdr>
    </w:div>
    <w:div w:id="1020201507">
      <w:bodyDiv w:val="1"/>
      <w:marLeft w:val="0"/>
      <w:marRight w:val="0"/>
      <w:marTop w:val="0"/>
      <w:marBottom w:val="0"/>
      <w:divBdr>
        <w:top w:val="none" w:sz="0" w:space="0" w:color="auto"/>
        <w:left w:val="none" w:sz="0" w:space="0" w:color="auto"/>
        <w:bottom w:val="none" w:sz="0" w:space="0" w:color="auto"/>
        <w:right w:val="none" w:sz="0" w:space="0" w:color="auto"/>
      </w:divBdr>
    </w:div>
    <w:div w:id="1119837884">
      <w:bodyDiv w:val="1"/>
      <w:marLeft w:val="0"/>
      <w:marRight w:val="0"/>
      <w:marTop w:val="0"/>
      <w:marBottom w:val="0"/>
      <w:divBdr>
        <w:top w:val="none" w:sz="0" w:space="0" w:color="auto"/>
        <w:left w:val="none" w:sz="0" w:space="0" w:color="auto"/>
        <w:bottom w:val="none" w:sz="0" w:space="0" w:color="auto"/>
        <w:right w:val="none" w:sz="0" w:space="0" w:color="auto"/>
      </w:divBdr>
    </w:div>
    <w:div w:id="1152719615">
      <w:bodyDiv w:val="1"/>
      <w:marLeft w:val="0"/>
      <w:marRight w:val="0"/>
      <w:marTop w:val="0"/>
      <w:marBottom w:val="0"/>
      <w:divBdr>
        <w:top w:val="none" w:sz="0" w:space="0" w:color="auto"/>
        <w:left w:val="none" w:sz="0" w:space="0" w:color="auto"/>
        <w:bottom w:val="none" w:sz="0" w:space="0" w:color="auto"/>
        <w:right w:val="none" w:sz="0" w:space="0" w:color="auto"/>
      </w:divBdr>
    </w:div>
    <w:div w:id="1318192666">
      <w:bodyDiv w:val="1"/>
      <w:marLeft w:val="0"/>
      <w:marRight w:val="0"/>
      <w:marTop w:val="0"/>
      <w:marBottom w:val="0"/>
      <w:divBdr>
        <w:top w:val="none" w:sz="0" w:space="0" w:color="auto"/>
        <w:left w:val="none" w:sz="0" w:space="0" w:color="auto"/>
        <w:bottom w:val="none" w:sz="0" w:space="0" w:color="auto"/>
        <w:right w:val="none" w:sz="0" w:space="0" w:color="auto"/>
      </w:divBdr>
    </w:div>
    <w:div w:id="1333683108">
      <w:bodyDiv w:val="1"/>
      <w:marLeft w:val="0"/>
      <w:marRight w:val="0"/>
      <w:marTop w:val="0"/>
      <w:marBottom w:val="0"/>
      <w:divBdr>
        <w:top w:val="none" w:sz="0" w:space="0" w:color="auto"/>
        <w:left w:val="none" w:sz="0" w:space="0" w:color="auto"/>
        <w:bottom w:val="none" w:sz="0" w:space="0" w:color="auto"/>
        <w:right w:val="none" w:sz="0" w:space="0" w:color="auto"/>
      </w:divBdr>
    </w:div>
    <w:div w:id="1388651108">
      <w:bodyDiv w:val="1"/>
      <w:marLeft w:val="0"/>
      <w:marRight w:val="0"/>
      <w:marTop w:val="0"/>
      <w:marBottom w:val="0"/>
      <w:divBdr>
        <w:top w:val="none" w:sz="0" w:space="0" w:color="auto"/>
        <w:left w:val="none" w:sz="0" w:space="0" w:color="auto"/>
        <w:bottom w:val="none" w:sz="0" w:space="0" w:color="auto"/>
        <w:right w:val="none" w:sz="0" w:space="0" w:color="auto"/>
      </w:divBdr>
    </w:div>
    <w:div w:id="1444575288">
      <w:bodyDiv w:val="1"/>
      <w:marLeft w:val="0"/>
      <w:marRight w:val="0"/>
      <w:marTop w:val="0"/>
      <w:marBottom w:val="0"/>
      <w:divBdr>
        <w:top w:val="none" w:sz="0" w:space="0" w:color="auto"/>
        <w:left w:val="none" w:sz="0" w:space="0" w:color="auto"/>
        <w:bottom w:val="none" w:sz="0" w:space="0" w:color="auto"/>
        <w:right w:val="none" w:sz="0" w:space="0" w:color="auto"/>
      </w:divBdr>
    </w:div>
    <w:div w:id="1444765818">
      <w:bodyDiv w:val="1"/>
      <w:marLeft w:val="0"/>
      <w:marRight w:val="0"/>
      <w:marTop w:val="0"/>
      <w:marBottom w:val="0"/>
      <w:divBdr>
        <w:top w:val="none" w:sz="0" w:space="0" w:color="auto"/>
        <w:left w:val="none" w:sz="0" w:space="0" w:color="auto"/>
        <w:bottom w:val="none" w:sz="0" w:space="0" w:color="auto"/>
        <w:right w:val="none" w:sz="0" w:space="0" w:color="auto"/>
      </w:divBdr>
    </w:div>
    <w:div w:id="1459756319">
      <w:bodyDiv w:val="1"/>
      <w:marLeft w:val="0"/>
      <w:marRight w:val="0"/>
      <w:marTop w:val="0"/>
      <w:marBottom w:val="0"/>
      <w:divBdr>
        <w:top w:val="none" w:sz="0" w:space="0" w:color="auto"/>
        <w:left w:val="none" w:sz="0" w:space="0" w:color="auto"/>
        <w:bottom w:val="none" w:sz="0" w:space="0" w:color="auto"/>
        <w:right w:val="none" w:sz="0" w:space="0" w:color="auto"/>
      </w:divBdr>
    </w:div>
    <w:div w:id="1677609346">
      <w:bodyDiv w:val="1"/>
      <w:marLeft w:val="0"/>
      <w:marRight w:val="0"/>
      <w:marTop w:val="0"/>
      <w:marBottom w:val="0"/>
      <w:divBdr>
        <w:top w:val="none" w:sz="0" w:space="0" w:color="auto"/>
        <w:left w:val="none" w:sz="0" w:space="0" w:color="auto"/>
        <w:bottom w:val="none" w:sz="0" w:space="0" w:color="auto"/>
        <w:right w:val="none" w:sz="0" w:space="0" w:color="auto"/>
      </w:divBdr>
    </w:div>
    <w:div w:id="1713650701">
      <w:bodyDiv w:val="1"/>
      <w:marLeft w:val="0"/>
      <w:marRight w:val="0"/>
      <w:marTop w:val="0"/>
      <w:marBottom w:val="0"/>
      <w:divBdr>
        <w:top w:val="none" w:sz="0" w:space="0" w:color="auto"/>
        <w:left w:val="none" w:sz="0" w:space="0" w:color="auto"/>
        <w:bottom w:val="none" w:sz="0" w:space="0" w:color="auto"/>
        <w:right w:val="none" w:sz="0" w:space="0" w:color="auto"/>
      </w:divBdr>
    </w:div>
    <w:div w:id="1738091673">
      <w:bodyDiv w:val="1"/>
      <w:marLeft w:val="0"/>
      <w:marRight w:val="0"/>
      <w:marTop w:val="0"/>
      <w:marBottom w:val="0"/>
      <w:divBdr>
        <w:top w:val="none" w:sz="0" w:space="0" w:color="auto"/>
        <w:left w:val="none" w:sz="0" w:space="0" w:color="auto"/>
        <w:bottom w:val="none" w:sz="0" w:space="0" w:color="auto"/>
        <w:right w:val="none" w:sz="0" w:space="0" w:color="auto"/>
      </w:divBdr>
    </w:div>
    <w:div w:id="1764645004">
      <w:bodyDiv w:val="1"/>
      <w:marLeft w:val="0"/>
      <w:marRight w:val="0"/>
      <w:marTop w:val="0"/>
      <w:marBottom w:val="0"/>
      <w:divBdr>
        <w:top w:val="none" w:sz="0" w:space="0" w:color="auto"/>
        <w:left w:val="none" w:sz="0" w:space="0" w:color="auto"/>
        <w:bottom w:val="none" w:sz="0" w:space="0" w:color="auto"/>
        <w:right w:val="none" w:sz="0" w:space="0" w:color="auto"/>
      </w:divBdr>
    </w:div>
    <w:div w:id="1877232648">
      <w:bodyDiv w:val="1"/>
      <w:marLeft w:val="0"/>
      <w:marRight w:val="0"/>
      <w:marTop w:val="0"/>
      <w:marBottom w:val="0"/>
      <w:divBdr>
        <w:top w:val="none" w:sz="0" w:space="0" w:color="auto"/>
        <w:left w:val="none" w:sz="0" w:space="0" w:color="auto"/>
        <w:bottom w:val="none" w:sz="0" w:space="0" w:color="auto"/>
        <w:right w:val="none" w:sz="0" w:space="0" w:color="auto"/>
      </w:divBdr>
    </w:div>
    <w:div w:id="1913395272">
      <w:bodyDiv w:val="1"/>
      <w:marLeft w:val="0"/>
      <w:marRight w:val="0"/>
      <w:marTop w:val="0"/>
      <w:marBottom w:val="0"/>
      <w:divBdr>
        <w:top w:val="none" w:sz="0" w:space="0" w:color="auto"/>
        <w:left w:val="none" w:sz="0" w:space="0" w:color="auto"/>
        <w:bottom w:val="none" w:sz="0" w:space="0" w:color="auto"/>
        <w:right w:val="none" w:sz="0" w:space="0" w:color="auto"/>
      </w:divBdr>
    </w:div>
    <w:div w:id="2043092408">
      <w:bodyDiv w:val="1"/>
      <w:marLeft w:val="0"/>
      <w:marRight w:val="0"/>
      <w:marTop w:val="0"/>
      <w:marBottom w:val="0"/>
      <w:divBdr>
        <w:top w:val="none" w:sz="0" w:space="0" w:color="auto"/>
        <w:left w:val="none" w:sz="0" w:space="0" w:color="auto"/>
        <w:bottom w:val="none" w:sz="0" w:space="0" w:color="auto"/>
        <w:right w:val="none" w:sz="0" w:space="0" w:color="auto"/>
      </w:divBdr>
    </w:div>
    <w:div w:id="2115588078">
      <w:bodyDiv w:val="1"/>
      <w:marLeft w:val="0"/>
      <w:marRight w:val="0"/>
      <w:marTop w:val="0"/>
      <w:marBottom w:val="0"/>
      <w:divBdr>
        <w:top w:val="none" w:sz="0" w:space="0" w:color="auto"/>
        <w:left w:val="none" w:sz="0" w:space="0" w:color="auto"/>
        <w:bottom w:val="none" w:sz="0" w:space="0" w:color="auto"/>
        <w:right w:val="none" w:sz="0" w:space="0" w:color="auto"/>
      </w:divBdr>
    </w:div>
    <w:div w:id="2127894304">
      <w:bodyDiv w:val="1"/>
      <w:marLeft w:val="0"/>
      <w:marRight w:val="0"/>
      <w:marTop w:val="0"/>
      <w:marBottom w:val="0"/>
      <w:divBdr>
        <w:top w:val="none" w:sz="0" w:space="0" w:color="auto"/>
        <w:left w:val="none" w:sz="0" w:space="0" w:color="auto"/>
        <w:bottom w:val="none" w:sz="0" w:space="0" w:color="auto"/>
        <w:right w:val="none" w:sz="0" w:space="0" w:color="auto"/>
      </w:divBdr>
    </w:div>
    <w:div w:id="21322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ewhire.com/default" TargetMode="External"/><Relationship Id="rId13" Type="http://schemas.openxmlformats.org/officeDocument/2006/relationships/hyperlink" Target="http://www.in.gov/dlgf/9106.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gov/dlgf/files/pdf/150604_-_Jones_Memo_-_Additional_Appropriation_and_Transfer_Procedures.pdf" TargetMode="External"/><Relationship Id="rId17" Type="http://schemas.openxmlformats.org/officeDocument/2006/relationships/hyperlink" Target="http://in.gov/dlgf/files/pdf/180302%20-%20Van%20Dorp%20Memo%20-%20Additional%20Appropriation%20and%20Transfer%20Procedures.pdf" TargetMode="External"/><Relationship Id="rId2" Type="http://schemas.openxmlformats.org/officeDocument/2006/relationships/numbering" Target="numbering.xml"/><Relationship Id="rId16" Type="http://schemas.openxmlformats.org/officeDocument/2006/relationships/hyperlink" Target="http://www.in.gov/dlgf/files/pdf/170111%20-%20Jones%20Memo%20-%202017%20-%202018%20Budget%20Calend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legislative/ic/code/title5/ar10.3/ch7.html" TargetMode="External"/><Relationship Id="rId5" Type="http://schemas.openxmlformats.org/officeDocument/2006/relationships/webSettings" Target="webSettings.xml"/><Relationship Id="rId15" Type="http://schemas.openxmlformats.org/officeDocument/2006/relationships/hyperlink" Target="here%20http:/in.gov/dlgf/files/pdf/180302%20-%20Van%20Dorp%20Memo%20-%202018%20-%202019%20Budget%20Calendar%20REVISED.pdf" TargetMode="External"/><Relationship Id="rId10" Type="http://schemas.openxmlformats.org/officeDocument/2006/relationships/hyperlink" Target="http://www.in.gov/legislative/ic/code/title5/ar10.3/ch7.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gov/legislative/ic/code/title5/ar10.3/ch7.html" TargetMode="External"/><Relationship Id="rId14" Type="http://schemas.openxmlformats.org/officeDocument/2006/relationships/hyperlink" Target="http://www.in.gov/sboa/44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97B3-59D1-4FED-BCFC-3A2A5EB2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Karen</dc:creator>
  <cp:keywords/>
  <dc:description/>
  <cp:lastModifiedBy>Ainslie, Karen</cp:lastModifiedBy>
  <cp:revision>24</cp:revision>
  <cp:lastPrinted>2018-04-13T12:38:00Z</cp:lastPrinted>
  <dcterms:created xsi:type="dcterms:W3CDTF">2018-04-13T12:08:00Z</dcterms:created>
  <dcterms:modified xsi:type="dcterms:W3CDTF">2018-05-17T12:03:00Z</dcterms:modified>
</cp:coreProperties>
</file>