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4403" w14:textId="53F65437" w:rsidR="007349EB" w:rsidRDefault="006E3BB4" w:rsidP="007349EB">
      <w:pPr>
        <w:spacing w:before="100" w:beforeAutospacing="1" w:after="100" w:afterAutospacing="1" w:line="240" w:lineRule="auto"/>
        <w:jc w:val="center"/>
        <w:rPr>
          <w:rFonts w:ascii="Times New Roman" w:eastAsia="Times New Roman" w:hAnsi="Times New Roman" w:cs="Times New Roman"/>
          <w:b/>
          <w:bCs/>
          <w:color w:val="000000"/>
          <w:kern w:val="0"/>
          <w:sz w:val="28"/>
          <w:szCs w:val="28"/>
          <w14:ligatures w14:val="none"/>
        </w:rPr>
      </w:pPr>
      <w:r>
        <w:rPr>
          <w:rFonts w:ascii="Times New Roman" w:eastAsia="Times New Roman" w:hAnsi="Times New Roman" w:cs="Times New Roman"/>
          <w:b/>
          <w:bCs/>
          <w:color w:val="000000"/>
          <w:kern w:val="0"/>
          <w:sz w:val="28"/>
          <w:szCs w:val="28"/>
          <w14:ligatures w14:val="none"/>
        </w:rPr>
        <w:t xml:space="preserve">Frequently </w:t>
      </w:r>
      <w:r w:rsidR="00400CD7">
        <w:rPr>
          <w:rFonts w:ascii="Times New Roman" w:eastAsia="Times New Roman" w:hAnsi="Times New Roman" w:cs="Times New Roman"/>
          <w:b/>
          <w:bCs/>
          <w:color w:val="000000"/>
          <w:kern w:val="0"/>
          <w:sz w:val="28"/>
          <w:szCs w:val="28"/>
          <w14:ligatures w14:val="none"/>
        </w:rPr>
        <w:t>A</w:t>
      </w:r>
      <w:r>
        <w:rPr>
          <w:rFonts w:ascii="Times New Roman" w:eastAsia="Times New Roman" w:hAnsi="Times New Roman" w:cs="Times New Roman"/>
          <w:b/>
          <w:bCs/>
          <w:color w:val="000000"/>
          <w:kern w:val="0"/>
          <w:sz w:val="28"/>
          <w:szCs w:val="28"/>
          <w14:ligatures w14:val="none"/>
        </w:rPr>
        <w:t>sked Questions</w:t>
      </w:r>
    </w:p>
    <w:p w14:paraId="4B344AF1" w14:textId="77777777" w:rsidR="006E3BB4" w:rsidRDefault="006E3BB4" w:rsidP="006E3BB4">
      <w:pPr>
        <w:pStyle w:val="NormalWeb"/>
      </w:pPr>
      <w:r>
        <w:rPr>
          <w:noProof/>
        </w:rPr>
        <w:drawing>
          <wp:inline distT="0" distB="0" distL="0" distR="0" wp14:anchorId="302BCFA7" wp14:editId="1BC9F3D1">
            <wp:extent cx="196215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066800"/>
                    </a:xfrm>
                    <a:prstGeom prst="rect">
                      <a:avLst/>
                    </a:prstGeom>
                    <a:noFill/>
                    <a:ln>
                      <a:noFill/>
                    </a:ln>
                  </pic:spPr>
                </pic:pic>
              </a:graphicData>
            </a:graphic>
          </wp:inline>
        </w:drawing>
      </w:r>
    </w:p>
    <w:p w14:paraId="7EF28E81" w14:textId="77777777" w:rsidR="007349EB" w:rsidRDefault="007349EB" w:rsidP="007349EB">
      <w:pPr>
        <w:ind w:left="360"/>
      </w:pPr>
    </w:p>
    <w:p w14:paraId="3A51E4C6" w14:textId="77777777" w:rsidR="007349EB" w:rsidRPr="003314C0" w:rsidRDefault="007349EB" w:rsidP="003314C0">
      <w:pPr>
        <w:rPr>
          <w:b/>
          <w:bCs/>
        </w:rPr>
      </w:pPr>
      <w:r w:rsidRPr="003314C0">
        <w:rPr>
          <w:rFonts w:ascii="Times New Roman" w:hAnsi="Times New Roman" w:cs="Times New Roman"/>
          <w:b/>
          <w:bCs/>
          <w:sz w:val="28"/>
          <w:szCs w:val="28"/>
        </w:rPr>
        <w:t>Q</w:t>
      </w:r>
      <w:r w:rsidRPr="003314C0">
        <w:rPr>
          <w:b/>
          <w:bCs/>
        </w:rPr>
        <w:t>. Can the Residential Infrastructure Fund pay for professional services related to the housing project?</w:t>
      </w:r>
    </w:p>
    <w:p w14:paraId="72C247C8" w14:textId="7A79EA38" w:rsidR="007349EB" w:rsidRDefault="007349EB" w:rsidP="0095315B">
      <w:pPr>
        <w:ind w:left="720"/>
        <w:jc w:val="both"/>
        <w:rPr>
          <w:rFonts w:cstheme="minorHAnsi"/>
          <w:color w:val="333333"/>
          <w:shd w:val="clear" w:color="auto" w:fill="FFFFFF"/>
        </w:rPr>
      </w:pPr>
      <w:r w:rsidRPr="0098395F">
        <w:rPr>
          <w:rFonts w:ascii="Times New Roman" w:hAnsi="Times New Roman" w:cs="Times New Roman"/>
          <w:sz w:val="28"/>
          <w:szCs w:val="28"/>
        </w:rPr>
        <w:t>A</w:t>
      </w:r>
      <w:r w:rsidRPr="00F1058F">
        <w:rPr>
          <w:sz w:val="28"/>
          <w:szCs w:val="28"/>
        </w:rPr>
        <w:t>.</w:t>
      </w:r>
      <w:r>
        <w:t xml:space="preserve"> </w:t>
      </w:r>
      <w:r w:rsidRPr="006B2B4A">
        <w:t xml:space="preserve">The State statute prohibits the use of the Fund to pay for </w:t>
      </w:r>
      <w:r w:rsidRPr="006B2B4A">
        <w:rPr>
          <w:rFonts w:cstheme="minorHAnsi"/>
        </w:rPr>
        <w:t>f</w:t>
      </w:r>
      <w:r w:rsidRPr="006B2B4A">
        <w:rPr>
          <w:rFonts w:cstheme="minorHAnsi"/>
          <w:color w:val="333333"/>
          <w:shd w:val="clear" w:color="auto" w:fill="FFFFFF"/>
        </w:rPr>
        <w:t>ees for studies, reports, designs, or analyses prepared by consultants or engineers for an eligible project.</w:t>
      </w:r>
    </w:p>
    <w:p w14:paraId="38599683" w14:textId="77777777" w:rsidR="00765351" w:rsidRDefault="00765351" w:rsidP="003314C0">
      <w:pPr>
        <w:ind w:firstLine="720"/>
        <w:jc w:val="both"/>
        <w:rPr>
          <w:rFonts w:cstheme="minorHAnsi"/>
          <w:color w:val="333333"/>
          <w:shd w:val="clear" w:color="auto" w:fill="FFFFFF"/>
        </w:rPr>
      </w:pPr>
    </w:p>
    <w:p w14:paraId="2248CB47" w14:textId="63A8640E" w:rsidR="007349EB" w:rsidRPr="00765351" w:rsidRDefault="007349EB" w:rsidP="007349EB">
      <w:pPr>
        <w:rPr>
          <w:rFonts w:cstheme="minorHAnsi"/>
          <w:b/>
          <w:bCs/>
          <w:color w:val="333333"/>
          <w:shd w:val="clear" w:color="auto" w:fill="FFFFFF"/>
        </w:rPr>
      </w:pPr>
      <w:r w:rsidRPr="00765351">
        <w:rPr>
          <w:rFonts w:ascii="Times New Roman" w:hAnsi="Times New Roman" w:cs="Times New Roman"/>
          <w:b/>
          <w:bCs/>
          <w:color w:val="333333"/>
          <w:sz w:val="28"/>
          <w:szCs w:val="28"/>
          <w:shd w:val="clear" w:color="auto" w:fill="FFFFFF"/>
        </w:rPr>
        <w:t xml:space="preserve">Q. </w:t>
      </w:r>
      <w:r w:rsidR="007D3F0B">
        <w:rPr>
          <w:rFonts w:eastAsia="Times New Roman"/>
          <w:b/>
          <w:bCs/>
          <w:sz w:val="24"/>
          <w:szCs w:val="24"/>
        </w:rPr>
        <w:t xml:space="preserve">Once </w:t>
      </w:r>
      <w:r w:rsidR="003730C2">
        <w:rPr>
          <w:rFonts w:eastAsia="Times New Roman"/>
          <w:b/>
          <w:bCs/>
          <w:sz w:val="24"/>
          <w:szCs w:val="24"/>
        </w:rPr>
        <w:t xml:space="preserve">a </w:t>
      </w:r>
      <w:r w:rsidR="007D3F0B" w:rsidRPr="00765351">
        <w:rPr>
          <w:rFonts w:eastAsia="Times New Roman"/>
          <w:b/>
          <w:bCs/>
          <w:sz w:val="24"/>
          <w:szCs w:val="24"/>
        </w:rPr>
        <w:t>R</w:t>
      </w:r>
      <w:r w:rsidR="007D3F0B">
        <w:rPr>
          <w:rFonts w:eastAsia="Times New Roman"/>
          <w:b/>
          <w:bCs/>
          <w:sz w:val="24"/>
          <w:szCs w:val="24"/>
        </w:rPr>
        <w:t>esidentia</w:t>
      </w:r>
      <w:r w:rsidR="007D3F0B" w:rsidRPr="00765351">
        <w:rPr>
          <w:rFonts w:eastAsia="Times New Roman"/>
          <w:b/>
          <w:bCs/>
          <w:sz w:val="24"/>
          <w:szCs w:val="24"/>
        </w:rPr>
        <w:t>l</w:t>
      </w:r>
      <w:r w:rsidR="007D3F0B">
        <w:rPr>
          <w:rFonts w:eastAsia="Times New Roman"/>
          <w:b/>
          <w:bCs/>
          <w:sz w:val="24"/>
          <w:szCs w:val="24"/>
        </w:rPr>
        <w:t xml:space="preserve"> Infrastructure </w:t>
      </w:r>
      <w:r w:rsidRPr="00765351">
        <w:rPr>
          <w:rFonts w:eastAsia="Times New Roman"/>
          <w:b/>
          <w:bCs/>
          <w:sz w:val="24"/>
          <w:szCs w:val="24"/>
        </w:rPr>
        <w:t>F</w:t>
      </w:r>
      <w:r w:rsidR="007D3F0B">
        <w:rPr>
          <w:rFonts w:eastAsia="Times New Roman"/>
          <w:b/>
          <w:bCs/>
          <w:sz w:val="24"/>
          <w:szCs w:val="24"/>
        </w:rPr>
        <w:t>und</w:t>
      </w:r>
      <w:r w:rsidRPr="00765351">
        <w:rPr>
          <w:rFonts w:eastAsia="Times New Roman"/>
          <w:b/>
          <w:bCs/>
          <w:sz w:val="24"/>
          <w:szCs w:val="24"/>
        </w:rPr>
        <w:t xml:space="preserve"> </w:t>
      </w:r>
      <w:r w:rsidR="003730C2">
        <w:rPr>
          <w:rFonts w:eastAsia="Times New Roman"/>
          <w:b/>
          <w:bCs/>
          <w:sz w:val="24"/>
          <w:szCs w:val="24"/>
        </w:rPr>
        <w:t xml:space="preserve">loan </w:t>
      </w:r>
      <w:r w:rsidRPr="00765351">
        <w:rPr>
          <w:rFonts w:eastAsia="Times New Roman"/>
          <w:b/>
          <w:bCs/>
          <w:sz w:val="24"/>
          <w:szCs w:val="24"/>
        </w:rPr>
        <w:t xml:space="preserve">is approved and </w:t>
      </w:r>
      <w:r w:rsidR="003730C2">
        <w:rPr>
          <w:rFonts w:eastAsia="Times New Roman"/>
          <w:b/>
          <w:bCs/>
          <w:sz w:val="24"/>
          <w:szCs w:val="24"/>
        </w:rPr>
        <w:t>closed</w:t>
      </w:r>
      <w:r w:rsidRPr="00765351">
        <w:rPr>
          <w:rFonts w:eastAsia="Times New Roman"/>
          <w:b/>
          <w:bCs/>
          <w:sz w:val="24"/>
          <w:szCs w:val="24"/>
        </w:rPr>
        <w:t>, how soon is the 1st payment due?</w:t>
      </w:r>
    </w:p>
    <w:p w14:paraId="5DAB33F0" w14:textId="77EA5A65" w:rsidR="007349EB" w:rsidRDefault="007349EB" w:rsidP="004800C7">
      <w:pPr>
        <w:ind w:left="720"/>
      </w:pPr>
      <w:r w:rsidRPr="00AE6A60">
        <w:rPr>
          <w:rFonts w:ascii="Times New Roman" w:hAnsi="Times New Roman" w:cs="Times New Roman"/>
          <w:sz w:val="28"/>
          <w:szCs w:val="28"/>
        </w:rPr>
        <w:t xml:space="preserve">A. </w:t>
      </w:r>
      <w:r w:rsidRPr="00AE6A60">
        <w:t xml:space="preserve">The first Interest payment would be due the </w:t>
      </w:r>
      <w:r w:rsidR="007E4CF1">
        <w:t>following</w:t>
      </w:r>
      <w:r w:rsidRPr="00AE6A60">
        <w:t xml:space="preserve"> January 1 or July 1 after loan closing and every 6 months after that date and the first principal payment would be due on January 1, two years after loan closing and every 12 months thereafter.  Creating annual principal payments every January 1 and interest payments every 6 months.</w:t>
      </w:r>
    </w:p>
    <w:p w14:paraId="0CFE3C21" w14:textId="77777777" w:rsidR="00E55D4F" w:rsidRDefault="00E55D4F" w:rsidP="004800C7">
      <w:pPr>
        <w:ind w:left="720"/>
      </w:pPr>
    </w:p>
    <w:p w14:paraId="0BF47387" w14:textId="77777777" w:rsidR="007349EB" w:rsidRPr="00793190" w:rsidRDefault="007349EB" w:rsidP="007349EB">
      <w:pPr>
        <w:spacing w:after="0" w:line="240" w:lineRule="auto"/>
        <w:rPr>
          <w:rFonts w:eastAsia="Times New Roman"/>
          <w:b/>
          <w:bCs/>
          <w:sz w:val="24"/>
          <w:szCs w:val="24"/>
        </w:rPr>
      </w:pPr>
      <w:r w:rsidRPr="00793190">
        <w:rPr>
          <w:rFonts w:ascii="Times New Roman" w:eastAsia="Times New Roman" w:hAnsi="Times New Roman" w:cs="Times New Roman"/>
          <w:b/>
          <w:bCs/>
          <w:sz w:val="28"/>
          <w:szCs w:val="28"/>
        </w:rPr>
        <w:t>Q</w:t>
      </w:r>
      <w:r w:rsidRPr="00793190">
        <w:rPr>
          <w:rFonts w:eastAsia="Times New Roman"/>
          <w:b/>
          <w:bCs/>
          <w:sz w:val="24"/>
          <w:szCs w:val="24"/>
        </w:rPr>
        <w:t>. Is the loan repayment schedule the same for every applicant who receives funding?  </w:t>
      </w:r>
    </w:p>
    <w:p w14:paraId="3C00C6C1" w14:textId="77777777" w:rsidR="007349EB" w:rsidRDefault="007349EB" w:rsidP="00E55D4F">
      <w:pPr>
        <w:spacing w:after="0" w:line="240" w:lineRule="auto"/>
        <w:ind w:left="720"/>
        <w:rPr>
          <w:rFonts w:eastAsia="Times New Roman"/>
          <w:sz w:val="24"/>
          <w:szCs w:val="24"/>
        </w:rPr>
      </w:pPr>
      <w:r w:rsidRPr="009C11F8">
        <w:rPr>
          <w:rFonts w:ascii="Times New Roman" w:eastAsia="Times New Roman" w:hAnsi="Times New Roman" w:cs="Times New Roman"/>
          <w:sz w:val="28"/>
          <w:szCs w:val="28"/>
        </w:rPr>
        <w:t>A.</w:t>
      </w:r>
      <w:r w:rsidRPr="00A35FB3">
        <w:rPr>
          <w:rFonts w:eastAsia="Times New Roman"/>
          <w:sz w:val="24"/>
          <w:szCs w:val="24"/>
        </w:rPr>
        <w:t xml:space="preserve"> Y</w:t>
      </w:r>
      <w:r>
        <w:rPr>
          <w:rFonts w:eastAsia="Times New Roman"/>
          <w:sz w:val="24"/>
          <w:szCs w:val="24"/>
        </w:rPr>
        <w:t>es</w:t>
      </w:r>
      <w:r w:rsidRPr="00A35FB3">
        <w:rPr>
          <w:rFonts w:eastAsia="Times New Roman"/>
          <w:sz w:val="24"/>
          <w:szCs w:val="24"/>
        </w:rPr>
        <w:t>, generally, unless there are circumstances that require the standard repayment timeline to be altered.</w:t>
      </w:r>
    </w:p>
    <w:p w14:paraId="0BEA45E1" w14:textId="77777777" w:rsidR="003F7825" w:rsidRDefault="003F7825" w:rsidP="007349EB">
      <w:pPr>
        <w:spacing w:after="0" w:line="240" w:lineRule="auto"/>
        <w:rPr>
          <w:rFonts w:eastAsia="Times New Roman"/>
          <w:sz w:val="28"/>
          <w:szCs w:val="28"/>
        </w:rPr>
      </w:pPr>
    </w:p>
    <w:p w14:paraId="45928226" w14:textId="366538E6" w:rsidR="007349EB" w:rsidRPr="00175E47" w:rsidRDefault="007349EB" w:rsidP="00EB05A7">
      <w:pPr>
        <w:spacing w:after="0" w:line="240" w:lineRule="auto"/>
        <w:rPr>
          <w:rFonts w:eastAsia="Times New Roman"/>
          <w:b/>
          <w:bCs/>
        </w:rPr>
      </w:pPr>
      <w:r w:rsidRPr="00175E47">
        <w:rPr>
          <w:rFonts w:eastAsia="Times New Roman"/>
          <w:b/>
          <w:bCs/>
          <w:sz w:val="28"/>
          <w:szCs w:val="28"/>
        </w:rPr>
        <w:t>Q</w:t>
      </w:r>
      <w:r w:rsidRPr="00175E47">
        <w:rPr>
          <w:rFonts w:eastAsia="Times New Roman"/>
          <w:b/>
          <w:bCs/>
          <w:sz w:val="24"/>
          <w:szCs w:val="24"/>
        </w:rPr>
        <w:t xml:space="preserve">. </w:t>
      </w:r>
      <w:r w:rsidR="002A7C47" w:rsidRPr="00175E47">
        <w:rPr>
          <w:rFonts w:eastAsia="Times New Roman"/>
          <w:b/>
          <w:bCs/>
          <w:sz w:val="24"/>
          <w:szCs w:val="24"/>
        </w:rPr>
        <w:t>Can</w:t>
      </w:r>
      <w:r w:rsidRPr="00175E47">
        <w:rPr>
          <w:rFonts w:eastAsia="Times New Roman"/>
          <w:b/>
          <w:bCs/>
          <w:sz w:val="24"/>
          <w:szCs w:val="24"/>
        </w:rPr>
        <w:t xml:space="preserve"> a political subdivision apply for a loan greater than the cost of the project to begin making payments on the loan?</w:t>
      </w:r>
    </w:p>
    <w:p w14:paraId="41C7FE83" w14:textId="77777777" w:rsidR="009A4734" w:rsidRPr="00175E47" w:rsidRDefault="009A4734" w:rsidP="00C71DD1"/>
    <w:p w14:paraId="2097C99E" w14:textId="129D88FB" w:rsidR="007349EB" w:rsidRPr="00F43D36" w:rsidRDefault="00C71DD1" w:rsidP="00C71DD1">
      <w:pPr>
        <w:ind w:left="720"/>
      </w:pPr>
      <w:r w:rsidRPr="00175E47">
        <w:rPr>
          <w:rFonts w:ascii="Times New Roman" w:hAnsi="Times New Roman" w:cs="Times New Roman"/>
          <w:sz w:val="28"/>
          <w:szCs w:val="28"/>
        </w:rPr>
        <w:t>A.</w:t>
      </w:r>
      <w:r w:rsidRPr="00175E47">
        <w:rPr>
          <w:sz w:val="24"/>
          <w:szCs w:val="24"/>
        </w:rPr>
        <w:t xml:space="preserve"> </w:t>
      </w:r>
      <w:r w:rsidR="007349EB" w:rsidRPr="00175E47">
        <w:rPr>
          <w:sz w:val="24"/>
          <w:szCs w:val="24"/>
        </w:rPr>
        <w:t xml:space="preserve">This would be considered “capitalizing” interest and that is a decision we will need to evaluate.  The more of these limited funds awarded for capitalized interest (cap </w:t>
      </w:r>
      <w:proofErr w:type="spellStart"/>
      <w:r w:rsidR="007349EB" w:rsidRPr="00175E47">
        <w:rPr>
          <w:sz w:val="24"/>
          <w:szCs w:val="24"/>
        </w:rPr>
        <w:t>i</w:t>
      </w:r>
      <w:proofErr w:type="spellEnd"/>
      <w:r w:rsidR="007349EB" w:rsidRPr="00175E47">
        <w:rPr>
          <w:sz w:val="24"/>
          <w:szCs w:val="24"/>
        </w:rPr>
        <w:t xml:space="preserve">), the less available for construction and the slower the fund will revolve.  </w:t>
      </w:r>
      <w:r w:rsidR="00850436" w:rsidRPr="00175E47">
        <w:rPr>
          <w:sz w:val="24"/>
          <w:szCs w:val="24"/>
        </w:rPr>
        <w:t>W</w:t>
      </w:r>
      <w:r w:rsidR="007349EB" w:rsidRPr="00175E47">
        <w:rPr>
          <w:sz w:val="24"/>
          <w:szCs w:val="24"/>
        </w:rPr>
        <w:t xml:space="preserve">e may allow it to be requested by a community, however the project would not rank as well as a project that does not need cap </w:t>
      </w:r>
      <w:proofErr w:type="spellStart"/>
      <w:r w:rsidR="007349EB" w:rsidRPr="00175E47">
        <w:rPr>
          <w:sz w:val="24"/>
          <w:szCs w:val="24"/>
        </w:rPr>
        <w:t>i</w:t>
      </w:r>
      <w:proofErr w:type="spellEnd"/>
      <w:r w:rsidR="007349EB" w:rsidRPr="00175E47">
        <w:rPr>
          <w:sz w:val="24"/>
          <w:szCs w:val="24"/>
        </w:rPr>
        <w:t>.</w:t>
      </w:r>
    </w:p>
    <w:p w14:paraId="3E9293ED" w14:textId="77777777" w:rsidR="000C7A03" w:rsidRDefault="000C7A03" w:rsidP="000C7A03">
      <w:pPr>
        <w:pStyle w:val="ListParagraph"/>
        <w:ind w:left="1080"/>
        <w:rPr>
          <w:sz w:val="24"/>
          <w:szCs w:val="24"/>
        </w:rPr>
      </w:pPr>
    </w:p>
    <w:p w14:paraId="3057C3E7" w14:textId="77777777" w:rsidR="000C7A03" w:rsidRDefault="000C7A03" w:rsidP="000C7A03">
      <w:pPr>
        <w:pStyle w:val="ListParagraph"/>
        <w:ind w:left="1080"/>
        <w:rPr>
          <w:sz w:val="24"/>
          <w:szCs w:val="24"/>
        </w:rPr>
      </w:pPr>
    </w:p>
    <w:p w14:paraId="0B8F997C" w14:textId="3B5F7839" w:rsidR="00CE7361" w:rsidRPr="0035322A" w:rsidRDefault="000C7A03" w:rsidP="0035322A">
      <w:pPr>
        <w:rPr>
          <w:b/>
          <w:bCs/>
        </w:rPr>
      </w:pPr>
      <w:r w:rsidRPr="0035322A">
        <w:rPr>
          <w:sz w:val="28"/>
          <w:szCs w:val="28"/>
        </w:rPr>
        <w:lastRenderedPageBreak/>
        <w:t xml:space="preserve"> </w:t>
      </w:r>
      <w:r w:rsidR="0035322A" w:rsidRPr="0035322A">
        <w:rPr>
          <w:b/>
          <w:bCs/>
          <w:sz w:val="28"/>
          <w:szCs w:val="28"/>
        </w:rPr>
        <w:t>Q.</w:t>
      </w:r>
      <w:r w:rsidR="0035322A" w:rsidRPr="0035322A">
        <w:rPr>
          <w:b/>
          <w:bCs/>
          <w:sz w:val="24"/>
          <w:szCs w:val="24"/>
        </w:rPr>
        <w:t xml:space="preserve"> H</w:t>
      </w:r>
      <w:r w:rsidRPr="0035322A">
        <w:rPr>
          <w:b/>
          <w:bCs/>
        </w:rPr>
        <w:t xml:space="preserve">ow long will </w:t>
      </w:r>
      <w:r w:rsidR="00225F15">
        <w:rPr>
          <w:b/>
          <w:bCs/>
        </w:rPr>
        <w:t xml:space="preserve">it </w:t>
      </w:r>
      <w:r w:rsidRPr="0035322A">
        <w:rPr>
          <w:b/>
          <w:bCs/>
        </w:rPr>
        <w:t>take to access RIF funds if selected</w:t>
      </w:r>
      <w:r w:rsidR="009F2F50">
        <w:rPr>
          <w:b/>
          <w:bCs/>
        </w:rPr>
        <w:t>?</w:t>
      </w:r>
      <w:r w:rsidRPr="0035322A">
        <w:rPr>
          <w:b/>
          <w:bCs/>
        </w:rPr>
        <w:t xml:space="preserve"> </w:t>
      </w:r>
    </w:p>
    <w:p w14:paraId="3A944563" w14:textId="35BC582B" w:rsidR="00CE7361" w:rsidRDefault="009F2F50" w:rsidP="00751D99">
      <w:pPr>
        <w:pStyle w:val="ListParagraph"/>
        <w:numPr>
          <w:ilvl w:val="0"/>
          <w:numId w:val="5"/>
        </w:numPr>
        <w:jc w:val="both"/>
      </w:pPr>
      <w:r>
        <w:t>IFA</w:t>
      </w:r>
      <w:r w:rsidR="00CE7361">
        <w:t xml:space="preserve"> will make awards in June and then it will be dependent upon how quickly the community can go through the financing steps</w:t>
      </w:r>
      <w:r w:rsidR="00062F11">
        <w:t xml:space="preserve"> to close the loan</w:t>
      </w:r>
      <w:r w:rsidR="00CE7361">
        <w:t>.</w:t>
      </w:r>
    </w:p>
    <w:p w14:paraId="5BDE9753" w14:textId="6DD50947" w:rsidR="004D31D9" w:rsidRPr="00D7128C" w:rsidRDefault="004D31D9" w:rsidP="004D31D9">
      <w:pPr>
        <w:rPr>
          <w:b/>
          <w:bCs/>
        </w:rPr>
      </w:pPr>
      <w:r w:rsidRPr="00791992">
        <w:rPr>
          <w:rFonts w:cstheme="minorHAnsi"/>
          <w:b/>
          <w:bCs/>
          <w:sz w:val="28"/>
          <w:szCs w:val="28"/>
        </w:rPr>
        <w:t>Q.</w:t>
      </w:r>
      <w:r w:rsidRPr="00D7128C">
        <w:rPr>
          <w:b/>
          <w:bCs/>
        </w:rPr>
        <w:t xml:space="preserve"> </w:t>
      </w:r>
      <w:r w:rsidR="00CA385B" w:rsidRPr="00D7128C">
        <w:rPr>
          <w:b/>
          <w:bCs/>
        </w:rPr>
        <w:t xml:space="preserve">What are </w:t>
      </w:r>
      <w:r w:rsidR="00962C62" w:rsidRPr="00D7128C">
        <w:rPr>
          <w:b/>
          <w:bCs/>
        </w:rPr>
        <w:t>possible repayment sources for the loan?</w:t>
      </w:r>
    </w:p>
    <w:p w14:paraId="669AB29A" w14:textId="4C81D607" w:rsidR="00276892" w:rsidRDefault="00E61925" w:rsidP="00E61925">
      <w:pPr>
        <w:ind w:firstLine="360"/>
      </w:pPr>
      <w:r w:rsidRPr="00E61925">
        <w:rPr>
          <w:rFonts w:ascii="Times New Roman" w:hAnsi="Times New Roman" w:cs="Times New Roman"/>
          <w:sz w:val="28"/>
          <w:szCs w:val="28"/>
        </w:rPr>
        <w:t>A.</w:t>
      </w:r>
      <w:r>
        <w:t xml:space="preserve"> </w:t>
      </w:r>
      <w:r>
        <w:tab/>
      </w:r>
      <w:r w:rsidR="00276892">
        <w:t>In order of security:</w:t>
      </w:r>
    </w:p>
    <w:p w14:paraId="602041DC" w14:textId="77777777" w:rsidR="00276892" w:rsidRDefault="00276892" w:rsidP="00276892">
      <w:pPr>
        <w:pStyle w:val="ListParagraph"/>
        <w:numPr>
          <w:ilvl w:val="0"/>
          <w:numId w:val="6"/>
        </w:numPr>
        <w:spacing w:after="0" w:line="240" w:lineRule="auto"/>
        <w:contextualSpacing w:val="0"/>
        <w:rPr>
          <w:rFonts w:eastAsia="Times New Roman"/>
        </w:rPr>
      </w:pPr>
      <w:r>
        <w:rPr>
          <w:rFonts w:eastAsia="Times New Roman"/>
        </w:rPr>
        <w:t>General Obligation Pledge (Property Tax)</w:t>
      </w:r>
    </w:p>
    <w:p w14:paraId="508B8E61" w14:textId="77777777" w:rsidR="00276892" w:rsidRDefault="00276892" w:rsidP="00276892">
      <w:pPr>
        <w:pStyle w:val="ListParagraph"/>
        <w:numPr>
          <w:ilvl w:val="0"/>
          <w:numId w:val="6"/>
        </w:numPr>
        <w:spacing w:after="0" w:line="240" w:lineRule="auto"/>
        <w:contextualSpacing w:val="0"/>
        <w:rPr>
          <w:rFonts w:eastAsia="Times New Roman"/>
        </w:rPr>
      </w:pPr>
      <w:r>
        <w:rPr>
          <w:rFonts w:eastAsia="Times New Roman"/>
        </w:rPr>
        <w:t>Local option income related taxes</w:t>
      </w:r>
    </w:p>
    <w:p w14:paraId="14E209F0" w14:textId="77777777" w:rsidR="00276892" w:rsidRDefault="00276892" w:rsidP="00276892">
      <w:pPr>
        <w:pStyle w:val="ListParagraph"/>
        <w:numPr>
          <w:ilvl w:val="0"/>
          <w:numId w:val="6"/>
        </w:numPr>
        <w:spacing w:after="0" w:line="240" w:lineRule="auto"/>
        <w:contextualSpacing w:val="0"/>
        <w:rPr>
          <w:rFonts w:eastAsia="Times New Roman"/>
        </w:rPr>
      </w:pPr>
      <w:r>
        <w:rPr>
          <w:rFonts w:eastAsia="Times New Roman"/>
        </w:rPr>
        <w:t>Utility Revenues</w:t>
      </w:r>
    </w:p>
    <w:p w14:paraId="3EA408D7" w14:textId="77777777" w:rsidR="00276892" w:rsidRDefault="00276892" w:rsidP="00276892">
      <w:pPr>
        <w:pStyle w:val="ListParagraph"/>
        <w:numPr>
          <w:ilvl w:val="0"/>
          <w:numId w:val="6"/>
        </w:numPr>
        <w:spacing w:after="0" w:line="240" w:lineRule="auto"/>
        <w:contextualSpacing w:val="0"/>
        <w:rPr>
          <w:rFonts w:eastAsia="Times New Roman"/>
        </w:rPr>
      </w:pPr>
      <w:r>
        <w:rPr>
          <w:rFonts w:eastAsia="Times New Roman"/>
        </w:rPr>
        <w:t>An existing TIF revenue stream with 3 to 5+ years of history</w:t>
      </w:r>
    </w:p>
    <w:p w14:paraId="35F3F2FA" w14:textId="77777777" w:rsidR="00276892" w:rsidRDefault="00276892" w:rsidP="00276892">
      <w:pPr>
        <w:pStyle w:val="ListParagraph"/>
        <w:numPr>
          <w:ilvl w:val="0"/>
          <w:numId w:val="6"/>
        </w:numPr>
        <w:spacing w:after="0" w:line="240" w:lineRule="auto"/>
        <w:contextualSpacing w:val="0"/>
        <w:rPr>
          <w:rFonts w:eastAsia="Times New Roman"/>
        </w:rPr>
      </w:pPr>
      <w:r>
        <w:rPr>
          <w:rFonts w:eastAsia="Times New Roman"/>
        </w:rPr>
        <w:t>Startup TIF</w:t>
      </w:r>
    </w:p>
    <w:p w14:paraId="6ABD369C" w14:textId="77777777" w:rsidR="00276892" w:rsidRDefault="00276892" w:rsidP="00276892">
      <w:pPr>
        <w:pStyle w:val="ListParagraph"/>
        <w:numPr>
          <w:ilvl w:val="0"/>
          <w:numId w:val="6"/>
        </w:numPr>
        <w:spacing w:after="0" w:line="240" w:lineRule="auto"/>
        <w:contextualSpacing w:val="0"/>
        <w:rPr>
          <w:rFonts w:eastAsia="Times New Roman"/>
        </w:rPr>
      </w:pPr>
      <w:r>
        <w:rPr>
          <w:rFonts w:eastAsia="Times New Roman"/>
        </w:rPr>
        <w:t>Housing TIF</w:t>
      </w:r>
    </w:p>
    <w:p w14:paraId="46F80752" w14:textId="5A34068B" w:rsidR="00EA08DB" w:rsidRPr="00E91316" w:rsidRDefault="00EA08DB" w:rsidP="00E91316">
      <w:pPr>
        <w:pStyle w:val="ListParagraph"/>
        <w:numPr>
          <w:ilvl w:val="0"/>
          <w:numId w:val="6"/>
        </w:numPr>
      </w:pPr>
      <w:r w:rsidRPr="00E91316">
        <w:t>Developer funds pledge supplemented by a Letter of Credit from an institution with a credit rating of “AA” or better.</w:t>
      </w:r>
    </w:p>
    <w:p w14:paraId="26F30A79" w14:textId="77777777" w:rsidR="00276892" w:rsidRDefault="00276892" w:rsidP="00276892"/>
    <w:p w14:paraId="2E0725DA" w14:textId="77777777" w:rsidR="00962C62" w:rsidRDefault="00962C62" w:rsidP="004D31D9"/>
    <w:p w14:paraId="40C83250" w14:textId="6536BAF5" w:rsidR="00F43D36" w:rsidRPr="000C7A03" w:rsidRDefault="000C7A03" w:rsidP="000C7A03">
      <w:pPr>
        <w:pStyle w:val="ListParagraph"/>
        <w:ind w:left="1080"/>
      </w:pPr>
      <w:r>
        <w:rPr>
          <w:sz w:val="24"/>
          <w:szCs w:val="24"/>
        </w:rPr>
        <w:t xml:space="preserve"> </w:t>
      </w:r>
    </w:p>
    <w:p w14:paraId="6039949C" w14:textId="77777777" w:rsidR="000C7A03" w:rsidRDefault="000C7A03" w:rsidP="000C7A03"/>
    <w:p w14:paraId="31833B6E" w14:textId="77777777" w:rsidR="000C7A03" w:rsidRDefault="000C7A03" w:rsidP="000C7A03"/>
    <w:p w14:paraId="12B726F1" w14:textId="77777777" w:rsidR="000C7A03" w:rsidRDefault="000C7A03" w:rsidP="000C7A03"/>
    <w:p w14:paraId="7A1E75C1" w14:textId="77777777" w:rsidR="007349EB" w:rsidRDefault="007349EB" w:rsidP="007349EB"/>
    <w:p w14:paraId="7D9878A0" w14:textId="77777777" w:rsidR="007349EB" w:rsidRDefault="007349EB" w:rsidP="007349EB">
      <w:pPr>
        <w:ind w:left="720"/>
      </w:pPr>
      <w:r>
        <w:t> </w:t>
      </w:r>
    </w:p>
    <w:p w14:paraId="5D589AB8" w14:textId="77777777" w:rsidR="007349EB" w:rsidRPr="00022656" w:rsidRDefault="007349EB" w:rsidP="007349EB">
      <w:pPr>
        <w:rPr>
          <w:rFonts w:cstheme="minorHAnsi"/>
        </w:rPr>
      </w:pPr>
    </w:p>
    <w:p w14:paraId="686C7B5C" w14:textId="77777777" w:rsidR="007233EC" w:rsidRDefault="007233EC"/>
    <w:sectPr w:rsidR="00723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74CD"/>
    <w:multiLevelType w:val="hybridMultilevel"/>
    <w:tmpl w:val="69DC9614"/>
    <w:lvl w:ilvl="0" w:tplc="B3B26710">
      <w:start w:val="1"/>
      <w:numFmt w:val="upp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D55D9"/>
    <w:multiLevelType w:val="multilevel"/>
    <w:tmpl w:val="7332E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7"/>
      <w:numFmt w:val="upperLetter"/>
      <w:lvlText w:val="%3."/>
      <w:lvlJc w:val="left"/>
      <w:pPr>
        <w:ind w:left="360" w:hanging="360"/>
      </w:pPr>
      <w:rPr>
        <w:rFonts w:ascii="Times New Roman" w:eastAsiaTheme="minorHAnsi" w:hAnsi="Times New Roman" w:cs="Times New Roman" w:hint="default"/>
        <w:b w:val="0"/>
        <w:color w:val="auto"/>
        <w:sz w:val="28"/>
        <w:szCs w:val="28"/>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C37ED"/>
    <w:multiLevelType w:val="hybridMultilevel"/>
    <w:tmpl w:val="AADE8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B0509F"/>
    <w:multiLevelType w:val="multilevel"/>
    <w:tmpl w:val="0AB4D5CE"/>
    <w:lvl w:ilvl="0">
      <w:start w:val="1"/>
      <w:numFmt w:val="bullet"/>
      <w:lvlText w:val=""/>
      <w:lvlJc w:val="left"/>
      <w:pPr>
        <w:tabs>
          <w:tab w:val="num" w:pos="1080"/>
        </w:tabs>
        <w:ind w:left="1080" w:hanging="360"/>
      </w:pPr>
      <w:rPr>
        <w:rFonts w:ascii="Symbol" w:hAnsi="Symbol" w:hint="default"/>
        <w:sz w:val="20"/>
      </w:rPr>
    </w:lvl>
    <w:lvl w:ilvl="1">
      <w:start w:val="17"/>
      <w:numFmt w:val="upperLetter"/>
      <w:lvlText w:val="%2."/>
      <w:lvlJc w:val="left"/>
      <w:pPr>
        <w:ind w:left="1800" w:hanging="360"/>
      </w:pPr>
      <w:rPr>
        <w:rFonts w:hint="default"/>
        <w:sz w:val="24"/>
      </w:rPr>
    </w:lvl>
    <w:lvl w:ilvl="2">
      <w:start w:val="1"/>
      <w:numFmt w:val="upperLetter"/>
      <w:lvlText w:val="%3."/>
      <w:lvlJc w:val="left"/>
      <w:pPr>
        <w:ind w:left="2520" w:hanging="360"/>
      </w:pPr>
      <w:rPr>
        <w:rFonts w:hint="default"/>
        <w:sz w:val="24"/>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54F86C4C"/>
    <w:multiLevelType w:val="hybridMultilevel"/>
    <w:tmpl w:val="D4348CB2"/>
    <w:lvl w:ilvl="0" w:tplc="2CAE7376">
      <w:start w:val="1"/>
      <w:numFmt w:val="upp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3248F"/>
    <w:multiLevelType w:val="hybridMultilevel"/>
    <w:tmpl w:val="5C443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326462">
    <w:abstractNumId w:val="1"/>
  </w:num>
  <w:num w:numId="2" w16cid:durableId="1473056609">
    <w:abstractNumId w:val="3"/>
  </w:num>
  <w:num w:numId="3" w16cid:durableId="125120944">
    <w:abstractNumId w:val="4"/>
  </w:num>
  <w:num w:numId="4" w16cid:durableId="782457834">
    <w:abstractNumId w:val="5"/>
  </w:num>
  <w:num w:numId="5" w16cid:durableId="1777559694">
    <w:abstractNumId w:val="0"/>
  </w:num>
  <w:num w:numId="6" w16cid:durableId="13225837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EB"/>
    <w:rsid w:val="000057C6"/>
    <w:rsid w:val="00062F11"/>
    <w:rsid w:val="000C7A03"/>
    <w:rsid w:val="00175E47"/>
    <w:rsid w:val="001D64D3"/>
    <w:rsid w:val="001E612E"/>
    <w:rsid w:val="00225F15"/>
    <w:rsid w:val="00276892"/>
    <w:rsid w:val="002A5E99"/>
    <w:rsid w:val="002A7C47"/>
    <w:rsid w:val="003009C8"/>
    <w:rsid w:val="003314C0"/>
    <w:rsid w:val="0035322A"/>
    <w:rsid w:val="003730C2"/>
    <w:rsid w:val="003F7825"/>
    <w:rsid w:val="00400CD7"/>
    <w:rsid w:val="004633B4"/>
    <w:rsid w:val="004800C7"/>
    <w:rsid w:val="004904CB"/>
    <w:rsid w:val="004D31D9"/>
    <w:rsid w:val="005F206B"/>
    <w:rsid w:val="006E02D9"/>
    <w:rsid w:val="006E3BB4"/>
    <w:rsid w:val="00701784"/>
    <w:rsid w:val="007233EC"/>
    <w:rsid w:val="007349EB"/>
    <w:rsid w:val="00751D99"/>
    <w:rsid w:val="00765351"/>
    <w:rsid w:val="00784DA8"/>
    <w:rsid w:val="00791992"/>
    <w:rsid w:val="00793190"/>
    <w:rsid w:val="007D3F0B"/>
    <w:rsid w:val="007E4CF1"/>
    <w:rsid w:val="00817EFF"/>
    <w:rsid w:val="00835B29"/>
    <w:rsid w:val="00850436"/>
    <w:rsid w:val="0095315B"/>
    <w:rsid w:val="00962C62"/>
    <w:rsid w:val="0098395F"/>
    <w:rsid w:val="00996AD2"/>
    <w:rsid w:val="009A4734"/>
    <w:rsid w:val="009B2A1C"/>
    <w:rsid w:val="009F2F50"/>
    <w:rsid w:val="00A16D09"/>
    <w:rsid w:val="00AB7A0F"/>
    <w:rsid w:val="00AC4875"/>
    <w:rsid w:val="00B6093F"/>
    <w:rsid w:val="00C71DD1"/>
    <w:rsid w:val="00C92015"/>
    <w:rsid w:val="00C96411"/>
    <w:rsid w:val="00CA385B"/>
    <w:rsid w:val="00CE7361"/>
    <w:rsid w:val="00D12487"/>
    <w:rsid w:val="00D2440D"/>
    <w:rsid w:val="00D7128C"/>
    <w:rsid w:val="00E371BC"/>
    <w:rsid w:val="00E527B6"/>
    <w:rsid w:val="00E55D4F"/>
    <w:rsid w:val="00E61925"/>
    <w:rsid w:val="00E91316"/>
    <w:rsid w:val="00E955D5"/>
    <w:rsid w:val="00EA08DB"/>
    <w:rsid w:val="00EB05A7"/>
    <w:rsid w:val="00F43D36"/>
    <w:rsid w:val="00FD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9DBC"/>
  <w15:chartTrackingRefBased/>
  <w15:docId w15:val="{3E2422B0-3419-4125-A211-4D91DDF1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9EB"/>
    <w:pPr>
      <w:ind w:left="720"/>
      <w:contextualSpacing/>
    </w:pPr>
  </w:style>
  <w:style w:type="paragraph" w:styleId="NormalWeb">
    <w:name w:val="Normal (Web)"/>
    <w:basedOn w:val="Normal"/>
    <w:uiPriority w:val="99"/>
    <w:semiHidden/>
    <w:unhideWhenUsed/>
    <w:rsid w:val="007349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9893">
      <w:bodyDiv w:val="1"/>
      <w:marLeft w:val="0"/>
      <w:marRight w:val="0"/>
      <w:marTop w:val="0"/>
      <w:marBottom w:val="0"/>
      <w:divBdr>
        <w:top w:val="none" w:sz="0" w:space="0" w:color="auto"/>
        <w:left w:val="none" w:sz="0" w:space="0" w:color="auto"/>
        <w:bottom w:val="none" w:sz="0" w:space="0" w:color="auto"/>
        <w:right w:val="none" w:sz="0" w:space="0" w:color="auto"/>
      </w:divBdr>
    </w:div>
    <w:div w:id="414087985">
      <w:bodyDiv w:val="1"/>
      <w:marLeft w:val="0"/>
      <w:marRight w:val="0"/>
      <w:marTop w:val="0"/>
      <w:marBottom w:val="0"/>
      <w:divBdr>
        <w:top w:val="none" w:sz="0" w:space="0" w:color="auto"/>
        <w:left w:val="none" w:sz="0" w:space="0" w:color="auto"/>
        <w:bottom w:val="none" w:sz="0" w:space="0" w:color="auto"/>
        <w:right w:val="none" w:sz="0" w:space="0" w:color="auto"/>
      </w:divBdr>
    </w:div>
    <w:div w:id="741103150">
      <w:bodyDiv w:val="1"/>
      <w:marLeft w:val="0"/>
      <w:marRight w:val="0"/>
      <w:marTop w:val="0"/>
      <w:marBottom w:val="0"/>
      <w:divBdr>
        <w:top w:val="none" w:sz="0" w:space="0" w:color="auto"/>
        <w:left w:val="none" w:sz="0" w:space="0" w:color="auto"/>
        <w:bottom w:val="none" w:sz="0" w:space="0" w:color="auto"/>
        <w:right w:val="none" w:sz="0" w:space="0" w:color="auto"/>
      </w:divBdr>
    </w:div>
    <w:div w:id="1933121822">
      <w:bodyDiv w:val="1"/>
      <w:marLeft w:val="0"/>
      <w:marRight w:val="0"/>
      <w:marTop w:val="0"/>
      <w:marBottom w:val="0"/>
      <w:divBdr>
        <w:top w:val="none" w:sz="0" w:space="0" w:color="auto"/>
        <w:left w:val="none" w:sz="0" w:space="0" w:color="auto"/>
        <w:bottom w:val="none" w:sz="0" w:space="0" w:color="auto"/>
        <w:right w:val="none" w:sz="0" w:space="0" w:color="auto"/>
      </w:divBdr>
    </w:div>
    <w:div w:id="1995331121">
      <w:bodyDiv w:val="1"/>
      <w:marLeft w:val="0"/>
      <w:marRight w:val="0"/>
      <w:marTop w:val="0"/>
      <w:marBottom w:val="0"/>
      <w:divBdr>
        <w:top w:val="none" w:sz="0" w:space="0" w:color="auto"/>
        <w:left w:val="none" w:sz="0" w:space="0" w:color="auto"/>
        <w:bottom w:val="none" w:sz="0" w:space="0" w:color="auto"/>
        <w:right w:val="none" w:sz="0" w:space="0" w:color="auto"/>
      </w:divBdr>
    </w:div>
    <w:div w:id="20374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Seiwert, Sherry (IFA)</dc:creator>
  <cp:keywords/>
  <dc:description/>
  <cp:lastModifiedBy>Seiwert, Sherry (IFA)</cp:lastModifiedBy>
  <cp:revision>2</cp:revision>
  <dcterms:created xsi:type="dcterms:W3CDTF">2024-02-19T17:03:00Z</dcterms:created>
  <dcterms:modified xsi:type="dcterms:W3CDTF">2024-02-19T17:03:00Z</dcterms:modified>
</cp:coreProperties>
</file>