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B20A6" w14:textId="77777777" w:rsidR="00940DCA" w:rsidRPr="00940DCA" w:rsidRDefault="00940DCA" w:rsidP="00CF1897">
      <w:pPr>
        <w:jc w:val="center"/>
        <w:rPr>
          <w:rFonts w:ascii="Times New Roman" w:hAnsi="Times New Roman" w:cs="Times New Roman"/>
          <w:b/>
          <w:sz w:val="40"/>
        </w:rPr>
      </w:pPr>
      <w:bookmarkStart w:id="0" w:name="_GoBack"/>
      <w:bookmarkEnd w:id="0"/>
      <w:r w:rsidRPr="00940DCA">
        <w:rPr>
          <w:rFonts w:ascii="Times New Roman" w:hAnsi="Times New Roman" w:cs="Times New Roman"/>
          <w:b/>
          <w:sz w:val="40"/>
        </w:rPr>
        <w:t xml:space="preserve">Local Career Coaching Grant </w:t>
      </w:r>
      <w:r w:rsidR="009679FF">
        <w:rPr>
          <w:rFonts w:ascii="Times New Roman" w:hAnsi="Times New Roman" w:cs="Times New Roman"/>
          <w:b/>
          <w:sz w:val="40"/>
        </w:rPr>
        <w:t xml:space="preserve">- </w:t>
      </w:r>
      <w:r w:rsidRPr="00940DCA">
        <w:rPr>
          <w:rFonts w:ascii="Times New Roman" w:hAnsi="Times New Roman" w:cs="Times New Roman"/>
          <w:b/>
          <w:sz w:val="40"/>
        </w:rPr>
        <w:t>2019</w:t>
      </w:r>
    </w:p>
    <w:p w14:paraId="6DB0617C" w14:textId="77777777" w:rsidR="00940DCA" w:rsidRPr="00CF1897" w:rsidRDefault="00940DCA" w:rsidP="00940D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spacing w:after="0" w:line="240" w:lineRule="auto"/>
        <w:rPr>
          <w:rFonts w:ascii="Times New Roman" w:hAnsi="Times New Roman" w:cs="Times New Roman"/>
          <w:b/>
          <w:sz w:val="24"/>
          <w:szCs w:val="24"/>
        </w:rPr>
      </w:pPr>
      <w:r w:rsidRPr="00940DCA">
        <w:rPr>
          <w:rFonts w:ascii="Times New Roman" w:hAnsi="Times New Roman" w:cs="Times New Roman"/>
          <w:b/>
          <w:sz w:val="24"/>
          <w:szCs w:val="24"/>
        </w:rPr>
        <w:t>Competitive Application (Request for Application)</w:t>
      </w:r>
    </w:p>
    <w:p w14:paraId="2298C271" w14:textId="77777777" w:rsidR="00640915" w:rsidRDefault="00640915" w:rsidP="00CF1897">
      <w:pPr>
        <w:pStyle w:val="NoSpacing"/>
        <w:rPr>
          <w:rFonts w:ascii="Times New Roman" w:hAnsi="Times New Roman" w:cs="Times New Roman"/>
          <w:sz w:val="24"/>
          <w:szCs w:val="24"/>
        </w:rPr>
      </w:pPr>
    </w:p>
    <w:p w14:paraId="59682E35" w14:textId="77777777" w:rsidR="00CF1897" w:rsidRPr="00CF1897" w:rsidRDefault="00CF1897" w:rsidP="00CF1897">
      <w:pPr>
        <w:pStyle w:val="NoSpacing"/>
        <w:rPr>
          <w:rFonts w:ascii="Times New Roman" w:hAnsi="Times New Roman" w:cs="Times New Roman"/>
          <w:sz w:val="24"/>
          <w:szCs w:val="24"/>
        </w:rPr>
      </w:pPr>
    </w:p>
    <w:p w14:paraId="0CC19A33" w14:textId="77777777" w:rsidR="00940DCA" w:rsidRPr="00940DCA" w:rsidRDefault="00452C55" w:rsidP="00940D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spacing w:after="0" w:line="240" w:lineRule="auto"/>
        <w:rPr>
          <w:rFonts w:ascii="Times New Roman" w:hAnsi="Times New Roman" w:cs="Times New Roman"/>
          <w:b/>
          <w:sz w:val="24"/>
          <w:szCs w:val="24"/>
        </w:rPr>
      </w:pPr>
      <w:r>
        <w:rPr>
          <w:rFonts w:ascii="Times New Roman" w:hAnsi="Times New Roman" w:cs="Times New Roman"/>
          <w:b/>
          <w:sz w:val="24"/>
          <w:szCs w:val="24"/>
        </w:rPr>
        <w:t>Statement of Purpose</w:t>
      </w:r>
    </w:p>
    <w:p w14:paraId="7A453C10" w14:textId="77777777" w:rsidR="00640915" w:rsidRPr="00CF1897" w:rsidRDefault="00640915" w:rsidP="00640915">
      <w:pPr>
        <w:spacing w:after="10" w:line="248" w:lineRule="auto"/>
        <w:ind w:left="10" w:hanging="10"/>
        <w:rPr>
          <w:rFonts w:ascii="Times New Roman" w:eastAsia="Times New Roman" w:hAnsi="Times New Roman" w:cs="Times New Roman"/>
          <w:color w:val="000000"/>
          <w:sz w:val="24"/>
          <w:szCs w:val="24"/>
        </w:rPr>
      </w:pPr>
    </w:p>
    <w:p w14:paraId="4D1E3217" w14:textId="77777777" w:rsidR="000E4ED5" w:rsidRDefault="00640915" w:rsidP="00640915">
      <w:pPr>
        <w:spacing w:after="10" w:line="248" w:lineRule="auto"/>
        <w:ind w:left="10" w:hanging="10"/>
        <w:rPr>
          <w:rFonts w:ascii="Times New Roman" w:eastAsia="Times New Roman" w:hAnsi="Times New Roman" w:cs="Times New Roman"/>
          <w:color w:val="000000"/>
          <w:sz w:val="24"/>
          <w:szCs w:val="24"/>
        </w:rPr>
      </w:pPr>
      <w:r w:rsidRPr="00640915">
        <w:rPr>
          <w:rFonts w:ascii="Times New Roman" w:eastAsia="Times New Roman" w:hAnsi="Times New Roman" w:cs="Times New Roman"/>
          <w:color w:val="000000"/>
          <w:sz w:val="24"/>
          <w:szCs w:val="24"/>
        </w:rPr>
        <w:t>The goal of the Local Career Coaching grant is to provide an opportunity for schools (K-12 and postsecondary), employers, and community-based organizations to partner together to create a sustainable system for the delivery of</w:t>
      </w:r>
      <w:r w:rsidR="00B76156">
        <w:rPr>
          <w:rFonts w:ascii="Times New Roman" w:eastAsia="Times New Roman" w:hAnsi="Times New Roman" w:cs="Times New Roman"/>
          <w:color w:val="000000"/>
          <w:sz w:val="24"/>
          <w:szCs w:val="24"/>
        </w:rPr>
        <w:t>:</w:t>
      </w:r>
      <w:r w:rsidRPr="00640915">
        <w:rPr>
          <w:rFonts w:ascii="Times New Roman" w:eastAsia="Times New Roman" w:hAnsi="Times New Roman" w:cs="Times New Roman"/>
          <w:color w:val="000000"/>
          <w:sz w:val="24"/>
          <w:szCs w:val="24"/>
        </w:rPr>
        <w:t xml:space="preserve"> </w:t>
      </w:r>
    </w:p>
    <w:p w14:paraId="1A747500" w14:textId="4FE334DE" w:rsidR="000E4ED5" w:rsidRDefault="000E4ED5" w:rsidP="006F1592">
      <w:pPr>
        <w:pStyle w:val="ListParagraph"/>
        <w:numPr>
          <w:ilvl w:val="0"/>
          <w:numId w:val="14"/>
        </w:numPr>
        <w:spacing w:after="10" w:line="24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640915" w:rsidRPr="006F1592">
        <w:rPr>
          <w:rFonts w:ascii="Times New Roman" w:eastAsia="Times New Roman" w:hAnsi="Times New Roman" w:cs="Times New Roman"/>
          <w:color w:val="000000"/>
          <w:sz w:val="24"/>
          <w:szCs w:val="24"/>
        </w:rPr>
        <w:t xml:space="preserve">ocal, state, and national career information; </w:t>
      </w:r>
    </w:p>
    <w:p w14:paraId="00B92FE9" w14:textId="6706E64F" w:rsidR="000E4ED5" w:rsidRDefault="000E4ED5" w:rsidP="006F1592">
      <w:pPr>
        <w:pStyle w:val="ListParagraph"/>
        <w:numPr>
          <w:ilvl w:val="0"/>
          <w:numId w:val="14"/>
        </w:numPr>
        <w:spacing w:after="10" w:line="24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640915" w:rsidRPr="006F1592">
        <w:rPr>
          <w:rFonts w:ascii="Times New Roman" w:eastAsia="Times New Roman" w:hAnsi="Times New Roman" w:cs="Times New Roman"/>
          <w:color w:val="000000"/>
          <w:sz w:val="24"/>
          <w:szCs w:val="24"/>
        </w:rPr>
        <w:t xml:space="preserve">he educational attainment levels needed for those careers; and </w:t>
      </w:r>
    </w:p>
    <w:p w14:paraId="5B6FA5E1" w14:textId="0EBE400A" w:rsidR="000E4ED5" w:rsidRDefault="000E4ED5" w:rsidP="006F1592">
      <w:pPr>
        <w:pStyle w:val="ListParagraph"/>
        <w:numPr>
          <w:ilvl w:val="0"/>
          <w:numId w:val="14"/>
        </w:numPr>
        <w:spacing w:after="10" w:line="24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640915" w:rsidRPr="006F1592">
        <w:rPr>
          <w:rFonts w:ascii="Times New Roman" w:eastAsia="Times New Roman" w:hAnsi="Times New Roman" w:cs="Times New Roman"/>
          <w:color w:val="000000"/>
          <w:sz w:val="24"/>
          <w:szCs w:val="24"/>
        </w:rPr>
        <w:t xml:space="preserve">rovide students and adults with an opportunity to participate in experiential learning throughout their education and training to make well-informed decisions as to how best to move toward a path of economic prosperity. </w:t>
      </w:r>
    </w:p>
    <w:p w14:paraId="653B9755" w14:textId="77777777" w:rsidR="000E4ED5" w:rsidRDefault="000E4ED5" w:rsidP="006F1592">
      <w:pPr>
        <w:spacing w:after="10" w:line="248" w:lineRule="auto"/>
        <w:rPr>
          <w:rFonts w:ascii="Times New Roman" w:eastAsia="Times New Roman" w:hAnsi="Times New Roman" w:cs="Times New Roman"/>
          <w:color w:val="000000"/>
          <w:sz w:val="24"/>
          <w:szCs w:val="24"/>
        </w:rPr>
      </w:pPr>
    </w:p>
    <w:p w14:paraId="3A298114" w14:textId="77777777" w:rsidR="00640915" w:rsidRPr="006F1592" w:rsidRDefault="00640915" w:rsidP="006F1592">
      <w:pPr>
        <w:spacing w:after="10" w:line="248" w:lineRule="auto"/>
        <w:rPr>
          <w:rFonts w:ascii="Times New Roman" w:eastAsia="Times New Roman" w:hAnsi="Times New Roman" w:cs="Times New Roman"/>
          <w:color w:val="000000"/>
          <w:sz w:val="24"/>
          <w:szCs w:val="24"/>
        </w:rPr>
      </w:pPr>
      <w:r w:rsidRPr="006F1592">
        <w:rPr>
          <w:rFonts w:ascii="Times New Roman" w:eastAsia="Times New Roman" w:hAnsi="Times New Roman" w:cs="Times New Roman"/>
          <w:color w:val="000000"/>
          <w:sz w:val="24"/>
          <w:szCs w:val="24"/>
        </w:rPr>
        <w:t xml:space="preserve">These guiding principles outlined by the Career Coaching Action Team, and approved by the GWC in October, can help provide a roadmap to what success of the grant will look like: </w:t>
      </w:r>
    </w:p>
    <w:p w14:paraId="6549B700" w14:textId="77777777" w:rsidR="00640915" w:rsidRPr="00640915" w:rsidRDefault="00640915" w:rsidP="00640915">
      <w:pPr>
        <w:spacing w:after="0"/>
        <w:rPr>
          <w:rFonts w:ascii="Times New Roman" w:eastAsia="Times New Roman" w:hAnsi="Times New Roman" w:cs="Times New Roman"/>
          <w:color w:val="000000"/>
          <w:sz w:val="24"/>
          <w:szCs w:val="24"/>
        </w:rPr>
      </w:pPr>
      <w:r w:rsidRPr="00640915">
        <w:rPr>
          <w:rFonts w:ascii="Times New Roman" w:eastAsia="Times New Roman" w:hAnsi="Times New Roman" w:cs="Times New Roman"/>
          <w:color w:val="000000"/>
          <w:sz w:val="24"/>
          <w:szCs w:val="24"/>
        </w:rPr>
        <w:t xml:space="preserve"> </w:t>
      </w:r>
    </w:p>
    <w:p w14:paraId="57FE79ED" w14:textId="77777777" w:rsidR="00640915" w:rsidRPr="00294139" w:rsidRDefault="00640915" w:rsidP="00CF1897">
      <w:pPr>
        <w:pStyle w:val="ListParagraph"/>
        <w:numPr>
          <w:ilvl w:val="0"/>
          <w:numId w:val="6"/>
        </w:numPr>
        <w:spacing w:after="10" w:line="248" w:lineRule="auto"/>
        <w:rPr>
          <w:rFonts w:ascii="Times New Roman" w:eastAsia="Times New Roman" w:hAnsi="Times New Roman" w:cs="Times New Roman"/>
          <w:color w:val="000000"/>
          <w:sz w:val="24"/>
          <w:szCs w:val="24"/>
        </w:rPr>
      </w:pPr>
      <w:r w:rsidRPr="00CF1897">
        <w:rPr>
          <w:rFonts w:ascii="Times New Roman" w:eastAsia="Times New Roman" w:hAnsi="Times New Roman" w:cs="Times New Roman"/>
          <w:color w:val="000000"/>
          <w:sz w:val="24"/>
          <w:szCs w:val="24"/>
        </w:rPr>
        <w:t xml:space="preserve">Students must </w:t>
      </w:r>
      <w:r w:rsidRPr="00294139">
        <w:rPr>
          <w:rFonts w:ascii="Times New Roman" w:eastAsia="Times New Roman" w:hAnsi="Times New Roman" w:cs="Times New Roman"/>
          <w:color w:val="000000"/>
          <w:sz w:val="24"/>
          <w:szCs w:val="24"/>
        </w:rPr>
        <w:t xml:space="preserve">be </w:t>
      </w:r>
      <w:r w:rsidRPr="006F1592">
        <w:rPr>
          <w:rFonts w:ascii="Times New Roman" w:eastAsia="Times New Roman" w:hAnsi="Times New Roman" w:cs="Times New Roman"/>
          <w:color w:val="000000"/>
          <w:sz w:val="24"/>
          <w:szCs w:val="24"/>
        </w:rPr>
        <w:t>engaged and understand at an earlier age</w:t>
      </w:r>
      <w:r w:rsidRPr="00294139">
        <w:rPr>
          <w:rFonts w:ascii="Times New Roman" w:eastAsia="Times New Roman" w:hAnsi="Times New Roman" w:cs="Times New Roman"/>
          <w:color w:val="000000"/>
          <w:sz w:val="24"/>
          <w:szCs w:val="24"/>
        </w:rPr>
        <w:t xml:space="preserve"> the value of their education and how it is relevant to their futures;  </w:t>
      </w:r>
    </w:p>
    <w:p w14:paraId="58986DC3" w14:textId="77777777" w:rsidR="00640915" w:rsidRPr="00294139" w:rsidRDefault="00640915" w:rsidP="00CF1897">
      <w:pPr>
        <w:pStyle w:val="ListParagraph"/>
        <w:numPr>
          <w:ilvl w:val="0"/>
          <w:numId w:val="6"/>
        </w:numPr>
        <w:spacing w:after="24" w:line="257" w:lineRule="auto"/>
        <w:rPr>
          <w:rFonts w:ascii="Times New Roman" w:eastAsia="Times New Roman" w:hAnsi="Times New Roman" w:cs="Times New Roman"/>
          <w:color w:val="000000"/>
          <w:sz w:val="24"/>
          <w:szCs w:val="24"/>
        </w:rPr>
      </w:pPr>
      <w:r w:rsidRPr="00294139">
        <w:rPr>
          <w:rFonts w:ascii="Times New Roman" w:eastAsia="Times New Roman" w:hAnsi="Times New Roman" w:cs="Times New Roman"/>
          <w:color w:val="000000"/>
          <w:sz w:val="24"/>
          <w:szCs w:val="24"/>
        </w:rPr>
        <w:t xml:space="preserve">Students must </w:t>
      </w:r>
      <w:r w:rsidRPr="006F1592">
        <w:rPr>
          <w:rFonts w:ascii="Times New Roman" w:eastAsia="Times New Roman" w:hAnsi="Times New Roman" w:cs="Times New Roman"/>
          <w:color w:val="000000"/>
          <w:sz w:val="24"/>
          <w:szCs w:val="24"/>
        </w:rPr>
        <w:t>graduate ready</w:t>
      </w:r>
      <w:r w:rsidRPr="00294139">
        <w:rPr>
          <w:rFonts w:ascii="Times New Roman" w:eastAsia="Times New Roman" w:hAnsi="Times New Roman" w:cs="Times New Roman"/>
          <w:color w:val="000000"/>
          <w:sz w:val="24"/>
          <w:szCs w:val="24"/>
        </w:rPr>
        <w:t xml:space="preserve"> for postsecondary education, to pursue meaningful training and employment in a field of their choice, or with skills to go directly into a quality job;  </w:t>
      </w:r>
    </w:p>
    <w:p w14:paraId="6AB7A48F" w14:textId="3F303E08" w:rsidR="00640915" w:rsidRPr="00294139" w:rsidRDefault="00640915" w:rsidP="00CF1897">
      <w:pPr>
        <w:pStyle w:val="ListParagraph"/>
        <w:numPr>
          <w:ilvl w:val="0"/>
          <w:numId w:val="6"/>
        </w:numPr>
        <w:spacing w:after="10" w:line="248" w:lineRule="auto"/>
        <w:rPr>
          <w:rFonts w:ascii="Times New Roman" w:eastAsia="Times New Roman" w:hAnsi="Times New Roman" w:cs="Times New Roman"/>
          <w:color w:val="000000"/>
          <w:sz w:val="24"/>
          <w:szCs w:val="24"/>
        </w:rPr>
      </w:pPr>
      <w:r w:rsidRPr="006F1592">
        <w:rPr>
          <w:rFonts w:ascii="Times New Roman" w:eastAsia="Times New Roman" w:hAnsi="Times New Roman" w:cs="Times New Roman"/>
          <w:color w:val="000000"/>
          <w:sz w:val="24"/>
          <w:szCs w:val="24"/>
        </w:rPr>
        <w:t>Parents/Guardians must play a central role</w:t>
      </w:r>
      <w:r w:rsidRPr="00294139">
        <w:rPr>
          <w:rFonts w:ascii="Times New Roman" w:eastAsia="Times New Roman" w:hAnsi="Times New Roman" w:cs="Times New Roman"/>
          <w:color w:val="000000"/>
          <w:sz w:val="24"/>
          <w:szCs w:val="24"/>
        </w:rPr>
        <w:t xml:space="preserve"> in their child’s postsecondary goals, and resources must be available to them</w:t>
      </w:r>
      <w:r w:rsidR="005E5192">
        <w:rPr>
          <w:rFonts w:ascii="Times New Roman" w:eastAsia="Times New Roman" w:hAnsi="Times New Roman" w:cs="Times New Roman"/>
          <w:color w:val="000000"/>
          <w:sz w:val="24"/>
          <w:szCs w:val="24"/>
        </w:rPr>
        <w:t xml:space="preserve"> to better understand the future of work</w:t>
      </w:r>
      <w:r w:rsidRPr="00294139">
        <w:rPr>
          <w:rFonts w:ascii="Times New Roman" w:eastAsia="Times New Roman" w:hAnsi="Times New Roman" w:cs="Times New Roman"/>
          <w:color w:val="000000"/>
          <w:sz w:val="24"/>
          <w:szCs w:val="24"/>
        </w:rPr>
        <w:t xml:space="preserve">;  </w:t>
      </w:r>
    </w:p>
    <w:p w14:paraId="2230F02C" w14:textId="77777777" w:rsidR="00640915" w:rsidRPr="006F1592" w:rsidRDefault="00640915" w:rsidP="00CF1897">
      <w:pPr>
        <w:pStyle w:val="ListParagraph"/>
        <w:keepNext/>
        <w:keepLines/>
        <w:numPr>
          <w:ilvl w:val="0"/>
          <w:numId w:val="6"/>
        </w:numPr>
        <w:spacing w:after="1"/>
        <w:outlineLvl w:val="0"/>
        <w:rPr>
          <w:rFonts w:ascii="Times New Roman" w:eastAsia="Times New Roman" w:hAnsi="Times New Roman" w:cs="Times New Roman"/>
          <w:color w:val="000000"/>
          <w:sz w:val="24"/>
          <w:szCs w:val="24"/>
        </w:rPr>
      </w:pPr>
      <w:r w:rsidRPr="006F1592">
        <w:rPr>
          <w:rFonts w:ascii="Times New Roman" w:eastAsia="Times New Roman" w:hAnsi="Times New Roman" w:cs="Times New Roman"/>
          <w:color w:val="000000"/>
          <w:sz w:val="24"/>
          <w:szCs w:val="24"/>
        </w:rPr>
        <w:t>Employers must be engaged, active partners in this navigation system</w:t>
      </w:r>
      <w:r w:rsidRPr="00294139">
        <w:rPr>
          <w:rFonts w:ascii="Times New Roman" w:eastAsia="Times New Roman" w:hAnsi="Times New Roman" w:cs="Times New Roman"/>
          <w:color w:val="000000"/>
          <w:sz w:val="24"/>
          <w:szCs w:val="24"/>
        </w:rPr>
        <w:t xml:space="preserve">;  </w:t>
      </w:r>
    </w:p>
    <w:p w14:paraId="4A7A82E1" w14:textId="77777777" w:rsidR="00640915" w:rsidRPr="00294139" w:rsidRDefault="00640915" w:rsidP="00CF1897">
      <w:pPr>
        <w:pStyle w:val="ListParagraph"/>
        <w:numPr>
          <w:ilvl w:val="0"/>
          <w:numId w:val="6"/>
        </w:numPr>
        <w:spacing w:after="10" w:line="248" w:lineRule="auto"/>
        <w:rPr>
          <w:rFonts w:ascii="Times New Roman" w:eastAsia="Times New Roman" w:hAnsi="Times New Roman" w:cs="Times New Roman"/>
          <w:color w:val="000000"/>
          <w:sz w:val="24"/>
          <w:szCs w:val="24"/>
        </w:rPr>
      </w:pPr>
      <w:r w:rsidRPr="006F1592">
        <w:rPr>
          <w:rFonts w:ascii="Times New Roman" w:eastAsia="Times New Roman" w:hAnsi="Times New Roman" w:cs="Times New Roman"/>
          <w:color w:val="000000"/>
          <w:sz w:val="24"/>
          <w:szCs w:val="24"/>
        </w:rPr>
        <w:t>Teachers, counselors, and administrators are essential to the success</w:t>
      </w:r>
      <w:r w:rsidRPr="00294139">
        <w:rPr>
          <w:rFonts w:ascii="Times New Roman" w:eastAsia="Times New Roman" w:hAnsi="Times New Roman" w:cs="Times New Roman"/>
          <w:color w:val="000000"/>
          <w:sz w:val="24"/>
          <w:szCs w:val="24"/>
        </w:rPr>
        <w:t xml:space="preserve"> of the navigation system and their capacity and access to resources must be considered;  </w:t>
      </w:r>
    </w:p>
    <w:p w14:paraId="58FBC2BC" w14:textId="77777777" w:rsidR="00640915" w:rsidRPr="006F1592" w:rsidRDefault="00640915" w:rsidP="00CF1897">
      <w:pPr>
        <w:pStyle w:val="ListParagraph"/>
        <w:keepNext/>
        <w:keepLines/>
        <w:numPr>
          <w:ilvl w:val="0"/>
          <w:numId w:val="6"/>
        </w:numPr>
        <w:spacing w:after="1"/>
        <w:outlineLvl w:val="0"/>
        <w:rPr>
          <w:rFonts w:ascii="Times New Roman" w:eastAsia="Times New Roman" w:hAnsi="Times New Roman" w:cs="Times New Roman"/>
          <w:color w:val="000000"/>
          <w:sz w:val="24"/>
          <w:szCs w:val="24"/>
        </w:rPr>
      </w:pPr>
      <w:r w:rsidRPr="00294139">
        <w:rPr>
          <w:rFonts w:ascii="Times New Roman" w:eastAsia="Times New Roman" w:hAnsi="Times New Roman" w:cs="Times New Roman"/>
          <w:color w:val="000000"/>
          <w:sz w:val="24"/>
          <w:szCs w:val="24"/>
        </w:rPr>
        <w:t xml:space="preserve">Working age adults must </w:t>
      </w:r>
      <w:r w:rsidRPr="006F1592">
        <w:rPr>
          <w:rFonts w:ascii="Times New Roman" w:eastAsia="Times New Roman" w:hAnsi="Times New Roman" w:cs="Times New Roman"/>
          <w:color w:val="000000"/>
          <w:sz w:val="24"/>
          <w:szCs w:val="24"/>
        </w:rPr>
        <w:t xml:space="preserve">be connected to education and career training that is aligned to industry needs </w:t>
      </w:r>
      <w:r w:rsidRPr="00294139">
        <w:rPr>
          <w:rFonts w:ascii="Times New Roman" w:eastAsia="Times New Roman" w:hAnsi="Times New Roman" w:cs="Times New Roman"/>
          <w:color w:val="000000"/>
          <w:sz w:val="24"/>
          <w:szCs w:val="24"/>
        </w:rPr>
        <w:t xml:space="preserve">and leads directly to employment;  </w:t>
      </w:r>
    </w:p>
    <w:p w14:paraId="4D6A8DB3" w14:textId="77777777" w:rsidR="00640915" w:rsidRPr="00294139" w:rsidRDefault="00640915" w:rsidP="00CF1897">
      <w:pPr>
        <w:pStyle w:val="ListParagraph"/>
        <w:numPr>
          <w:ilvl w:val="0"/>
          <w:numId w:val="6"/>
        </w:numPr>
        <w:spacing w:after="10" w:line="248" w:lineRule="auto"/>
        <w:rPr>
          <w:rFonts w:ascii="Times New Roman" w:eastAsia="Times New Roman" w:hAnsi="Times New Roman" w:cs="Times New Roman"/>
          <w:color w:val="000000"/>
          <w:sz w:val="24"/>
          <w:szCs w:val="24"/>
        </w:rPr>
      </w:pPr>
      <w:r w:rsidRPr="00294139">
        <w:rPr>
          <w:rFonts w:ascii="Times New Roman" w:eastAsia="Times New Roman" w:hAnsi="Times New Roman" w:cs="Times New Roman"/>
          <w:color w:val="000000"/>
          <w:sz w:val="24"/>
          <w:szCs w:val="24"/>
        </w:rPr>
        <w:t xml:space="preserve">Postsecondary institutions and training providers must </w:t>
      </w:r>
      <w:r w:rsidRPr="006F1592">
        <w:rPr>
          <w:rFonts w:ascii="Times New Roman" w:eastAsia="Times New Roman" w:hAnsi="Times New Roman" w:cs="Times New Roman"/>
          <w:color w:val="000000"/>
          <w:sz w:val="24"/>
          <w:szCs w:val="24"/>
        </w:rPr>
        <w:t>emphasize career outcomes</w:t>
      </w:r>
      <w:r w:rsidRPr="00294139">
        <w:rPr>
          <w:rFonts w:ascii="Times New Roman" w:eastAsia="Times New Roman" w:hAnsi="Times New Roman" w:cs="Times New Roman"/>
          <w:color w:val="000000"/>
          <w:sz w:val="24"/>
          <w:szCs w:val="24"/>
        </w:rPr>
        <w:t xml:space="preserve"> for students;  </w:t>
      </w:r>
    </w:p>
    <w:p w14:paraId="0BCAD8FB" w14:textId="77777777" w:rsidR="00640915" w:rsidRPr="006F1592" w:rsidRDefault="00640915" w:rsidP="00CF1897">
      <w:pPr>
        <w:pStyle w:val="ListParagraph"/>
        <w:keepNext/>
        <w:keepLines/>
        <w:numPr>
          <w:ilvl w:val="0"/>
          <w:numId w:val="6"/>
        </w:numPr>
        <w:spacing w:after="1"/>
        <w:outlineLvl w:val="0"/>
        <w:rPr>
          <w:rFonts w:ascii="Times New Roman" w:eastAsia="Times New Roman" w:hAnsi="Times New Roman" w:cs="Times New Roman"/>
          <w:color w:val="000000"/>
          <w:sz w:val="24"/>
          <w:szCs w:val="24"/>
        </w:rPr>
      </w:pPr>
      <w:r w:rsidRPr="00294139">
        <w:rPr>
          <w:rFonts w:ascii="Times New Roman" w:eastAsia="Times New Roman" w:hAnsi="Times New Roman" w:cs="Times New Roman"/>
          <w:color w:val="000000"/>
          <w:sz w:val="24"/>
          <w:szCs w:val="24"/>
        </w:rPr>
        <w:t xml:space="preserve">The career navigation system </w:t>
      </w:r>
      <w:r w:rsidRPr="006F1592">
        <w:rPr>
          <w:rFonts w:ascii="Times New Roman" w:eastAsia="Times New Roman" w:hAnsi="Times New Roman" w:cs="Times New Roman"/>
          <w:color w:val="000000"/>
          <w:sz w:val="24"/>
          <w:szCs w:val="24"/>
        </w:rPr>
        <w:t>must be sustainable, fiscally responsible, and utilize existing resources</w:t>
      </w:r>
      <w:r w:rsidRPr="00294139">
        <w:rPr>
          <w:rFonts w:ascii="Times New Roman" w:eastAsia="Times New Roman" w:hAnsi="Times New Roman" w:cs="Times New Roman"/>
          <w:color w:val="000000"/>
          <w:sz w:val="24"/>
          <w:szCs w:val="24"/>
        </w:rPr>
        <w:t xml:space="preserve">; </w:t>
      </w:r>
    </w:p>
    <w:p w14:paraId="7FF2DD90" w14:textId="77777777" w:rsidR="00640915" w:rsidRPr="00013B89" w:rsidRDefault="00640915" w:rsidP="00013B89">
      <w:pPr>
        <w:pStyle w:val="ListParagraph"/>
        <w:numPr>
          <w:ilvl w:val="0"/>
          <w:numId w:val="6"/>
        </w:numPr>
        <w:spacing w:after="10" w:line="248" w:lineRule="auto"/>
        <w:rPr>
          <w:rFonts w:ascii="Times New Roman" w:eastAsia="Times New Roman" w:hAnsi="Times New Roman" w:cs="Times New Roman"/>
          <w:color w:val="000000"/>
          <w:sz w:val="24"/>
          <w:szCs w:val="24"/>
        </w:rPr>
      </w:pPr>
      <w:r w:rsidRPr="006F1592">
        <w:rPr>
          <w:rFonts w:ascii="Times New Roman" w:eastAsia="Times New Roman" w:hAnsi="Times New Roman" w:cs="Times New Roman"/>
          <w:color w:val="000000"/>
          <w:sz w:val="24"/>
          <w:szCs w:val="24"/>
        </w:rPr>
        <w:t>Cross-sector system integration</w:t>
      </w:r>
      <w:r w:rsidRPr="00294139">
        <w:rPr>
          <w:rFonts w:ascii="Times New Roman" w:eastAsia="Times New Roman" w:hAnsi="Times New Roman" w:cs="Times New Roman"/>
          <w:color w:val="000000"/>
          <w:sz w:val="24"/>
          <w:szCs w:val="24"/>
        </w:rPr>
        <w:t>, including K-12, postsecondary, workforce development, economic development, employers, and</w:t>
      </w:r>
      <w:r w:rsidRPr="00CF1897">
        <w:rPr>
          <w:rFonts w:ascii="Times New Roman" w:eastAsia="Times New Roman" w:hAnsi="Times New Roman" w:cs="Times New Roman"/>
          <w:color w:val="000000"/>
          <w:sz w:val="24"/>
          <w:szCs w:val="24"/>
        </w:rPr>
        <w:t xml:space="preserve"> community-based organizations. </w:t>
      </w:r>
    </w:p>
    <w:p w14:paraId="232AC8FD" w14:textId="77777777" w:rsidR="00CF1897" w:rsidRDefault="00CF1897" w:rsidP="00CF1897">
      <w:pPr>
        <w:spacing w:after="10" w:line="248" w:lineRule="auto"/>
        <w:rPr>
          <w:rFonts w:ascii="Times New Roman" w:eastAsia="Times New Roman" w:hAnsi="Times New Roman" w:cs="Times New Roman"/>
          <w:color w:val="000000"/>
          <w:sz w:val="24"/>
          <w:szCs w:val="24"/>
        </w:rPr>
      </w:pPr>
    </w:p>
    <w:p w14:paraId="3B6D4623" w14:textId="33AB8338" w:rsidR="00640915" w:rsidRDefault="00640915" w:rsidP="00CF1897">
      <w:pPr>
        <w:spacing w:after="10" w:line="248" w:lineRule="auto"/>
        <w:rPr>
          <w:rFonts w:ascii="Times New Roman" w:eastAsia="Times New Roman" w:hAnsi="Times New Roman" w:cs="Times New Roman"/>
          <w:color w:val="000000"/>
          <w:sz w:val="24"/>
          <w:szCs w:val="24"/>
        </w:rPr>
      </w:pPr>
      <w:r w:rsidRPr="00640915">
        <w:rPr>
          <w:rFonts w:ascii="Times New Roman" w:eastAsia="Times New Roman" w:hAnsi="Times New Roman" w:cs="Times New Roman"/>
          <w:color w:val="000000"/>
          <w:sz w:val="24"/>
          <w:szCs w:val="24"/>
        </w:rPr>
        <w:t xml:space="preserve">The ultimate goal of a sustained career coaching model is to increase the </w:t>
      </w:r>
      <w:r w:rsidR="000E4ED5">
        <w:rPr>
          <w:rFonts w:ascii="Times New Roman" w:eastAsia="Times New Roman" w:hAnsi="Times New Roman" w:cs="Times New Roman"/>
          <w:color w:val="000000"/>
          <w:sz w:val="24"/>
          <w:szCs w:val="24"/>
        </w:rPr>
        <w:t xml:space="preserve">following: </w:t>
      </w:r>
      <w:r w:rsidRPr="00640915">
        <w:rPr>
          <w:rFonts w:ascii="Times New Roman" w:eastAsia="Times New Roman" w:hAnsi="Times New Roman" w:cs="Times New Roman"/>
          <w:color w:val="000000"/>
          <w:sz w:val="24"/>
          <w:szCs w:val="24"/>
        </w:rPr>
        <w:t xml:space="preserve">postsecondary </w:t>
      </w:r>
      <w:r w:rsidR="000E4ED5">
        <w:rPr>
          <w:rFonts w:ascii="Times New Roman" w:eastAsia="Times New Roman" w:hAnsi="Times New Roman" w:cs="Times New Roman"/>
          <w:color w:val="000000"/>
          <w:sz w:val="24"/>
          <w:szCs w:val="24"/>
        </w:rPr>
        <w:t>at</w:t>
      </w:r>
      <w:r w:rsidRPr="00640915">
        <w:rPr>
          <w:rFonts w:ascii="Times New Roman" w:eastAsia="Times New Roman" w:hAnsi="Times New Roman" w:cs="Times New Roman"/>
          <w:color w:val="000000"/>
          <w:sz w:val="24"/>
          <w:szCs w:val="24"/>
        </w:rPr>
        <w:t>tainment rates</w:t>
      </w:r>
      <w:r w:rsidR="000E4ED5">
        <w:rPr>
          <w:rFonts w:ascii="Times New Roman" w:eastAsia="Times New Roman" w:hAnsi="Times New Roman" w:cs="Times New Roman"/>
          <w:color w:val="000000"/>
          <w:sz w:val="24"/>
          <w:szCs w:val="24"/>
        </w:rPr>
        <w:t xml:space="preserve"> (e.g., </w:t>
      </w:r>
      <w:r w:rsidR="000E4ED5" w:rsidRPr="00640915">
        <w:rPr>
          <w:rFonts w:ascii="Times New Roman" w:eastAsia="Times New Roman" w:hAnsi="Times New Roman" w:cs="Times New Roman"/>
          <w:color w:val="000000"/>
          <w:sz w:val="24"/>
          <w:szCs w:val="24"/>
        </w:rPr>
        <w:t>industry</w:t>
      </w:r>
      <w:r w:rsidR="000E4ED5">
        <w:rPr>
          <w:rFonts w:ascii="Times New Roman" w:eastAsia="Times New Roman" w:hAnsi="Times New Roman" w:cs="Times New Roman"/>
          <w:color w:val="000000"/>
          <w:sz w:val="24"/>
          <w:szCs w:val="24"/>
        </w:rPr>
        <w:t>-</w:t>
      </w:r>
      <w:r w:rsidR="000E4ED5" w:rsidRPr="00640915">
        <w:rPr>
          <w:rFonts w:ascii="Times New Roman" w:eastAsia="Times New Roman" w:hAnsi="Times New Roman" w:cs="Times New Roman"/>
          <w:color w:val="000000"/>
          <w:sz w:val="24"/>
          <w:szCs w:val="24"/>
        </w:rPr>
        <w:t>recognized credential, technical certificate, associates, bachelor’s degrees</w:t>
      </w:r>
      <w:r w:rsidR="000E4ED5">
        <w:rPr>
          <w:rFonts w:ascii="Times New Roman" w:eastAsia="Times New Roman" w:hAnsi="Times New Roman" w:cs="Times New Roman"/>
          <w:color w:val="000000"/>
          <w:sz w:val="24"/>
          <w:szCs w:val="24"/>
        </w:rPr>
        <w:t>,</w:t>
      </w:r>
      <w:r w:rsidR="000E4ED5" w:rsidRPr="00640915">
        <w:rPr>
          <w:rFonts w:ascii="Times New Roman" w:eastAsia="Times New Roman" w:hAnsi="Times New Roman" w:cs="Times New Roman"/>
          <w:color w:val="000000"/>
          <w:sz w:val="24"/>
          <w:szCs w:val="24"/>
        </w:rPr>
        <w:t xml:space="preserve"> and beyond)</w:t>
      </w:r>
      <w:r w:rsidRPr="00640915">
        <w:rPr>
          <w:rFonts w:ascii="Times New Roman" w:eastAsia="Times New Roman" w:hAnsi="Times New Roman" w:cs="Times New Roman"/>
          <w:color w:val="000000"/>
          <w:sz w:val="24"/>
          <w:szCs w:val="24"/>
        </w:rPr>
        <w:t xml:space="preserve">, number of high-wage/high-demand jobs filled, and the average annual wages of the communities that apply.  </w:t>
      </w:r>
    </w:p>
    <w:p w14:paraId="6A287757" w14:textId="77777777" w:rsidR="00940DCA" w:rsidRDefault="00940DCA" w:rsidP="00940DCA">
      <w:pPr>
        <w:rPr>
          <w:rFonts w:ascii="Times New Roman" w:eastAsia="Times New Roman" w:hAnsi="Times New Roman" w:cs="Times New Roman"/>
          <w:color w:val="000000"/>
          <w:sz w:val="24"/>
          <w:szCs w:val="24"/>
        </w:rPr>
      </w:pPr>
    </w:p>
    <w:p w14:paraId="2D774183" w14:textId="77777777" w:rsidR="006C7EB7" w:rsidRDefault="006C7EB7" w:rsidP="00940DCA">
      <w:pPr>
        <w:rPr>
          <w:rFonts w:ascii="Times New Roman" w:hAnsi="Times New Roman" w:cs="Times New Roman"/>
          <w:sz w:val="24"/>
          <w:szCs w:val="24"/>
        </w:rPr>
      </w:pPr>
    </w:p>
    <w:p w14:paraId="53191090" w14:textId="77777777" w:rsidR="005E2BA3" w:rsidRPr="00940DCA" w:rsidRDefault="005E2BA3" w:rsidP="005E2B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spacing w:after="0" w:line="240" w:lineRule="auto"/>
        <w:rPr>
          <w:rFonts w:ascii="Times New Roman" w:hAnsi="Times New Roman" w:cs="Times New Roman"/>
          <w:b/>
          <w:sz w:val="24"/>
          <w:szCs w:val="24"/>
        </w:rPr>
      </w:pPr>
      <w:r w:rsidRPr="00CF1897">
        <w:rPr>
          <w:rFonts w:ascii="Times New Roman" w:hAnsi="Times New Roman" w:cs="Times New Roman"/>
          <w:b/>
          <w:sz w:val="24"/>
          <w:szCs w:val="24"/>
        </w:rPr>
        <w:t>Eligible Entity</w:t>
      </w:r>
    </w:p>
    <w:p w14:paraId="039D3337" w14:textId="77777777" w:rsidR="005E2BA3" w:rsidRDefault="005E2BA3" w:rsidP="005E2BA3">
      <w:pPr>
        <w:spacing w:after="0"/>
        <w:rPr>
          <w:rFonts w:ascii="Times New Roman" w:eastAsia="Times New Roman" w:hAnsi="Times New Roman" w:cs="Times New Roman"/>
          <w:color w:val="000000"/>
          <w:sz w:val="24"/>
          <w:szCs w:val="24"/>
        </w:rPr>
      </w:pPr>
    </w:p>
    <w:p w14:paraId="40C282B9" w14:textId="6D326CE4" w:rsidR="005E2BA3" w:rsidRDefault="005E2BA3" w:rsidP="005E2B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outlined in </w:t>
      </w:r>
      <w:hyperlink r:id="rId8" w:history="1">
        <w:r w:rsidR="00294139" w:rsidRPr="00294139">
          <w:rPr>
            <w:rStyle w:val="Hyperlink"/>
            <w:rFonts w:ascii="Times New Roman" w:eastAsia="Times New Roman" w:hAnsi="Times New Roman" w:cs="Times New Roman"/>
            <w:sz w:val="24"/>
            <w:szCs w:val="24"/>
          </w:rPr>
          <w:t>HEA 1002</w:t>
        </w:r>
      </w:hyperlink>
      <w:r w:rsidRPr="00640915">
        <w:rPr>
          <w:rFonts w:ascii="Times New Roman" w:eastAsia="Times New Roman" w:hAnsi="Times New Roman" w:cs="Times New Roman"/>
          <w:color w:val="000000"/>
          <w:sz w:val="24"/>
          <w:szCs w:val="24"/>
        </w:rPr>
        <w:t xml:space="preserve"> an eligible entity refers to a group of employers, educators, and community leaders. In order to allow for greater cross-sector collaboration within a local community, an eligible entity must have written agreements in place that clearly define roles and responsibilities for employers, K-12 and postsecondary educators, and community leaders.</w:t>
      </w:r>
      <w:r>
        <w:rPr>
          <w:rFonts w:ascii="Times New Roman" w:eastAsia="Times New Roman" w:hAnsi="Times New Roman" w:cs="Times New Roman"/>
          <w:color w:val="000000"/>
          <w:sz w:val="24"/>
          <w:szCs w:val="24"/>
        </w:rPr>
        <w:t xml:space="preserve"> For both Planning and Implementation grants, </w:t>
      </w:r>
      <w:r w:rsidRPr="006F1592">
        <w:rPr>
          <w:rFonts w:ascii="Times New Roman" w:eastAsia="Times New Roman" w:hAnsi="Times New Roman" w:cs="Times New Roman"/>
          <w:b/>
          <w:color w:val="000000"/>
          <w:sz w:val="24"/>
          <w:szCs w:val="24"/>
        </w:rPr>
        <w:t>no more than five (5) percent of funds may be used for administrative purposes</w:t>
      </w:r>
      <w:r>
        <w:rPr>
          <w:rFonts w:ascii="Times New Roman" w:eastAsia="Times New Roman" w:hAnsi="Times New Roman" w:cs="Times New Roman"/>
          <w:color w:val="000000"/>
          <w:sz w:val="24"/>
          <w:szCs w:val="24"/>
        </w:rPr>
        <w:t>.</w:t>
      </w:r>
    </w:p>
    <w:p w14:paraId="011DC076" w14:textId="77777777" w:rsidR="005E2BA3" w:rsidRDefault="005E2BA3" w:rsidP="00940DCA">
      <w:pPr>
        <w:rPr>
          <w:rFonts w:ascii="Times New Roman" w:hAnsi="Times New Roman" w:cs="Times New Roman"/>
          <w:sz w:val="24"/>
          <w:szCs w:val="24"/>
        </w:rPr>
      </w:pPr>
    </w:p>
    <w:p w14:paraId="6D6D2CC1" w14:textId="77777777" w:rsidR="005E2BA3" w:rsidRPr="00940DCA" w:rsidRDefault="005E2BA3" w:rsidP="005E2B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spacing w:after="0" w:line="240" w:lineRule="auto"/>
        <w:rPr>
          <w:rFonts w:ascii="Times New Roman" w:hAnsi="Times New Roman" w:cs="Times New Roman"/>
          <w:b/>
          <w:sz w:val="24"/>
          <w:szCs w:val="24"/>
        </w:rPr>
      </w:pPr>
      <w:r w:rsidRPr="00CF1897">
        <w:rPr>
          <w:rFonts w:ascii="Times New Roman" w:hAnsi="Times New Roman" w:cs="Times New Roman"/>
          <w:b/>
          <w:sz w:val="24"/>
          <w:szCs w:val="24"/>
        </w:rPr>
        <w:t>Eligibility</w:t>
      </w:r>
    </w:p>
    <w:p w14:paraId="105AE9AB" w14:textId="77777777" w:rsidR="005E2BA3" w:rsidRDefault="005E2BA3" w:rsidP="005E2BA3">
      <w:pPr>
        <w:spacing w:after="10" w:line="248" w:lineRule="auto"/>
        <w:rPr>
          <w:rFonts w:ascii="Times New Roman" w:hAnsi="Times New Roman" w:cs="Times New Roman"/>
          <w:sz w:val="24"/>
          <w:szCs w:val="24"/>
        </w:rPr>
      </w:pPr>
    </w:p>
    <w:p w14:paraId="0AC30663" w14:textId="6E10C0E9" w:rsidR="005E2BA3" w:rsidRPr="00640915" w:rsidRDefault="005E2BA3" w:rsidP="005E2BA3">
      <w:pPr>
        <w:spacing w:after="10" w:line="248" w:lineRule="auto"/>
        <w:rPr>
          <w:rFonts w:ascii="Times New Roman" w:eastAsia="Times New Roman" w:hAnsi="Times New Roman" w:cs="Times New Roman"/>
          <w:color w:val="000000"/>
          <w:sz w:val="24"/>
          <w:szCs w:val="24"/>
        </w:rPr>
      </w:pPr>
      <w:r w:rsidRPr="00640915">
        <w:rPr>
          <w:rFonts w:ascii="Times New Roman" w:eastAsia="Times New Roman" w:hAnsi="Times New Roman" w:cs="Times New Roman"/>
          <w:color w:val="000000"/>
          <w:sz w:val="24"/>
          <w:szCs w:val="24"/>
        </w:rPr>
        <w:t xml:space="preserve">The intention of this grant is to help communities lay the foundation for </w:t>
      </w:r>
      <w:r w:rsidRPr="00640915">
        <w:rPr>
          <w:rFonts w:ascii="Times New Roman" w:eastAsia="Times New Roman" w:hAnsi="Times New Roman" w:cs="Times New Roman"/>
          <w:b/>
          <w:color w:val="000000"/>
          <w:sz w:val="24"/>
          <w:szCs w:val="24"/>
        </w:rPr>
        <w:t xml:space="preserve">sustainable solutions </w:t>
      </w:r>
      <w:r w:rsidRPr="00640915">
        <w:rPr>
          <w:rFonts w:ascii="Times New Roman" w:eastAsia="Times New Roman" w:hAnsi="Times New Roman" w:cs="Times New Roman"/>
          <w:color w:val="000000"/>
          <w:sz w:val="24"/>
          <w:szCs w:val="24"/>
        </w:rPr>
        <w:t xml:space="preserve">that do not require funding in perpetuity to be successful. </w:t>
      </w:r>
      <w:r w:rsidR="005B21FE">
        <w:rPr>
          <w:rFonts w:ascii="Times New Roman" w:eastAsia="Times New Roman" w:hAnsi="Times New Roman" w:cs="Times New Roman"/>
          <w:color w:val="000000"/>
          <w:sz w:val="24"/>
          <w:szCs w:val="24"/>
        </w:rPr>
        <w:t>Additionally, t</w:t>
      </w:r>
      <w:r w:rsidRPr="00640915">
        <w:rPr>
          <w:rFonts w:ascii="Times New Roman" w:eastAsia="Times New Roman" w:hAnsi="Times New Roman" w:cs="Times New Roman"/>
          <w:color w:val="000000"/>
          <w:sz w:val="24"/>
          <w:szCs w:val="24"/>
        </w:rPr>
        <w:t xml:space="preserve">he intention of this grant is not to fund staffing to provide career coaching, but for local communities to connect various aspects of the system in ways that they have not previously. </w:t>
      </w:r>
    </w:p>
    <w:p w14:paraId="76D8BF74" w14:textId="77777777" w:rsidR="005E2BA3" w:rsidRPr="00640915" w:rsidRDefault="005E2BA3" w:rsidP="005E2BA3">
      <w:pPr>
        <w:spacing w:after="10" w:line="248" w:lineRule="auto"/>
        <w:ind w:left="10" w:hanging="10"/>
        <w:rPr>
          <w:rFonts w:ascii="Times New Roman" w:eastAsia="Times New Roman" w:hAnsi="Times New Roman" w:cs="Times New Roman"/>
          <w:color w:val="000000"/>
          <w:sz w:val="24"/>
          <w:szCs w:val="24"/>
        </w:rPr>
      </w:pPr>
    </w:p>
    <w:p w14:paraId="7435CDE2" w14:textId="77777777" w:rsidR="005E2BA3" w:rsidRPr="00640915" w:rsidRDefault="005E2BA3" w:rsidP="005E2BA3">
      <w:pPr>
        <w:spacing w:after="10" w:line="248" w:lineRule="auto"/>
        <w:ind w:left="10" w:hanging="10"/>
        <w:rPr>
          <w:rFonts w:ascii="Times New Roman" w:eastAsia="Times New Roman" w:hAnsi="Times New Roman" w:cs="Times New Roman"/>
          <w:color w:val="000000"/>
          <w:sz w:val="24"/>
          <w:szCs w:val="24"/>
        </w:rPr>
      </w:pPr>
      <w:r w:rsidRPr="00640915">
        <w:rPr>
          <w:rFonts w:ascii="Times New Roman" w:eastAsia="Times New Roman" w:hAnsi="Times New Roman" w:cs="Times New Roman"/>
          <w:color w:val="000000"/>
          <w:sz w:val="24"/>
          <w:szCs w:val="24"/>
        </w:rPr>
        <w:t xml:space="preserve">In order to be eligible for a Local Career Coaching grant from the Governor’s Workforce Cabinet a community must meet the </w:t>
      </w:r>
      <w:r>
        <w:rPr>
          <w:rFonts w:ascii="Times New Roman" w:eastAsia="Times New Roman" w:hAnsi="Times New Roman" w:cs="Times New Roman"/>
          <w:color w:val="000000"/>
          <w:sz w:val="24"/>
          <w:szCs w:val="24"/>
        </w:rPr>
        <w:t xml:space="preserve">majority of the </w:t>
      </w:r>
      <w:r w:rsidRPr="00640915">
        <w:rPr>
          <w:rFonts w:ascii="Times New Roman" w:eastAsia="Times New Roman" w:hAnsi="Times New Roman" w:cs="Times New Roman"/>
          <w:color w:val="000000"/>
          <w:sz w:val="24"/>
          <w:szCs w:val="24"/>
        </w:rPr>
        <w:t xml:space="preserve">following criteria: </w:t>
      </w:r>
    </w:p>
    <w:p w14:paraId="4F2843F9" w14:textId="77777777" w:rsidR="005E2BA3" w:rsidRPr="00640915" w:rsidRDefault="005E2BA3" w:rsidP="005E2BA3">
      <w:pPr>
        <w:spacing w:after="0"/>
        <w:rPr>
          <w:rFonts w:ascii="Times New Roman" w:eastAsia="Times New Roman" w:hAnsi="Times New Roman" w:cs="Times New Roman"/>
          <w:color w:val="000000"/>
          <w:sz w:val="24"/>
          <w:szCs w:val="24"/>
        </w:rPr>
      </w:pPr>
      <w:r w:rsidRPr="00640915">
        <w:rPr>
          <w:rFonts w:ascii="Times New Roman" w:eastAsia="Times New Roman" w:hAnsi="Times New Roman" w:cs="Times New Roman"/>
          <w:color w:val="000000"/>
          <w:sz w:val="24"/>
          <w:szCs w:val="24"/>
        </w:rPr>
        <w:t xml:space="preserve"> </w:t>
      </w:r>
    </w:p>
    <w:p w14:paraId="56C47E73" w14:textId="77777777" w:rsidR="005E2BA3" w:rsidRPr="00640915" w:rsidRDefault="005E2BA3" w:rsidP="006F1592">
      <w:pPr>
        <w:numPr>
          <w:ilvl w:val="0"/>
          <w:numId w:val="3"/>
        </w:numPr>
        <w:spacing w:after="10" w:line="360" w:lineRule="auto"/>
        <w:ind w:hanging="10"/>
        <w:rPr>
          <w:rFonts w:ascii="Times New Roman" w:eastAsia="Times New Roman" w:hAnsi="Times New Roman" w:cs="Times New Roman"/>
          <w:color w:val="000000"/>
          <w:sz w:val="24"/>
          <w:szCs w:val="24"/>
        </w:rPr>
      </w:pPr>
      <w:r w:rsidRPr="00640915">
        <w:rPr>
          <w:rFonts w:ascii="Times New Roman" w:eastAsia="Times New Roman" w:hAnsi="Times New Roman" w:cs="Times New Roman"/>
          <w:color w:val="000000"/>
          <w:sz w:val="24"/>
          <w:szCs w:val="24"/>
        </w:rPr>
        <w:t xml:space="preserve">Postsecondary attainment rate below the state average of 43%; </w:t>
      </w:r>
    </w:p>
    <w:p w14:paraId="4B33D732" w14:textId="77777777" w:rsidR="005E2BA3" w:rsidRPr="00640915" w:rsidRDefault="005E2BA3" w:rsidP="006F1592">
      <w:pPr>
        <w:numPr>
          <w:ilvl w:val="0"/>
          <w:numId w:val="3"/>
        </w:numPr>
        <w:spacing w:after="10" w:line="360" w:lineRule="auto"/>
        <w:ind w:hanging="10"/>
        <w:rPr>
          <w:rFonts w:ascii="Times New Roman" w:eastAsia="Times New Roman" w:hAnsi="Times New Roman" w:cs="Times New Roman"/>
          <w:color w:val="000000"/>
          <w:sz w:val="24"/>
          <w:szCs w:val="24"/>
        </w:rPr>
      </w:pPr>
      <w:r w:rsidRPr="00640915">
        <w:rPr>
          <w:rFonts w:ascii="Times New Roman" w:eastAsia="Times New Roman" w:hAnsi="Times New Roman" w:cs="Times New Roman"/>
          <w:color w:val="000000"/>
          <w:sz w:val="24"/>
          <w:szCs w:val="24"/>
        </w:rPr>
        <w:t xml:space="preserve">Postsecondary enrollment rate below the state’s goal of 60%; </w:t>
      </w:r>
    </w:p>
    <w:p w14:paraId="1ED375B4" w14:textId="77777777" w:rsidR="005E2BA3" w:rsidRPr="00640915" w:rsidRDefault="005E2BA3" w:rsidP="006F1592">
      <w:pPr>
        <w:numPr>
          <w:ilvl w:val="0"/>
          <w:numId w:val="3"/>
        </w:numPr>
        <w:spacing w:after="10" w:line="360" w:lineRule="auto"/>
        <w:ind w:hanging="10"/>
        <w:rPr>
          <w:rFonts w:ascii="Times New Roman" w:eastAsia="Times New Roman" w:hAnsi="Times New Roman" w:cs="Times New Roman"/>
          <w:color w:val="000000"/>
          <w:sz w:val="24"/>
          <w:szCs w:val="24"/>
        </w:rPr>
      </w:pPr>
      <w:r w:rsidRPr="00640915">
        <w:rPr>
          <w:rFonts w:ascii="Times New Roman" w:eastAsia="Times New Roman" w:hAnsi="Times New Roman" w:cs="Times New Roman"/>
          <w:color w:val="000000"/>
          <w:sz w:val="24"/>
          <w:szCs w:val="24"/>
        </w:rPr>
        <w:t>Graduation rate in the bottom 75</w:t>
      </w:r>
      <w:r w:rsidRPr="00640915">
        <w:rPr>
          <w:rFonts w:ascii="Times New Roman" w:eastAsia="Times New Roman" w:hAnsi="Times New Roman" w:cs="Times New Roman"/>
          <w:color w:val="000000"/>
          <w:sz w:val="24"/>
          <w:szCs w:val="24"/>
          <w:vertAlign w:val="superscript"/>
        </w:rPr>
        <w:t>th</w:t>
      </w:r>
      <w:r w:rsidRPr="00640915">
        <w:rPr>
          <w:rFonts w:ascii="Times New Roman" w:eastAsia="Times New Roman" w:hAnsi="Times New Roman" w:cs="Times New Roman"/>
          <w:color w:val="000000"/>
          <w:sz w:val="24"/>
          <w:szCs w:val="24"/>
        </w:rPr>
        <w:t xml:space="preserve"> percentile; </w:t>
      </w:r>
    </w:p>
    <w:p w14:paraId="31573A61" w14:textId="38C89718" w:rsidR="005E2BA3" w:rsidRPr="00640915" w:rsidRDefault="005E2BA3" w:rsidP="006F1592">
      <w:pPr>
        <w:numPr>
          <w:ilvl w:val="0"/>
          <w:numId w:val="3"/>
        </w:numPr>
        <w:spacing w:after="10" w:line="360" w:lineRule="auto"/>
        <w:ind w:hanging="10"/>
        <w:rPr>
          <w:rFonts w:ascii="Times New Roman" w:eastAsia="Times New Roman" w:hAnsi="Times New Roman" w:cs="Times New Roman"/>
          <w:color w:val="000000"/>
          <w:sz w:val="24"/>
          <w:szCs w:val="24"/>
        </w:rPr>
      </w:pPr>
      <w:r w:rsidRPr="00640915">
        <w:rPr>
          <w:rFonts w:ascii="Times New Roman" w:eastAsia="Times New Roman" w:hAnsi="Times New Roman" w:cs="Times New Roman"/>
          <w:color w:val="000000"/>
          <w:sz w:val="24"/>
          <w:szCs w:val="24"/>
        </w:rPr>
        <w:t>Unemployment rate high</w:t>
      </w:r>
      <w:r w:rsidR="005B21FE">
        <w:rPr>
          <w:rFonts w:ascii="Times New Roman" w:eastAsia="Times New Roman" w:hAnsi="Times New Roman" w:cs="Times New Roman"/>
          <w:color w:val="000000"/>
          <w:sz w:val="24"/>
          <w:szCs w:val="24"/>
        </w:rPr>
        <w:t>er than the state average of 3.6</w:t>
      </w:r>
      <w:r w:rsidR="005E5192">
        <w:rPr>
          <w:rFonts w:ascii="Times New Roman" w:eastAsia="Times New Roman" w:hAnsi="Times New Roman" w:cs="Times New Roman"/>
          <w:color w:val="000000"/>
          <w:sz w:val="24"/>
          <w:szCs w:val="24"/>
        </w:rPr>
        <w:t>%</w:t>
      </w:r>
      <w:r w:rsidRPr="00640915">
        <w:rPr>
          <w:rFonts w:ascii="Times New Roman" w:eastAsia="Times New Roman" w:hAnsi="Times New Roman" w:cs="Times New Roman"/>
          <w:color w:val="000000"/>
          <w:sz w:val="24"/>
          <w:szCs w:val="24"/>
        </w:rPr>
        <w:t xml:space="preserve"> </w:t>
      </w:r>
    </w:p>
    <w:p w14:paraId="7A6779B8" w14:textId="49B9C5B6" w:rsidR="005E2BA3" w:rsidRPr="00640915" w:rsidRDefault="005E2BA3" w:rsidP="006F1592">
      <w:pPr>
        <w:numPr>
          <w:ilvl w:val="0"/>
          <w:numId w:val="3"/>
        </w:numPr>
        <w:spacing w:after="10" w:line="360" w:lineRule="auto"/>
        <w:ind w:hanging="10"/>
        <w:rPr>
          <w:rFonts w:ascii="Times New Roman" w:eastAsia="Times New Roman" w:hAnsi="Times New Roman" w:cs="Times New Roman"/>
          <w:color w:val="000000"/>
          <w:sz w:val="24"/>
          <w:szCs w:val="24"/>
        </w:rPr>
      </w:pPr>
      <w:r w:rsidRPr="00640915">
        <w:rPr>
          <w:rFonts w:ascii="Times New Roman" w:eastAsia="Times New Roman" w:hAnsi="Times New Roman" w:cs="Times New Roman"/>
          <w:color w:val="000000"/>
          <w:sz w:val="24"/>
          <w:szCs w:val="24"/>
        </w:rPr>
        <w:t xml:space="preserve">Average </w:t>
      </w:r>
      <w:r w:rsidR="000564B8">
        <w:rPr>
          <w:rFonts w:ascii="Times New Roman" w:eastAsia="Times New Roman" w:hAnsi="Times New Roman" w:cs="Times New Roman"/>
          <w:color w:val="000000"/>
          <w:sz w:val="24"/>
          <w:szCs w:val="24"/>
        </w:rPr>
        <w:t xml:space="preserve">hourly </w:t>
      </w:r>
      <w:r w:rsidRPr="00640915">
        <w:rPr>
          <w:rFonts w:ascii="Times New Roman" w:eastAsia="Times New Roman" w:hAnsi="Times New Roman" w:cs="Times New Roman"/>
          <w:color w:val="000000"/>
          <w:sz w:val="24"/>
          <w:szCs w:val="24"/>
        </w:rPr>
        <w:t xml:space="preserve">wage less than the state average </w:t>
      </w:r>
      <w:r w:rsidRPr="000564B8">
        <w:rPr>
          <w:rFonts w:ascii="Times New Roman" w:eastAsia="Times New Roman" w:hAnsi="Times New Roman" w:cs="Times New Roman"/>
          <w:color w:val="000000"/>
          <w:sz w:val="24"/>
          <w:szCs w:val="24"/>
        </w:rPr>
        <w:t>of</w:t>
      </w:r>
      <w:r w:rsidR="005E5192" w:rsidRPr="000564B8">
        <w:rPr>
          <w:rFonts w:ascii="Times New Roman" w:eastAsia="Times New Roman" w:hAnsi="Times New Roman" w:cs="Times New Roman"/>
          <w:color w:val="000000"/>
          <w:sz w:val="24"/>
          <w:szCs w:val="24"/>
        </w:rPr>
        <w:t xml:space="preserve"> </w:t>
      </w:r>
      <w:r w:rsidR="000564B8">
        <w:rPr>
          <w:rFonts w:ascii="Times New Roman" w:eastAsia="Times New Roman" w:hAnsi="Times New Roman" w:cs="Times New Roman"/>
          <w:color w:val="000000"/>
          <w:sz w:val="24"/>
          <w:szCs w:val="24"/>
        </w:rPr>
        <w:t>$</w:t>
      </w:r>
      <w:r w:rsidR="00BE4F8E">
        <w:rPr>
          <w:rFonts w:ascii="Times New Roman" w:eastAsia="Times New Roman" w:hAnsi="Times New Roman" w:cs="Times New Roman"/>
          <w:color w:val="000000"/>
          <w:sz w:val="24"/>
          <w:szCs w:val="24"/>
        </w:rPr>
        <w:t>19.67</w:t>
      </w:r>
      <w:r w:rsidRPr="000564B8">
        <w:rPr>
          <w:rFonts w:ascii="Times New Roman" w:eastAsia="Times New Roman" w:hAnsi="Times New Roman" w:cs="Times New Roman"/>
          <w:color w:val="000000"/>
          <w:sz w:val="24"/>
          <w:szCs w:val="24"/>
        </w:rPr>
        <w:t>; and</w:t>
      </w:r>
      <w:r w:rsidRPr="00640915">
        <w:rPr>
          <w:rFonts w:ascii="Times New Roman" w:eastAsia="Times New Roman" w:hAnsi="Times New Roman" w:cs="Times New Roman"/>
          <w:color w:val="000000"/>
          <w:sz w:val="24"/>
          <w:szCs w:val="24"/>
        </w:rPr>
        <w:t xml:space="preserve"> </w:t>
      </w:r>
    </w:p>
    <w:p w14:paraId="6EB589EB" w14:textId="77777777" w:rsidR="005E2BA3" w:rsidRPr="00640915" w:rsidRDefault="005E2BA3" w:rsidP="006F1592">
      <w:pPr>
        <w:numPr>
          <w:ilvl w:val="0"/>
          <w:numId w:val="3"/>
        </w:numPr>
        <w:spacing w:after="10" w:line="360" w:lineRule="auto"/>
        <w:ind w:hanging="10"/>
        <w:rPr>
          <w:rFonts w:ascii="Times New Roman" w:eastAsia="Times New Roman" w:hAnsi="Times New Roman" w:cs="Times New Roman"/>
          <w:color w:val="000000"/>
          <w:sz w:val="24"/>
          <w:szCs w:val="24"/>
        </w:rPr>
      </w:pPr>
      <w:r w:rsidRPr="00640915">
        <w:rPr>
          <w:rFonts w:ascii="Times New Roman" w:eastAsia="Times New Roman" w:hAnsi="Times New Roman" w:cs="Times New Roman"/>
          <w:color w:val="000000"/>
          <w:sz w:val="24"/>
          <w:szCs w:val="24"/>
        </w:rPr>
        <w:t xml:space="preserve">Diploma or High School Equivalency attainment below the state average of 88%. </w:t>
      </w:r>
    </w:p>
    <w:p w14:paraId="4578E2CC" w14:textId="77777777" w:rsidR="005E2BA3" w:rsidRDefault="005E2BA3" w:rsidP="00940DCA">
      <w:pPr>
        <w:rPr>
          <w:rFonts w:ascii="Times New Roman" w:hAnsi="Times New Roman" w:cs="Times New Roman"/>
          <w:sz w:val="24"/>
          <w:szCs w:val="24"/>
        </w:rPr>
      </w:pPr>
    </w:p>
    <w:p w14:paraId="49A191A3" w14:textId="77777777" w:rsidR="005E2BA3" w:rsidRPr="00940DCA" w:rsidRDefault="005E2BA3" w:rsidP="005E2B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Types of Grant </w:t>
      </w:r>
    </w:p>
    <w:p w14:paraId="565CF8C6" w14:textId="77777777" w:rsidR="005E2BA3" w:rsidRDefault="005E2BA3" w:rsidP="005E2BA3">
      <w:pPr>
        <w:spacing w:after="10" w:line="248" w:lineRule="auto"/>
        <w:rPr>
          <w:rFonts w:ascii="Times New Roman" w:eastAsia="Times New Roman" w:hAnsi="Times New Roman" w:cs="Times New Roman"/>
          <w:color w:val="000000"/>
          <w:sz w:val="24"/>
        </w:rPr>
      </w:pPr>
    </w:p>
    <w:p w14:paraId="47C0A69C" w14:textId="77777777" w:rsidR="005E2BA3" w:rsidRPr="00720703" w:rsidRDefault="005E2BA3" w:rsidP="005E2BA3">
      <w:pPr>
        <w:spacing w:after="10" w:line="248" w:lineRule="auto"/>
        <w:rPr>
          <w:rFonts w:ascii="Times New Roman" w:eastAsia="Times New Roman" w:hAnsi="Times New Roman" w:cs="Times New Roman"/>
          <w:color w:val="000000"/>
          <w:sz w:val="24"/>
        </w:rPr>
      </w:pPr>
      <w:r w:rsidRPr="00720703">
        <w:rPr>
          <w:rFonts w:ascii="Times New Roman" w:eastAsia="Times New Roman" w:hAnsi="Times New Roman" w:cs="Times New Roman"/>
          <w:color w:val="000000"/>
          <w:sz w:val="24"/>
        </w:rPr>
        <w:t xml:space="preserve">To meet communities where they are, there will be two types of grants for which eligible entities can apply.  </w:t>
      </w:r>
    </w:p>
    <w:p w14:paraId="44C490FA" w14:textId="77777777" w:rsidR="005E2BA3" w:rsidRPr="00720703" w:rsidRDefault="005E2BA3" w:rsidP="005E2BA3">
      <w:pPr>
        <w:spacing w:after="0"/>
        <w:ind w:left="360"/>
        <w:rPr>
          <w:rFonts w:ascii="Times New Roman" w:eastAsia="Times New Roman" w:hAnsi="Times New Roman" w:cs="Times New Roman"/>
          <w:color w:val="000000"/>
          <w:sz w:val="24"/>
        </w:rPr>
      </w:pPr>
      <w:r w:rsidRPr="00720703">
        <w:rPr>
          <w:rFonts w:ascii="Times New Roman" w:eastAsia="Times New Roman" w:hAnsi="Times New Roman" w:cs="Times New Roman"/>
          <w:color w:val="000000"/>
          <w:sz w:val="24"/>
        </w:rPr>
        <w:t xml:space="preserve"> </w:t>
      </w:r>
    </w:p>
    <w:p w14:paraId="43FAACA6" w14:textId="77777777" w:rsidR="005E2BA3" w:rsidRPr="004133EC" w:rsidRDefault="005E2BA3" w:rsidP="005E2BA3">
      <w:pPr>
        <w:pStyle w:val="ListParagraph"/>
        <w:numPr>
          <w:ilvl w:val="0"/>
          <w:numId w:val="9"/>
        </w:numPr>
        <w:spacing w:after="10" w:line="248" w:lineRule="auto"/>
        <w:rPr>
          <w:rFonts w:ascii="Times New Roman" w:eastAsia="Times New Roman" w:hAnsi="Times New Roman" w:cs="Times New Roman"/>
          <w:color w:val="000000"/>
          <w:sz w:val="24"/>
        </w:rPr>
      </w:pPr>
      <w:r w:rsidRPr="00720703">
        <w:rPr>
          <w:rFonts w:ascii="Times New Roman" w:eastAsia="Times New Roman" w:hAnsi="Times New Roman" w:cs="Times New Roman"/>
          <w:b/>
          <w:color w:val="000000"/>
          <w:sz w:val="24"/>
        </w:rPr>
        <w:t>Planning grants:</w:t>
      </w:r>
      <w:r w:rsidRPr="00720703">
        <w:rPr>
          <w:rFonts w:ascii="Times New Roman" w:eastAsia="Times New Roman" w:hAnsi="Times New Roman" w:cs="Times New Roman"/>
          <w:color w:val="000000"/>
          <w:sz w:val="24"/>
        </w:rPr>
        <w:t xml:space="preserve"> These grants will be available to allow communities time to come together to strategically map out the resources that are already available locally that may be leveraged to bring people together and provide sustainability to the community’s career coaching strategy. These grants will last for up to one </w:t>
      </w:r>
      <w:r>
        <w:rPr>
          <w:rFonts w:ascii="Times New Roman" w:eastAsia="Times New Roman" w:hAnsi="Times New Roman" w:cs="Times New Roman"/>
          <w:color w:val="000000"/>
          <w:sz w:val="24"/>
        </w:rPr>
        <w:t xml:space="preserve">(1) </w:t>
      </w:r>
      <w:r w:rsidRPr="004133EC">
        <w:rPr>
          <w:rFonts w:ascii="Times New Roman" w:eastAsia="Times New Roman" w:hAnsi="Times New Roman" w:cs="Times New Roman"/>
          <w:color w:val="000000"/>
          <w:sz w:val="24"/>
        </w:rPr>
        <w:t xml:space="preserve">year, and technical assistance will be provided by the state to help communities better understand what may already be available from the state at a local level. </w:t>
      </w:r>
    </w:p>
    <w:p w14:paraId="02BE3061" w14:textId="77777777" w:rsidR="005E2BA3" w:rsidRPr="00720703" w:rsidRDefault="005E2BA3" w:rsidP="005E2BA3">
      <w:pPr>
        <w:pStyle w:val="ListParagraph"/>
        <w:spacing w:after="10" w:line="248" w:lineRule="auto"/>
        <w:ind w:left="1800"/>
        <w:rPr>
          <w:rFonts w:ascii="Times New Roman" w:eastAsia="Times New Roman" w:hAnsi="Times New Roman" w:cs="Times New Roman"/>
          <w:color w:val="000000"/>
          <w:sz w:val="24"/>
        </w:rPr>
      </w:pPr>
    </w:p>
    <w:p w14:paraId="5552A512" w14:textId="77777777" w:rsidR="005E2BA3" w:rsidRPr="00915926" w:rsidRDefault="005E2BA3" w:rsidP="005E2BA3">
      <w:pPr>
        <w:pStyle w:val="ListParagraph"/>
        <w:numPr>
          <w:ilvl w:val="0"/>
          <w:numId w:val="9"/>
        </w:numPr>
        <w:spacing w:after="10" w:line="248"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sidRPr="00720703">
        <w:rPr>
          <w:rFonts w:ascii="Times New Roman" w:eastAsia="Times New Roman" w:hAnsi="Times New Roman" w:cs="Times New Roman"/>
          <w:b/>
          <w:color w:val="000000"/>
          <w:sz w:val="24"/>
        </w:rPr>
        <w:t xml:space="preserve">Implementations grants: </w:t>
      </w:r>
      <w:r w:rsidRPr="00720703">
        <w:rPr>
          <w:rFonts w:ascii="Times New Roman" w:eastAsia="Times New Roman" w:hAnsi="Times New Roman" w:cs="Times New Roman"/>
          <w:color w:val="000000"/>
          <w:sz w:val="24"/>
        </w:rPr>
        <w:t xml:space="preserve">Some communities may be planning or integrating systems already, but need a bit of additional funding to realize the strategies they have already identified to address career coaching in a holistic way across systems. For those communities, implementation of grants of up to three (3) years will be available. Technical assistance may be provided by the state to help communities better understand resources that may already be available from the state.  </w:t>
      </w:r>
    </w:p>
    <w:p w14:paraId="5E938758" w14:textId="77777777" w:rsidR="005E2BA3" w:rsidRPr="00CF1897" w:rsidRDefault="005E2BA3" w:rsidP="00940DCA">
      <w:pPr>
        <w:rPr>
          <w:rFonts w:ascii="Times New Roman" w:hAnsi="Times New Roman" w:cs="Times New Roman"/>
          <w:sz w:val="24"/>
          <w:szCs w:val="24"/>
        </w:rPr>
      </w:pPr>
    </w:p>
    <w:p w14:paraId="5CBC29B6" w14:textId="77777777" w:rsidR="00940DCA" w:rsidRPr="00940DCA" w:rsidRDefault="00940DCA" w:rsidP="00940D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spacing w:after="0" w:line="240" w:lineRule="auto"/>
        <w:rPr>
          <w:rFonts w:ascii="Times New Roman" w:hAnsi="Times New Roman" w:cs="Times New Roman"/>
          <w:b/>
          <w:sz w:val="24"/>
          <w:szCs w:val="24"/>
        </w:rPr>
      </w:pPr>
      <w:r w:rsidRPr="00940DCA">
        <w:rPr>
          <w:rFonts w:ascii="Times New Roman" w:hAnsi="Times New Roman" w:cs="Times New Roman"/>
          <w:b/>
          <w:sz w:val="24"/>
          <w:szCs w:val="24"/>
        </w:rPr>
        <w:t xml:space="preserve">Grant Period  </w:t>
      </w:r>
    </w:p>
    <w:p w14:paraId="399916CA" w14:textId="77777777" w:rsidR="005E2BA3" w:rsidRDefault="005E2BA3" w:rsidP="00940DCA">
      <w:pPr>
        <w:rPr>
          <w:rFonts w:ascii="Times New Roman" w:hAnsi="Times New Roman" w:cs="Times New Roman"/>
          <w:sz w:val="24"/>
          <w:szCs w:val="24"/>
        </w:rPr>
      </w:pPr>
    </w:p>
    <w:p w14:paraId="410C1DE5" w14:textId="77777777" w:rsidR="000E4ED5" w:rsidRDefault="00452C55" w:rsidP="00940DCA">
      <w:pPr>
        <w:rPr>
          <w:rFonts w:ascii="Times New Roman" w:hAnsi="Times New Roman" w:cs="Times New Roman"/>
          <w:sz w:val="24"/>
          <w:szCs w:val="24"/>
        </w:rPr>
      </w:pPr>
      <w:r>
        <w:rPr>
          <w:rFonts w:ascii="Times New Roman" w:hAnsi="Times New Roman" w:cs="Times New Roman"/>
          <w:sz w:val="24"/>
          <w:szCs w:val="24"/>
        </w:rPr>
        <w:t>The Governor</w:t>
      </w:r>
      <w:r w:rsidR="006C7EB7">
        <w:rPr>
          <w:rFonts w:ascii="Times New Roman" w:hAnsi="Times New Roman" w:cs="Times New Roman"/>
          <w:sz w:val="24"/>
          <w:szCs w:val="24"/>
        </w:rPr>
        <w:t>’s Workforce Cabinet will hold two different grant periods based upon the type of grant awarded</w:t>
      </w:r>
      <w:r w:rsidR="000E4ED5">
        <w:rPr>
          <w:rFonts w:ascii="Times New Roman" w:hAnsi="Times New Roman" w:cs="Times New Roman"/>
          <w:sz w:val="24"/>
          <w:szCs w:val="24"/>
        </w:rPr>
        <w:t>:</w:t>
      </w:r>
    </w:p>
    <w:p w14:paraId="08E3C438" w14:textId="01116744" w:rsidR="000E4ED5" w:rsidRDefault="006C7EB7" w:rsidP="006F1592">
      <w:pPr>
        <w:pStyle w:val="ListParagraph"/>
        <w:numPr>
          <w:ilvl w:val="0"/>
          <w:numId w:val="15"/>
        </w:numPr>
        <w:spacing w:line="360" w:lineRule="auto"/>
        <w:rPr>
          <w:rFonts w:ascii="Times New Roman" w:hAnsi="Times New Roman" w:cs="Times New Roman"/>
          <w:sz w:val="24"/>
          <w:szCs w:val="24"/>
        </w:rPr>
      </w:pPr>
      <w:r w:rsidRPr="006F1592">
        <w:rPr>
          <w:rFonts w:ascii="Times New Roman" w:hAnsi="Times New Roman" w:cs="Times New Roman"/>
          <w:b/>
          <w:sz w:val="24"/>
          <w:szCs w:val="24"/>
        </w:rPr>
        <w:t>Planning grants</w:t>
      </w:r>
      <w:r w:rsidRPr="006F1592">
        <w:rPr>
          <w:rFonts w:ascii="Times New Roman" w:hAnsi="Times New Roman" w:cs="Times New Roman"/>
          <w:sz w:val="24"/>
          <w:szCs w:val="24"/>
        </w:rPr>
        <w:t xml:space="preserve"> will last for up to one (1) year (August 1, 2019 through July 31, 2020).</w:t>
      </w:r>
    </w:p>
    <w:p w14:paraId="71E82789" w14:textId="63053175" w:rsidR="00B97FE9" w:rsidRPr="006F1592" w:rsidRDefault="006C7EB7" w:rsidP="006F1592">
      <w:pPr>
        <w:pStyle w:val="ListParagraph"/>
        <w:numPr>
          <w:ilvl w:val="0"/>
          <w:numId w:val="15"/>
        </w:numPr>
        <w:spacing w:line="360" w:lineRule="auto"/>
        <w:rPr>
          <w:rFonts w:ascii="Times New Roman" w:eastAsia="Times New Roman" w:hAnsi="Times New Roman" w:cs="Times New Roman"/>
          <w:color w:val="000000"/>
          <w:sz w:val="24"/>
          <w:szCs w:val="24"/>
        </w:rPr>
      </w:pPr>
      <w:r w:rsidRPr="006F1592">
        <w:rPr>
          <w:rFonts w:ascii="Times New Roman" w:hAnsi="Times New Roman" w:cs="Times New Roman"/>
          <w:b/>
          <w:sz w:val="24"/>
          <w:szCs w:val="24"/>
        </w:rPr>
        <w:t>Implementation grants</w:t>
      </w:r>
      <w:r w:rsidRPr="006F1592">
        <w:rPr>
          <w:rFonts w:ascii="Times New Roman" w:hAnsi="Times New Roman" w:cs="Times New Roman"/>
          <w:sz w:val="24"/>
          <w:szCs w:val="24"/>
        </w:rPr>
        <w:t xml:space="preserve"> will last up to </w:t>
      </w:r>
      <w:r w:rsidR="00452C55" w:rsidRPr="006F1592">
        <w:rPr>
          <w:rFonts w:ascii="Times New Roman" w:hAnsi="Times New Roman" w:cs="Times New Roman"/>
          <w:sz w:val="24"/>
          <w:szCs w:val="24"/>
        </w:rPr>
        <w:t xml:space="preserve">three </w:t>
      </w:r>
      <w:r w:rsidRPr="006F1592">
        <w:rPr>
          <w:rFonts w:ascii="Times New Roman" w:hAnsi="Times New Roman" w:cs="Times New Roman"/>
          <w:sz w:val="24"/>
          <w:szCs w:val="24"/>
        </w:rPr>
        <w:t xml:space="preserve">(3) </w:t>
      </w:r>
      <w:r w:rsidR="00452C55" w:rsidRPr="006F1592">
        <w:rPr>
          <w:rFonts w:ascii="Times New Roman" w:hAnsi="Times New Roman" w:cs="Times New Roman"/>
          <w:sz w:val="24"/>
          <w:szCs w:val="24"/>
        </w:rPr>
        <w:t>year</w:t>
      </w:r>
      <w:r w:rsidRPr="006F1592">
        <w:rPr>
          <w:rFonts w:ascii="Times New Roman" w:hAnsi="Times New Roman" w:cs="Times New Roman"/>
          <w:sz w:val="24"/>
          <w:szCs w:val="24"/>
        </w:rPr>
        <w:t>s</w:t>
      </w:r>
      <w:r w:rsidR="00452C55" w:rsidRPr="006F1592">
        <w:rPr>
          <w:rFonts w:ascii="Times New Roman" w:hAnsi="Times New Roman" w:cs="Times New Roman"/>
          <w:sz w:val="24"/>
          <w:szCs w:val="24"/>
        </w:rPr>
        <w:t xml:space="preserve"> </w:t>
      </w:r>
      <w:r w:rsidRPr="006F1592">
        <w:rPr>
          <w:rFonts w:ascii="Times New Roman" w:hAnsi="Times New Roman" w:cs="Times New Roman"/>
          <w:sz w:val="24"/>
          <w:szCs w:val="24"/>
        </w:rPr>
        <w:t xml:space="preserve">(August 1, 2019 through July 31, 2022). </w:t>
      </w:r>
    </w:p>
    <w:p w14:paraId="7241AB8D" w14:textId="77777777" w:rsidR="00B97FE9" w:rsidRPr="00940DCA" w:rsidRDefault="00B97FE9" w:rsidP="00B97F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spacing w:after="0" w:line="240" w:lineRule="auto"/>
        <w:rPr>
          <w:rFonts w:ascii="Times New Roman" w:hAnsi="Times New Roman" w:cs="Times New Roman"/>
          <w:b/>
          <w:sz w:val="24"/>
          <w:szCs w:val="24"/>
        </w:rPr>
      </w:pPr>
      <w:r>
        <w:rPr>
          <w:rFonts w:ascii="Times New Roman" w:hAnsi="Times New Roman" w:cs="Times New Roman"/>
          <w:b/>
          <w:sz w:val="24"/>
          <w:szCs w:val="24"/>
        </w:rPr>
        <w:t>Expectations</w:t>
      </w:r>
    </w:p>
    <w:p w14:paraId="5C5F38EE" w14:textId="77777777" w:rsidR="00B97FE9" w:rsidRDefault="00B97FE9" w:rsidP="00B97FE9">
      <w:pPr>
        <w:spacing w:after="10" w:line="248" w:lineRule="auto"/>
        <w:rPr>
          <w:rFonts w:ascii="Times New Roman" w:hAnsi="Times New Roman" w:cs="Times New Roman"/>
          <w:sz w:val="24"/>
          <w:szCs w:val="24"/>
        </w:rPr>
      </w:pPr>
    </w:p>
    <w:p w14:paraId="4C17F447" w14:textId="77777777" w:rsidR="00B97FE9" w:rsidRPr="00B97FE9" w:rsidRDefault="00B97FE9" w:rsidP="00B97FE9">
      <w:pPr>
        <w:spacing w:after="10" w:line="248" w:lineRule="auto"/>
        <w:rPr>
          <w:rFonts w:ascii="Times New Roman" w:eastAsia="Times New Roman" w:hAnsi="Times New Roman" w:cs="Times New Roman"/>
          <w:color w:val="000000"/>
          <w:sz w:val="24"/>
        </w:rPr>
      </w:pPr>
      <w:r w:rsidRPr="00B97FE9">
        <w:rPr>
          <w:rFonts w:ascii="Times New Roman" w:eastAsia="Times New Roman" w:hAnsi="Times New Roman" w:cs="Times New Roman"/>
          <w:color w:val="000000"/>
          <w:sz w:val="24"/>
        </w:rPr>
        <w:t xml:space="preserve">Communities across the state have recognized the importance of career coaching to an individual’s postsecondary success, and are developing innovative strategies to deliver appropriate information to </w:t>
      </w:r>
      <w:r w:rsidRPr="00B97FE9">
        <w:rPr>
          <w:rFonts w:ascii="Times New Roman" w:eastAsia="Times New Roman" w:hAnsi="Times New Roman" w:cs="Times New Roman"/>
          <w:b/>
          <w:color w:val="000000"/>
          <w:sz w:val="24"/>
        </w:rPr>
        <w:t>students and adults</w:t>
      </w:r>
      <w:r w:rsidRPr="00B97FE9">
        <w:rPr>
          <w:rFonts w:ascii="Times New Roman" w:eastAsia="Times New Roman" w:hAnsi="Times New Roman" w:cs="Times New Roman"/>
          <w:color w:val="000000"/>
          <w:sz w:val="24"/>
        </w:rPr>
        <w:t>. Through these type of experiences, individual</w:t>
      </w:r>
      <w:r w:rsidR="000E4ED5">
        <w:rPr>
          <w:rFonts w:ascii="Times New Roman" w:eastAsia="Times New Roman" w:hAnsi="Times New Roman" w:cs="Times New Roman"/>
          <w:color w:val="000000"/>
          <w:sz w:val="24"/>
        </w:rPr>
        <w:t>s</w:t>
      </w:r>
      <w:r w:rsidRPr="00B97FE9">
        <w:rPr>
          <w:rFonts w:ascii="Times New Roman" w:eastAsia="Times New Roman" w:hAnsi="Times New Roman" w:cs="Times New Roman"/>
          <w:color w:val="000000"/>
          <w:sz w:val="24"/>
        </w:rPr>
        <w:t xml:space="preserve"> have the opportunity to determine the career path that is best suited to their interests and aptitude. The following set of expectations are minimal requirements for a grant applicant.  </w:t>
      </w:r>
    </w:p>
    <w:p w14:paraId="4E031E42" w14:textId="77777777" w:rsidR="00B97FE9" w:rsidRPr="00B97FE9" w:rsidRDefault="00B97FE9" w:rsidP="00B97FE9">
      <w:pPr>
        <w:spacing w:after="0"/>
        <w:rPr>
          <w:rFonts w:ascii="Times New Roman" w:eastAsia="Times New Roman" w:hAnsi="Times New Roman" w:cs="Times New Roman"/>
          <w:color w:val="000000"/>
          <w:sz w:val="24"/>
        </w:rPr>
      </w:pPr>
      <w:r w:rsidRPr="00B97FE9">
        <w:rPr>
          <w:rFonts w:ascii="Times New Roman" w:eastAsia="Times New Roman" w:hAnsi="Times New Roman" w:cs="Times New Roman"/>
          <w:color w:val="000000"/>
          <w:sz w:val="24"/>
        </w:rPr>
        <w:t xml:space="preserve"> </w:t>
      </w:r>
    </w:p>
    <w:p w14:paraId="68ACBB57" w14:textId="77777777" w:rsidR="00B97FE9" w:rsidRPr="00B97FE9" w:rsidRDefault="00B97FE9" w:rsidP="00B97FE9">
      <w:pPr>
        <w:keepNext/>
        <w:keepLines/>
        <w:spacing w:after="1"/>
        <w:ind w:left="355" w:hanging="10"/>
        <w:outlineLvl w:val="0"/>
        <w:rPr>
          <w:rFonts w:ascii="Times New Roman" w:eastAsia="Times New Roman" w:hAnsi="Times New Roman" w:cs="Times New Roman"/>
          <w:b/>
          <w:color w:val="000000"/>
          <w:sz w:val="24"/>
        </w:rPr>
      </w:pPr>
      <w:r w:rsidRPr="00B97FE9">
        <w:rPr>
          <w:rFonts w:ascii="Times New Roman" w:eastAsia="Times New Roman" w:hAnsi="Times New Roman" w:cs="Times New Roman"/>
          <w:b/>
          <w:color w:val="000000"/>
          <w:sz w:val="24"/>
        </w:rPr>
        <w:t>1.</w:t>
      </w:r>
      <w:r w:rsidRPr="00B97FE9">
        <w:rPr>
          <w:rFonts w:ascii="Arial" w:eastAsia="Arial" w:hAnsi="Arial" w:cs="Arial"/>
          <w:b/>
          <w:color w:val="000000"/>
          <w:sz w:val="24"/>
        </w:rPr>
        <w:t xml:space="preserve"> </w:t>
      </w:r>
      <w:r w:rsidRPr="00B97FE9">
        <w:rPr>
          <w:rFonts w:ascii="Times New Roman" w:eastAsia="Times New Roman" w:hAnsi="Times New Roman" w:cs="Times New Roman"/>
          <w:b/>
          <w:color w:val="000000"/>
          <w:sz w:val="24"/>
        </w:rPr>
        <w:t xml:space="preserve">Partnerships </w:t>
      </w:r>
    </w:p>
    <w:p w14:paraId="459BF1FD" w14:textId="77777777" w:rsidR="00B97FE9" w:rsidRPr="00B97FE9" w:rsidRDefault="00B97FE9" w:rsidP="00B97FE9">
      <w:pPr>
        <w:spacing w:after="10" w:line="248" w:lineRule="auto"/>
        <w:ind w:left="355" w:hanging="10"/>
        <w:rPr>
          <w:rFonts w:ascii="Times New Roman" w:eastAsia="Times New Roman" w:hAnsi="Times New Roman" w:cs="Times New Roman"/>
          <w:color w:val="000000"/>
          <w:sz w:val="24"/>
        </w:rPr>
      </w:pPr>
      <w:r w:rsidRPr="00B97FE9">
        <w:rPr>
          <w:rFonts w:ascii="Times New Roman" w:eastAsia="Times New Roman" w:hAnsi="Times New Roman" w:cs="Times New Roman"/>
          <w:color w:val="000000"/>
          <w:sz w:val="24"/>
        </w:rPr>
        <w:t xml:space="preserve">An applicant must have engagement from both K-12 and postsecondary institutions within and around a local community, as well as engagement from employers, local government in a capacity such as economic development or workforce board, and community-based organizations. A Memorandum of Understanding must outline the commitment and level of engagement from each entity. </w:t>
      </w:r>
    </w:p>
    <w:p w14:paraId="0A9F5AA5" w14:textId="77777777" w:rsidR="00B97FE9" w:rsidRPr="00B97FE9" w:rsidRDefault="00B97FE9" w:rsidP="00B97FE9">
      <w:pPr>
        <w:spacing w:after="0"/>
        <w:ind w:left="360"/>
        <w:rPr>
          <w:rFonts w:ascii="Times New Roman" w:eastAsia="Times New Roman" w:hAnsi="Times New Roman" w:cs="Times New Roman"/>
          <w:color w:val="000000"/>
          <w:sz w:val="24"/>
        </w:rPr>
      </w:pPr>
      <w:r w:rsidRPr="00B97FE9">
        <w:rPr>
          <w:rFonts w:ascii="Times New Roman" w:eastAsia="Times New Roman" w:hAnsi="Times New Roman" w:cs="Times New Roman"/>
          <w:color w:val="000000"/>
          <w:sz w:val="24"/>
        </w:rPr>
        <w:t xml:space="preserve"> </w:t>
      </w:r>
    </w:p>
    <w:p w14:paraId="1E65165A" w14:textId="77777777" w:rsidR="00B97FE9" w:rsidRPr="00B97FE9" w:rsidRDefault="00B97FE9" w:rsidP="00B97FE9">
      <w:pPr>
        <w:keepNext/>
        <w:keepLines/>
        <w:spacing w:after="1"/>
        <w:ind w:left="355" w:hanging="10"/>
        <w:outlineLvl w:val="0"/>
        <w:rPr>
          <w:rFonts w:ascii="Times New Roman" w:eastAsia="Times New Roman" w:hAnsi="Times New Roman" w:cs="Times New Roman"/>
          <w:b/>
          <w:color w:val="000000"/>
          <w:sz w:val="24"/>
        </w:rPr>
      </w:pPr>
      <w:r w:rsidRPr="00B97FE9">
        <w:rPr>
          <w:rFonts w:ascii="Times New Roman" w:eastAsia="Times New Roman" w:hAnsi="Times New Roman" w:cs="Times New Roman"/>
          <w:b/>
          <w:color w:val="000000"/>
          <w:sz w:val="24"/>
        </w:rPr>
        <w:t>2.</w:t>
      </w:r>
      <w:r w:rsidRPr="00B97FE9">
        <w:rPr>
          <w:rFonts w:ascii="Arial" w:eastAsia="Arial" w:hAnsi="Arial" w:cs="Arial"/>
          <w:b/>
          <w:color w:val="000000"/>
          <w:sz w:val="24"/>
        </w:rPr>
        <w:t xml:space="preserve"> </w:t>
      </w:r>
      <w:r w:rsidRPr="00B97FE9">
        <w:rPr>
          <w:rFonts w:ascii="Times New Roman" w:eastAsia="Times New Roman" w:hAnsi="Times New Roman" w:cs="Times New Roman"/>
          <w:b/>
          <w:color w:val="000000"/>
          <w:sz w:val="24"/>
        </w:rPr>
        <w:t>Activities</w:t>
      </w:r>
      <w:r w:rsidRPr="00B97FE9">
        <w:rPr>
          <w:rFonts w:ascii="Times New Roman" w:eastAsia="Times New Roman" w:hAnsi="Times New Roman" w:cs="Times New Roman"/>
          <w:color w:val="000000"/>
          <w:sz w:val="24"/>
        </w:rPr>
        <w:t xml:space="preserve"> </w:t>
      </w:r>
    </w:p>
    <w:p w14:paraId="27174D31" w14:textId="77777777" w:rsidR="00B97FE9" w:rsidRPr="00B97FE9" w:rsidRDefault="00B97FE9" w:rsidP="00B97FE9">
      <w:pPr>
        <w:spacing w:after="10" w:line="248" w:lineRule="auto"/>
        <w:ind w:left="355" w:hanging="10"/>
        <w:rPr>
          <w:rFonts w:ascii="Times New Roman" w:eastAsia="Times New Roman" w:hAnsi="Times New Roman" w:cs="Times New Roman"/>
          <w:color w:val="000000"/>
          <w:sz w:val="24"/>
        </w:rPr>
      </w:pPr>
      <w:r w:rsidRPr="00B97FE9">
        <w:rPr>
          <w:rFonts w:ascii="Times New Roman" w:eastAsia="Times New Roman" w:hAnsi="Times New Roman" w:cs="Times New Roman"/>
          <w:color w:val="000000"/>
          <w:sz w:val="24"/>
        </w:rPr>
        <w:t>There are any number of activities that a grant applicant may outline across the population to be served by the grant. A comprehensive community-wide approach that encompasses kindergarten through adult career coaching strategies may include, but are not limited to, the activities outlined in the “</w:t>
      </w:r>
      <w:hyperlink r:id="rId9">
        <w:r w:rsidRPr="00B97FE9">
          <w:rPr>
            <w:rFonts w:ascii="Times New Roman" w:eastAsia="Times New Roman" w:hAnsi="Times New Roman" w:cs="Times New Roman"/>
            <w:color w:val="0000FF"/>
            <w:sz w:val="24"/>
            <w:u w:val="single" w:color="0000FF"/>
          </w:rPr>
          <w:t>Career Navigation and Coaching Report”</w:t>
        </w:r>
      </w:hyperlink>
      <w:hyperlink r:id="rId10">
        <w:r w:rsidRPr="00B97FE9">
          <w:rPr>
            <w:rFonts w:ascii="Times New Roman" w:eastAsia="Times New Roman" w:hAnsi="Times New Roman" w:cs="Times New Roman"/>
            <w:color w:val="000000"/>
            <w:sz w:val="24"/>
          </w:rPr>
          <w:t xml:space="preserve"> </w:t>
        </w:r>
      </w:hyperlink>
      <w:r w:rsidRPr="00B97FE9">
        <w:rPr>
          <w:rFonts w:ascii="Times New Roman" w:eastAsia="Times New Roman" w:hAnsi="Times New Roman" w:cs="Times New Roman"/>
          <w:color w:val="000000"/>
          <w:sz w:val="24"/>
        </w:rPr>
        <w:t>submitted by the Governor’s Workforce Cabinet to the Governor and legislature in October 2018. There can be nuances to the student and adult student system</w:t>
      </w:r>
      <w:r w:rsidR="006C7EB7">
        <w:rPr>
          <w:rFonts w:ascii="Times New Roman" w:eastAsia="Times New Roman" w:hAnsi="Times New Roman" w:cs="Times New Roman"/>
          <w:color w:val="000000"/>
          <w:sz w:val="24"/>
        </w:rPr>
        <w:t>,</w:t>
      </w:r>
      <w:r w:rsidRPr="00B97FE9">
        <w:rPr>
          <w:rFonts w:ascii="Times New Roman" w:eastAsia="Times New Roman" w:hAnsi="Times New Roman" w:cs="Times New Roman"/>
          <w:color w:val="000000"/>
          <w:sz w:val="24"/>
        </w:rPr>
        <w:t xml:space="preserve"> but they must work cohesively. Those activities include: </w:t>
      </w:r>
    </w:p>
    <w:p w14:paraId="43F92A1E" w14:textId="77777777" w:rsidR="00B97FE9" w:rsidRPr="00B97FE9" w:rsidRDefault="00B97FE9" w:rsidP="00B97FE9">
      <w:pPr>
        <w:spacing w:after="0"/>
        <w:ind w:left="720"/>
        <w:rPr>
          <w:rFonts w:ascii="Times New Roman" w:eastAsia="Times New Roman" w:hAnsi="Times New Roman" w:cs="Times New Roman"/>
          <w:color w:val="000000"/>
          <w:sz w:val="24"/>
        </w:rPr>
      </w:pPr>
      <w:r w:rsidRPr="00B97FE9">
        <w:rPr>
          <w:rFonts w:ascii="Times New Roman" w:eastAsia="Times New Roman" w:hAnsi="Times New Roman" w:cs="Times New Roman"/>
          <w:b/>
          <w:color w:val="000000"/>
          <w:sz w:val="24"/>
        </w:rPr>
        <w:t xml:space="preserve"> </w:t>
      </w:r>
    </w:p>
    <w:p w14:paraId="48D18828" w14:textId="77777777" w:rsidR="00B97FE9" w:rsidRPr="00B97FE9" w:rsidRDefault="00B97FE9" w:rsidP="00B97FE9">
      <w:pPr>
        <w:spacing w:after="10" w:line="248" w:lineRule="auto"/>
        <w:ind w:left="730" w:hanging="10"/>
        <w:rPr>
          <w:rFonts w:ascii="Times New Roman" w:eastAsia="Times New Roman" w:hAnsi="Times New Roman" w:cs="Times New Roman"/>
          <w:color w:val="000000"/>
          <w:sz w:val="24"/>
        </w:rPr>
      </w:pPr>
      <w:r w:rsidRPr="00B97FE9">
        <w:rPr>
          <w:rFonts w:ascii="Times New Roman" w:eastAsia="Times New Roman" w:hAnsi="Times New Roman" w:cs="Times New Roman"/>
          <w:b/>
          <w:color w:val="000000"/>
          <w:sz w:val="24"/>
          <w:u w:val="single" w:color="000000"/>
        </w:rPr>
        <w:lastRenderedPageBreak/>
        <w:t>Engage:</w:t>
      </w:r>
      <w:r w:rsidRPr="00B97FE9">
        <w:rPr>
          <w:rFonts w:ascii="Times New Roman" w:eastAsia="Times New Roman" w:hAnsi="Times New Roman" w:cs="Times New Roman"/>
          <w:color w:val="000000"/>
          <w:sz w:val="24"/>
        </w:rPr>
        <w:t xml:space="preserve"> For grades K-5, in order to focus on engaging students </w:t>
      </w:r>
      <w:r w:rsidRPr="006F1592">
        <w:rPr>
          <w:rFonts w:ascii="Times New Roman" w:eastAsia="Times New Roman" w:hAnsi="Times New Roman" w:cs="Times New Roman"/>
          <w:color w:val="000000"/>
          <w:sz w:val="24"/>
        </w:rPr>
        <w:t>earlier</w:t>
      </w:r>
      <w:r w:rsidRPr="00B97FE9">
        <w:rPr>
          <w:rFonts w:ascii="Times New Roman" w:eastAsia="Times New Roman" w:hAnsi="Times New Roman" w:cs="Times New Roman"/>
          <w:b/>
          <w:i/>
          <w:color w:val="000000"/>
          <w:sz w:val="24"/>
        </w:rPr>
        <w:t xml:space="preserve"> </w:t>
      </w:r>
      <w:r w:rsidRPr="00B97FE9">
        <w:rPr>
          <w:rFonts w:ascii="Times New Roman" w:eastAsia="Times New Roman" w:hAnsi="Times New Roman" w:cs="Times New Roman"/>
          <w:color w:val="000000"/>
          <w:sz w:val="24"/>
        </w:rPr>
        <w:t xml:space="preserve">in their learning to connect education and careers/jobs, the recommended items for the menu are:  </w:t>
      </w:r>
    </w:p>
    <w:p w14:paraId="29613668" w14:textId="77777777" w:rsidR="00B97FE9" w:rsidRPr="006F1592" w:rsidRDefault="00B97FE9" w:rsidP="006F1592">
      <w:pPr>
        <w:pStyle w:val="ListParagraph"/>
        <w:numPr>
          <w:ilvl w:val="0"/>
          <w:numId w:val="16"/>
        </w:numPr>
        <w:spacing w:after="10"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 xml:space="preserve">Research a career/job </w:t>
      </w:r>
      <w:r w:rsidRPr="006F1592">
        <w:rPr>
          <w:rFonts w:ascii="Times New Roman" w:eastAsia="Times New Roman" w:hAnsi="Times New Roman" w:cs="Times New Roman"/>
          <w:color w:val="000000"/>
          <w:sz w:val="24"/>
          <w:u w:val="single"/>
        </w:rPr>
        <w:t>each year</w:t>
      </w:r>
      <w:r w:rsidRPr="006F1592">
        <w:rPr>
          <w:rFonts w:ascii="Times New Roman" w:eastAsia="Times New Roman" w:hAnsi="Times New Roman" w:cs="Times New Roman"/>
          <w:color w:val="000000"/>
          <w:sz w:val="24"/>
        </w:rPr>
        <w:t xml:space="preserve">; </w:t>
      </w:r>
    </w:p>
    <w:p w14:paraId="1170FF63" w14:textId="77777777" w:rsidR="00B97FE9" w:rsidRPr="006F1592" w:rsidRDefault="00B97FE9" w:rsidP="006F1592">
      <w:pPr>
        <w:pStyle w:val="ListParagraph"/>
        <w:numPr>
          <w:ilvl w:val="0"/>
          <w:numId w:val="16"/>
        </w:numPr>
        <w:spacing w:after="10"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 xml:space="preserve">Model a career for a class presentation </w:t>
      </w:r>
      <w:r w:rsidRPr="006F1592">
        <w:rPr>
          <w:rFonts w:ascii="Times New Roman" w:eastAsia="Times New Roman" w:hAnsi="Times New Roman" w:cs="Times New Roman"/>
          <w:color w:val="000000"/>
          <w:sz w:val="24"/>
          <w:u w:val="single" w:color="000000"/>
        </w:rPr>
        <w:t>each year</w:t>
      </w:r>
      <w:r w:rsidRPr="006F1592">
        <w:rPr>
          <w:rFonts w:ascii="Times New Roman" w:eastAsia="Times New Roman" w:hAnsi="Times New Roman" w:cs="Times New Roman"/>
          <w:color w:val="000000"/>
          <w:sz w:val="24"/>
        </w:rPr>
        <w:t xml:space="preserve">; </w:t>
      </w:r>
    </w:p>
    <w:p w14:paraId="37023702" w14:textId="77777777" w:rsidR="00B97FE9" w:rsidRPr="006F1592" w:rsidRDefault="00B97FE9" w:rsidP="006F1592">
      <w:pPr>
        <w:pStyle w:val="ListParagraph"/>
        <w:numPr>
          <w:ilvl w:val="0"/>
          <w:numId w:val="16"/>
        </w:numPr>
        <w:spacing w:after="68"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 xml:space="preserve">Demonstration of Employability Skills Standards, developed by Department of Education in conjunction with the Department of Workforce Development and the employability skills standards committee </w:t>
      </w:r>
      <w:r w:rsidRPr="006F1592">
        <w:rPr>
          <w:rFonts w:ascii="Times New Roman" w:eastAsia="Times New Roman" w:hAnsi="Times New Roman" w:cs="Times New Roman"/>
          <w:color w:val="000000"/>
          <w:sz w:val="24"/>
          <w:u w:val="single" w:color="000000"/>
        </w:rPr>
        <w:t>each year</w:t>
      </w:r>
      <w:r w:rsidRPr="006F1592">
        <w:rPr>
          <w:rFonts w:ascii="Times New Roman" w:eastAsia="Times New Roman" w:hAnsi="Times New Roman" w:cs="Times New Roman"/>
          <w:color w:val="000000"/>
          <w:sz w:val="24"/>
        </w:rPr>
        <w:t xml:space="preserve"> as described in the standards; </w:t>
      </w:r>
    </w:p>
    <w:p w14:paraId="6B050A7C" w14:textId="77777777" w:rsidR="00B97FE9" w:rsidRPr="006F1592" w:rsidRDefault="00B97FE9" w:rsidP="006F1592">
      <w:pPr>
        <w:pStyle w:val="ListParagraph"/>
        <w:numPr>
          <w:ilvl w:val="0"/>
          <w:numId w:val="16"/>
        </w:numPr>
        <w:spacing w:after="10"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 xml:space="preserve">Teacher led ‘What is a Job (&amp; its purpose)’ lessons to students </w:t>
      </w:r>
      <w:r w:rsidRPr="006F1592">
        <w:rPr>
          <w:rFonts w:ascii="Times New Roman" w:eastAsia="Times New Roman" w:hAnsi="Times New Roman" w:cs="Times New Roman"/>
          <w:color w:val="000000"/>
          <w:sz w:val="24"/>
          <w:u w:val="single" w:color="000000"/>
        </w:rPr>
        <w:t>each year</w:t>
      </w:r>
      <w:r w:rsidRPr="006F1592">
        <w:rPr>
          <w:rFonts w:ascii="Times New Roman" w:eastAsia="Times New Roman" w:hAnsi="Times New Roman" w:cs="Times New Roman"/>
          <w:color w:val="000000"/>
          <w:sz w:val="24"/>
        </w:rPr>
        <w:t xml:space="preserve">;  </w:t>
      </w:r>
    </w:p>
    <w:p w14:paraId="3B70312E" w14:textId="77777777" w:rsidR="00B97FE9" w:rsidRPr="006F1592" w:rsidRDefault="00B97FE9" w:rsidP="006F1592">
      <w:pPr>
        <w:pStyle w:val="ListParagraph"/>
        <w:numPr>
          <w:ilvl w:val="0"/>
          <w:numId w:val="16"/>
        </w:numPr>
        <w:spacing w:after="10"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 xml:space="preserve">Establishment of a parent participation event through Career Day/Night in </w:t>
      </w:r>
      <w:r w:rsidRPr="006F1592">
        <w:rPr>
          <w:rFonts w:ascii="Times New Roman" w:eastAsia="Times New Roman" w:hAnsi="Times New Roman" w:cs="Times New Roman"/>
          <w:color w:val="000000"/>
          <w:sz w:val="24"/>
          <w:u w:val="single" w:color="000000"/>
        </w:rPr>
        <w:t>grade 5</w:t>
      </w:r>
      <w:r w:rsidRPr="006F1592">
        <w:rPr>
          <w:rFonts w:ascii="Times New Roman" w:eastAsia="Times New Roman" w:hAnsi="Times New Roman" w:cs="Times New Roman"/>
          <w:color w:val="000000"/>
          <w:sz w:val="24"/>
        </w:rPr>
        <w:t xml:space="preserve">; </w:t>
      </w:r>
    </w:p>
    <w:p w14:paraId="5A1B8E8C" w14:textId="77777777" w:rsidR="00B97FE9" w:rsidRPr="006F1592" w:rsidRDefault="00B97FE9" w:rsidP="006F1592">
      <w:pPr>
        <w:pStyle w:val="ListParagraph"/>
        <w:numPr>
          <w:ilvl w:val="0"/>
          <w:numId w:val="16"/>
        </w:numPr>
        <w:spacing w:after="10"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 xml:space="preserve">Assignment of each student to a classroom job which utilizes employability skills </w:t>
      </w:r>
      <w:r w:rsidRPr="006F1592">
        <w:rPr>
          <w:rFonts w:ascii="Times New Roman" w:eastAsia="Times New Roman" w:hAnsi="Times New Roman" w:cs="Times New Roman"/>
          <w:color w:val="000000"/>
          <w:sz w:val="24"/>
          <w:u w:val="single" w:color="000000"/>
        </w:rPr>
        <w:t>each year</w:t>
      </w:r>
      <w:r w:rsidRPr="006F1592">
        <w:rPr>
          <w:rFonts w:ascii="Times New Roman" w:eastAsia="Times New Roman" w:hAnsi="Times New Roman" w:cs="Times New Roman"/>
          <w:color w:val="000000"/>
          <w:sz w:val="24"/>
        </w:rPr>
        <w:t xml:space="preserve">; and/or </w:t>
      </w:r>
    </w:p>
    <w:p w14:paraId="6E386CB8" w14:textId="0AF9DE1B" w:rsidR="00B97FE9" w:rsidRPr="006F1592" w:rsidRDefault="00B97FE9" w:rsidP="006F1592">
      <w:pPr>
        <w:pStyle w:val="ListParagraph"/>
        <w:numPr>
          <w:ilvl w:val="0"/>
          <w:numId w:val="16"/>
        </w:numPr>
        <w:spacing w:after="10"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 xml:space="preserve">Teaching project-based learning </w:t>
      </w:r>
      <w:r w:rsidRPr="006F1592">
        <w:rPr>
          <w:rFonts w:ascii="Times New Roman" w:eastAsia="Times New Roman" w:hAnsi="Times New Roman" w:cs="Times New Roman"/>
          <w:color w:val="000000"/>
          <w:sz w:val="24"/>
          <w:u w:val="single" w:color="000000"/>
        </w:rPr>
        <w:t>each year</w:t>
      </w:r>
      <w:r w:rsidR="00045293">
        <w:rPr>
          <w:rFonts w:ascii="Times New Roman" w:eastAsia="Times New Roman" w:hAnsi="Times New Roman" w:cs="Times New Roman"/>
          <w:color w:val="000000"/>
          <w:sz w:val="24"/>
        </w:rPr>
        <w:t>.</w:t>
      </w:r>
      <w:r w:rsidRPr="006F1592">
        <w:rPr>
          <w:rFonts w:ascii="Times New Roman" w:eastAsia="Times New Roman" w:hAnsi="Times New Roman" w:cs="Times New Roman"/>
          <w:color w:val="000000"/>
          <w:sz w:val="24"/>
        </w:rPr>
        <w:t xml:space="preserve"> </w:t>
      </w:r>
    </w:p>
    <w:p w14:paraId="05AFC336" w14:textId="77777777" w:rsidR="00B97FE9" w:rsidRPr="00B97FE9" w:rsidRDefault="00B97FE9" w:rsidP="00B97FE9">
      <w:pPr>
        <w:spacing w:after="0"/>
        <w:ind w:left="720"/>
        <w:rPr>
          <w:rFonts w:ascii="Times New Roman" w:eastAsia="Times New Roman" w:hAnsi="Times New Roman" w:cs="Times New Roman"/>
          <w:color w:val="000000"/>
          <w:sz w:val="24"/>
        </w:rPr>
      </w:pPr>
      <w:r w:rsidRPr="00B97FE9">
        <w:rPr>
          <w:rFonts w:ascii="Times New Roman" w:eastAsia="Times New Roman" w:hAnsi="Times New Roman" w:cs="Times New Roman"/>
          <w:color w:val="000000"/>
          <w:sz w:val="24"/>
        </w:rPr>
        <w:t xml:space="preserve"> </w:t>
      </w:r>
    </w:p>
    <w:p w14:paraId="42E0A58A" w14:textId="77777777" w:rsidR="00B97FE9" w:rsidRPr="00B97FE9" w:rsidRDefault="00B97FE9" w:rsidP="00B97FE9">
      <w:pPr>
        <w:spacing w:after="32" w:line="248" w:lineRule="auto"/>
        <w:ind w:left="730" w:hanging="10"/>
        <w:rPr>
          <w:rFonts w:ascii="Times New Roman" w:eastAsia="Times New Roman" w:hAnsi="Times New Roman" w:cs="Times New Roman"/>
          <w:color w:val="000000"/>
          <w:sz w:val="24"/>
        </w:rPr>
      </w:pPr>
      <w:r w:rsidRPr="00B97FE9">
        <w:rPr>
          <w:rFonts w:ascii="Times New Roman" w:eastAsia="Times New Roman" w:hAnsi="Times New Roman" w:cs="Times New Roman"/>
          <w:b/>
          <w:color w:val="000000"/>
          <w:sz w:val="24"/>
          <w:u w:val="single" w:color="000000"/>
        </w:rPr>
        <w:t>Explore</w:t>
      </w:r>
      <w:r w:rsidRPr="00B97FE9">
        <w:rPr>
          <w:rFonts w:ascii="Times New Roman" w:eastAsia="Times New Roman" w:hAnsi="Times New Roman" w:cs="Times New Roman"/>
          <w:color w:val="000000"/>
          <w:sz w:val="24"/>
        </w:rPr>
        <w:t xml:space="preserve">: Students need a personal connection and the ability to </w:t>
      </w:r>
      <w:r w:rsidRPr="006F1592">
        <w:rPr>
          <w:rFonts w:ascii="Times New Roman" w:eastAsia="Times New Roman" w:hAnsi="Times New Roman" w:cs="Times New Roman"/>
          <w:color w:val="000000"/>
          <w:sz w:val="24"/>
        </w:rPr>
        <w:t>explore</w:t>
      </w:r>
      <w:r w:rsidRPr="00B97FE9">
        <w:rPr>
          <w:rFonts w:ascii="Times New Roman" w:eastAsia="Times New Roman" w:hAnsi="Times New Roman" w:cs="Times New Roman"/>
          <w:b/>
          <w:i/>
          <w:color w:val="000000"/>
          <w:sz w:val="24"/>
        </w:rPr>
        <w:t xml:space="preserve"> </w:t>
      </w:r>
      <w:r w:rsidRPr="00B97FE9">
        <w:rPr>
          <w:rFonts w:ascii="Times New Roman" w:eastAsia="Times New Roman" w:hAnsi="Times New Roman" w:cs="Times New Roman"/>
          <w:color w:val="000000"/>
          <w:sz w:val="24"/>
        </w:rPr>
        <w:t xml:space="preserve">a future that fits their skills. Without this connection students may disengage or worse, stop trying. The menu for grades 6-8 includes:  </w:t>
      </w:r>
    </w:p>
    <w:p w14:paraId="3F3B7E71" w14:textId="2ECA6A02" w:rsidR="00B97FE9" w:rsidRPr="006F1592" w:rsidRDefault="00B97FE9" w:rsidP="006F1592">
      <w:pPr>
        <w:pStyle w:val="ListParagraph"/>
        <w:numPr>
          <w:ilvl w:val="0"/>
          <w:numId w:val="17"/>
        </w:numPr>
        <w:spacing w:after="71"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 xml:space="preserve">Create a graduation plan that will be saved electronically and can be revisited at any point through graduation and beyond but will be reviewed </w:t>
      </w:r>
      <w:r w:rsidRPr="006F1592">
        <w:rPr>
          <w:rFonts w:ascii="Times New Roman" w:eastAsia="Times New Roman" w:hAnsi="Times New Roman" w:cs="Times New Roman"/>
          <w:color w:val="000000"/>
          <w:sz w:val="24"/>
          <w:u w:val="single" w:color="000000"/>
        </w:rPr>
        <w:t>each year</w:t>
      </w:r>
      <w:r w:rsidR="00045293">
        <w:rPr>
          <w:rFonts w:ascii="Times New Roman" w:eastAsia="Times New Roman" w:hAnsi="Times New Roman" w:cs="Times New Roman"/>
          <w:color w:val="000000"/>
          <w:sz w:val="24"/>
        </w:rPr>
        <w:t>;</w:t>
      </w:r>
      <w:r w:rsidRPr="006F1592">
        <w:rPr>
          <w:rFonts w:ascii="Times New Roman" w:eastAsia="Times New Roman" w:hAnsi="Times New Roman" w:cs="Times New Roman"/>
          <w:color w:val="000000"/>
          <w:sz w:val="24"/>
        </w:rPr>
        <w:t xml:space="preserve"> </w:t>
      </w:r>
    </w:p>
    <w:p w14:paraId="686E90B0" w14:textId="77777777" w:rsidR="00B97FE9" w:rsidRPr="006F1592" w:rsidRDefault="00B97FE9" w:rsidP="006F1592">
      <w:pPr>
        <w:pStyle w:val="ListParagraph"/>
        <w:numPr>
          <w:ilvl w:val="0"/>
          <w:numId w:val="17"/>
        </w:numPr>
        <w:spacing w:after="10"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 xml:space="preserve">Parent/guardian review of a student’s plan; </w:t>
      </w:r>
    </w:p>
    <w:p w14:paraId="74B18F65" w14:textId="77777777" w:rsidR="00B97FE9" w:rsidRPr="006F1592" w:rsidRDefault="00B97FE9" w:rsidP="006F1592">
      <w:pPr>
        <w:pStyle w:val="ListParagraph"/>
        <w:numPr>
          <w:ilvl w:val="0"/>
          <w:numId w:val="17"/>
        </w:numPr>
        <w:spacing w:after="10"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 xml:space="preserve">Demonstration of Employability Skills Standards, developed by Department of Education in conjunction with the Department of Workforce Development and the employability skills standards committee </w:t>
      </w:r>
      <w:r w:rsidRPr="006F1592">
        <w:rPr>
          <w:rFonts w:ascii="Times New Roman" w:eastAsia="Times New Roman" w:hAnsi="Times New Roman" w:cs="Times New Roman"/>
          <w:color w:val="000000"/>
          <w:sz w:val="24"/>
          <w:u w:val="single" w:color="000000"/>
        </w:rPr>
        <w:t>each year</w:t>
      </w:r>
      <w:r w:rsidRPr="006F1592">
        <w:rPr>
          <w:rFonts w:ascii="Times New Roman" w:eastAsia="Times New Roman" w:hAnsi="Times New Roman" w:cs="Times New Roman"/>
          <w:color w:val="000000"/>
          <w:sz w:val="24"/>
        </w:rPr>
        <w:t xml:space="preserve"> as described in the standards; </w:t>
      </w:r>
    </w:p>
    <w:p w14:paraId="5AD6FF44" w14:textId="77777777" w:rsidR="00B97FE9" w:rsidRPr="006F1592" w:rsidRDefault="00B97FE9" w:rsidP="006F1592">
      <w:pPr>
        <w:pStyle w:val="ListParagraph"/>
        <w:numPr>
          <w:ilvl w:val="0"/>
          <w:numId w:val="17"/>
        </w:numPr>
        <w:spacing w:after="10"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Student completion of and teacher us</w:t>
      </w:r>
      <w:r w:rsidR="00175F1E" w:rsidRPr="006F1592">
        <w:rPr>
          <w:rFonts w:ascii="Times New Roman" w:eastAsia="Times New Roman" w:hAnsi="Times New Roman" w:cs="Times New Roman"/>
          <w:color w:val="000000"/>
          <w:sz w:val="24"/>
        </w:rPr>
        <w:t>e of a career exploration tool</w:t>
      </w:r>
      <w:r w:rsidRPr="006F1592">
        <w:rPr>
          <w:rFonts w:ascii="Times New Roman" w:eastAsia="Times New Roman" w:hAnsi="Times New Roman" w:cs="Times New Roman"/>
          <w:color w:val="000000"/>
          <w:sz w:val="24"/>
        </w:rPr>
        <w:t xml:space="preserve">; </w:t>
      </w:r>
    </w:p>
    <w:p w14:paraId="050BAB00" w14:textId="77777777" w:rsidR="00B97FE9" w:rsidRPr="006F1592" w:rsidRDefault="00B97FE9" w:rsidP="006F1592">
      <w:pPr>
        <w:pStyle w:val="ListParagraph"/>
        <w:numPr>
          <w:ilvl w:val="0"/>
          <w:numId w:val="17"/>
        </w:numPr>
        <w:spacing w:after="10"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 xml:space="preserve">Scheduled visits to employers in at least each key economic sector </w:t>
      </w:r>
      <w:r w:rsidRPr="006F1592">
        <w:rPr>
          <w:rFonts w:ascii="Times New Roman" w:eastAsia="Times New Roman" w:hAnsi="Times New Roman" w:cs="Times New Roman"/>
          <w:color w:val="000000"/>
          <w:sz w:val="24"/>
          <w:u w:val="single" w:color="000000"/>
        </w:rPr>
        <w:t>each year</w:t>
      </w:r>
      <w:r w:rsidRPr="006F1592">
        <w:rPr>
          <w:rFonts w:ascii="Times New Roman" w:eastAsia="Times New Roman" w:hAnsi="Times New Roman" w:cs="Times New Roman"/>
          <w:color w:val="000000"/>
          <w:sz w:val="24"/>
        </w:rPr>
        <w:t xml:space="preserve">; </w:t>
      </w:r>
    </w:p>
    <w:p w14:paraId="2BABC391" w14:textId="77777777" w:rsidR="00B97FE9" w:rsidRPr="006F1592" w:rsidRDefault="00B97FE9" w:rsidP="006F1592">
      <w:pPr>
        <w:pStyle w:val="ListParagraph"/>
        <w:numPr>
          <w:ilvl w:val="0"/>
          <w:numId w:val="17"/>
        </w:numPr>
        <w:spacing w:after="10"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 xml:space="preserve">Hands-on, engaged/interactive industry experiences (ex: JA job spark) </w:t>
      </w:r>
      <w:r w:rsidRPr="006F1592">
        <w:rPr>
          <w:rFonts w:ascii="Times New Roman" w:eastAsia="Times New Roman" w:hAnsi="Times New Roman" w:cs="Times New Roman"/>
          <w:color w:val="000000"/>
          <w:sz w:val="24"/>
          <w:u w:val="single" w:color="000000"/>
        </w:rPr>
        <w:t>grade 8</w:t>
      </w:r>
      <w:r w:rsidRPr="006F1592">
        <w:rPr>
          <w:rFonts w:ascii="Times New Roman" w:eastAsia="Times New Roman" w:hAnsi="Times New Roman" w:cs="Times New Roman"/>
          <w:color w:val="000000"/>
          <w:sz w:val="24"/>
        </w:rPr>
        <w:t xml:space="preserve">; </w:t>
      </w:r>
    </w:p>
    <w:p w14:paraId="777A5DBA" w14:textId="77777777" w:rsidR="00B97FE9" w:rsidRPr="006F1592" w:rsidRDefault="00B97FE9" w:rsidP="006F1592">
      <w:pPr>
        <w:pStyle w:val="ListParagraph"/>
        <w:numPr>
          <w:ilvl w:val="0"/>
          <w:numId w:val="17"/>
        </w:numPr>
        <w:spacing w:after="10"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 xml:space="preserve">Teacher participation in teacher externships to integrate knowledge in to classroom; and/or  </w:t>
      </w:r>
    </w:p>
    <w:p w14:paraId="2C6A906C" w14:textId="26518B0C" w:rsidR="00B97FE9" w:rsidRPr="006F1592" w:rsidRDefault="00B97FE9" w:rsidP="006F1592">
      <w:pPr>
        <w:pStyle w:val="ListParagraph"/>
        <w:numPr>
          <w:ilvl w:val="0"/>
          <w:numId w:val="17"/>
        </w:numPr>
        <w:spacing w:after="10"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 xml:space="preserve">Employer participation in mentoring students in mentor program </w:t>
      </w:r>
      <w:r w:rsidRPr="006F1592">
        <w:rPr>
          <w:rFonts w:ascii="Times New Roman" w:eastAsia="Times New Roman" w:hAnsi="Times New Roman" w:cs="Times New Roman"/>
          <w:color w:val="000000"/>
          <w:sz w:val="24"/>
          <w:u w:val="single" w:color="000000"/>
        </w:rPr>
        <w:t>each year</w:t>
      </w:r>
      <w:r w:rsidR="00045293">
        <w:rPr>
          <w:rFonts w:ascii="Times New Roman" w:eastAsia="Times New Roman" w:hAnsi="Times New Roman" w:cs="Times New Roman"/>
          <w:color w:val="000000"/>
          <w:sz w:val="24"/>
        </w:rPr>
        <w:t>.</w:t>
      </w:r>
      <w:r w:rsidRPr="006F1592">
        <w:rPr>
          <w:rFonts w:ascii="Times New Roman" w:eastAsia="Times New Roman" w:hAnsi="Times New Roman" w:cs="Times New Roman"/>
          <w:color w:val="000000"/>
          <w:sz w:val="24"/>
        </w:rPr>
        <w:t xml:space="preserve">  </w:t>
      </w:r>
    </w:p>
    <w:p w14:paraId="0F334FC9" w14:textId="77777777" w:rsidR="00B97FE9" w:rsidRPr="00B97FE9" w:rsidRDefault="00B97FE9" w:rsidP="00B97FE9">
      <w:pPr>
        <w:spacing w:after="0"/>
        <w:ind w:left="720"/>
        <w:rPr>
          <w:rFonts w:ascii="Times New Roman" w:eastAsia="Times New Roman" w:hAnsi="Times New Roman" w:cs="Times New Roman"/>
          <w:color w:val="000000"/>
          <w:sz w:val="24"/>
        </w:rPr>
      </w:pPr>
      <w:r w:rsidRPr="00B97FE9">
        <w:rPr>
          <w:rFonts w:ascii="Times New Roman" w:eastAsia="Times New Roman" w:hAnsi="Times New Roman" w:cs="Times New Roman"/>
          <w:color w:val="000000"/>
          <w:sz w:val="24"/>
        </w:rPr>
        <w:t xml:space="preserve"> </w:t>
      </w:r>
    </w:p>
    <w:p w14:paraId="3E888F9C" w14:textId="77777777" w:rsidR="00B97FE9" w:rsidRPr="00B97FE9" w:rsidRDefault="00B97FE9" w:rsidP="00B97FE9">
      <w:pPr>
        <w:spacing w:after="10" w:line="248" w:lineRule="auto"/>
        <w:ind w:left="730" w:hanging="10"/>
        <w:rPr>
          <w:rFonts w:ascii="Times New Roman" w:eastAsia="Times New Roman" w:hAnsi="Times New Roman" w:cs="Times New Roman"/>
          <w:color w:val="000000"/>
          <w:sz w:val="24"/>
        </w:rPr>
      </w:pPr>
      <w:r w:rsidRPr="00B97FE9">
        <w:rPr>
          <w:rFonts w:ascii="Times New Roman" w:eastAsia="Times New Roman" w:hAnsi="Times New Roman" w:cs="Times New Roman"/>
          <w:b/>
          <w:color w:val="000000"/>
          <w:sz w:val="24"/>
          <w:u w:val="single" w:color="000000"/>
        </w:rPr>
        <w:t>Experience:</w:t>
      </w:r>
      <w:r w:rsidRPr="00B97FE9">
        <w:rPr>
          <w:rFonts w:ascii="Times New Roman" w:eastAsia="Times New Roman" w:hAnsi="Times New Roman" w:cs="Times New Roman"/>
          <w:color w:val="000000"/>
          <w:sz w:val="24"/>
        </w:rPr>
        <w:t xml:space="preserve">  Students expand the depth of their </w:t>
      </w:r>
      <w:r w:rsidRPr="006F1592">
        <w:rPr>
          <w:rFonts w:ascii="Times New Roman" w:eastAsia="Times New Roman" w:hAnsi="Times New Roman" w:cs="Times New Roman"/>
          <w:color w:val="000000"/>
          <w:sz w:val="24"/>
        </w:rPr>
        <w:t>knowledge and skills gained through experience</w:t>
      </w:r>
      <w:r w:rsidRPr="000E4ED5">
        <w:rPr>
          <w:rFonts w:ascii="Times New Roman" w:eastAsia="Times New Roman" w:hAnsi="Times New Roman" w:cs="Times New Roman"/>
          <w:color w:val="000000"/>
          <w:sz w:val="24"/>
        </w:rPr>
        <w:t>s</w:t>
      </w:r>
      <w:r w:rsidRPr="00B97FE9">
        <w:rPr>
          <w:rFonts w:ascii="Times New Roman" w:eastAsia="Times New Roman" w:hAnsi="Times New Roman" w:cs="Times New Roman"/>
          <w:color w:val="000000"/>
          <w:sz w:val="24"/>
        </w:rPr>
        <w:t xml:space="preserve"> before transitioning to postsecondary or a career in grades 9-12.  A menu for 9-12 includes:  </w:t>
      </w:r>
    </w:p>
    <w:p w14:paraId="17FA395A" w14:textId="09865E8C" w:rsidR="00B97FE9" w:rsidRPr="006F1592" w:rsidRDefault="00B97FE9" w:rsidP="006F1592">
      <w:pPr>
        <w:pStyle w:val="ListParagraph"/>
        <w:numPr>
          <w:ilvl w:val="0"/>
          <w:numId w:val="18"/>
        </w:numPr>
        <w:spacing w:after="10"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 xml:space="preserve">Enrollment in a revamped college and careers course with self-efficacy components or an introductory career and technical education course </w:t>
      </w:r>
      <w:r w:rsidRPr="006F1592">
        <w:rPr>
          <w:rFonts w:ascii="Times New Roman" w:eastAsia="Times New Roman" w:hAnsi="Times New Roman" w:cs="Times New Roman"/>
          <w:color w:val="000000"/>
          <w:sz w:val="24"/>
          <w:u w:val="single" w:color="000000"/>
        </w:rPr>
        <w:t>grade 9/10</w:t>
      </w:r>
      <w:r w:rsidR="005E2BA3" w:rsidRPr="006F1592">
        <w:rPr>
          <w:rFonts w:ascii="Times New Roman" w:eastAsia="Times New Roman" w:hAnsi="Times New Roman" w:cs="Times New Roman"/>
          <w:color w:val="000000"/>
          <w:sz w:val="24"/>
        </w:rPr>
        <w:t>;</w:t>
      </w:r>
    </w:p>
    <w:p w14:paraId="7576F7D3" w14:textId="77777777" w:rsidR="00B97FE9" w:rsidRPr="006F1592" w:rsidRDefault="00B97FE9" w:rsidP="006F1592">
      <w:pPr>
        <w:pStyle w:val="ListParagraph"/>
        <w:numPr>
          <w:ilvl w:val="0"/>
          <w:numId w:val="18"/>
        </w:numPr>
        <w:spacing w:after="10"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 xml:space="preserve">Transitions Course that includes financial literacy </w:t>
      </w:r>
      <w:r w:rsidRPr="006F1592">
        <w:rPr>
          <w:rFonts w:ascii="Times New Roman" w:eastAsia="Times New Roman" w:hAnsi="Times New Roman" w:cs="Times New Roman"/>
          <w:color w:val="000000"/>
          <w:sz w:val="24"/>
          <w:u w:val="single" w:color="000000"/>
        </w:rPr>
        <w:t>grade 11/12</w:t>
      </w:r>
      <w:r w:rsidR="00175F1E" w:rsidRPr="006F1592">
        <w:rPr>
          <w:rFonts w:ascii="Times New Roman" w:eastAsia="Times New Roman" w:hAnsi="Times New Roman" w:cs="Times New Roman"/>
          <w:color w:val="000000"/>
          <w:sz w:val="24"/>
        </w:rPr>
        <w:t>;</w:t>
      </w:r>
    </w:p>
    <w:p w14:paraId="700E5A74" w14:textId="77777777" w:rsidR="00B97FE9" w:rsidRPr="006F1592" w:rsidRDefault="00B97FE9" w:rsidP="006F1592">
      <w:pPr>
        <w:pStyle w:val="ListParagraph"/>
        <w:numPr>
          <w:ilvl w:val="0"/>
          <w:numId w:val="18"/>
        </w:numPr>
        <w:spacing w:after="10"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Student participation in a career day where they present their career and provide supporting materials including resumes and receive real feedback on their career and skills from local employers and community leaders to allow st</w:t>
      </w:r>
      <w:r w:rsidR="00175F1E" w:rsidRPr="006F1592">
        <w:rPr>
          <w:rFonts w:ascii="Times New Roman" w:eastAsia="Times New Roman" w:hAnsi="Times New Roman" w:cs="Times New Roman"/>
          <w:color w:val="000000"/>
          <w:sz w:val="24"/>
        </w:rPr>
        <w:t>udents to hear their strengths and</w:t>
      </w:r>
      <w:r w:rsidRPr="006F1592">
        <w:rPr>
          <w:rFonts w:ascii="Times New Roman" w:eastAsia="Times New Roman" w:hAnsi="Times New Roman" w:cs="Times New Roman"/>
          <w:color w:val="000000"/>
          <w:sz w:val="24"/>
        </w:rPr>
        <w:t xml:space="preserve"> their areas of growth/improvement in a personal way </w:t>
      </w:r>
      <w:r w:rsidRPr="006F1592">
        <w:rPr>
          <w:rFonts w:ascii="Times New Roman" w:eastAsia="Times New Roman" w:hAnsi="Times New Roman" w:cs="Times New Roman"/>
          <w:color w:val="000000"/>
          <w:sz w:val="24"/>
          <w:u w:val="single" w:color="000000"/>
        </w:rPr>
        <w:t>grade 10</w:t>
      </w:r>
      <w:r w:rsidRPr="006F1592">
        <w:rPr>
          <w:rFonts w:ascii="Times New Roman" w:eastAsia="Times New Roman" w:hAnsi="Times New Roman" w:cs="Times New Roman"/>
          <w:color w:val="000000"/>
          <w:sz w:val="24"/>
        </w:rPr>
        <w:t xml:space="preserve">; </w:t>
      </w:r>
    </w:p>
    <w:p w14:paraId="71B0F745" w14:textId="77777777" w:rsidR="00B97FE9" w:rsidRPr="006F1592" w:rsidRDefault="00B97FE9" w:rsidP="006F1592">
      <w:pPr>
        <w:pStyle w:val="ListParagraph"/>
        <w:numPr>
          <w:ilvl w:val="0"/>
          <w:numId w:val="18"/>
        </w:numPr>
        <w:spacing w:after="10"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lastRenderedPageBreak/>
        <w:t xml:space="preserve">Schools intentionally drive towards Dual Credit/Enrollment Courses for postsecondary credit and Career and Technical Education training embedded with certificates or degrees with local postsecondary partners; </w:t>
      </w:r>
    </w:p>
    <w:p w14:paraId="2D0AF7E5" w14:textId="77777777" w:rsidR="00B97FE9" w:rsidRPr="006F1592" w:rsidRDefault="00B97FE9" w:rsidP="006F1592">
      <w:pPr>
        <w:pStyle w:val="ListParagraph"/>
        <w:numPr>
          <w:ilvl w:val="0"/>
          <w:numId w:val="18"/>
        </w:numPr>
        <w:spacing w:after="10"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 xml:space="preserve">Participation in Work-based, Service-based or Project-based Learning </w:t>
      </w:r>
      <w:r w:rsidRPr="006F1592">
        <w:rPr>
          <w:rFonts w:ascii="Times New Roman" w:eastAsia="Times New Roman" w:hAnsi="Times New Roman" w:cs="Times New Roman"/>
          <w:color w:val="000000"/>
          <w:sz w:val="24"/>
          <w:u w:val="single" w:color="000000"/>
        </w:rPr>
        <w:t>determined within</w:t>
      </w:r>
      <w:r w:rsidRPr="006F1592">
        <w:rPr>
          <w:rFonts w:ascii="Times New Roman" w:eastAsia="Times New Roman" w:hAnsi="Times New Roman" w:cs="Times New Roman"/>
          <w:color w:val="000000"/>
          <w:sz w:val="24"/>
          <w:u w:val="single"/>
        </w:rPr>
        <w:t xml:space="preserve"> </w:t>
      </w:r>
      <w:r w:rsidRPr="006F1592">
        <w:rPr>
          <w:rFonts w:ascii="Times New Roman" w:eastAsia="Times New Roman" w:hAnsi="Times New Roman" w:cs="Times New Roman"/>
          <w:color w:val="000000"/>
          <w:sz w:val="24"/>
          <w:u w:val="single" w:color="000000"/>
        </w:rPr>
        <w:t>a graduation pathway</w:t>
      </w:r>
      <w:r w:rsidRPr="006F1592">
        <w:rPr>
          <w:rFonts w:ascii="Times New Roman" w:eastAsia="Times New Roman" w:hAnsi="Times New Roman" w:cs="Times New Roman"/>
          <w:color w:val="000000"/>
          <w:sz w:val="24"/>
        </w:rPr>
        <w:t xml:space="preserve">; </w:t>
      </w:r>
    </w:p>
    <w:p w14:paraId="18D4E057" w14:textId="77777777" w:rsidR="00B97FE9" w:rsidRPr="006F1592" w:rsidRDefault="00B97FE9" w:rsidP="006F1592">
      <w:pPr>
        <w:pStyle w:val="ListParagraph"/>
        <w:numPr>
          <w:ilvl w:val="0"/>
          <w:numId w:val="18"/>
        </w:numPr>
        <w:spacing w:after="10"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 xml:space="preserve">Demonstration of Employability Skills Standards, developed by Department of Education in conjunction with the Department of Workforce Development and the employability skills standards committee </w:t>
      </w:r>
      <w:r w:rsidRPr="006F1592">
        <w:rPr>
          <w:rFonts w:ascii="Times New Roman" w:eastAsia="Times New Roman" w:hAnsi="Times New Roman" w:cs="Times New Roman"/>
          <w:color w:val="000000"/>
          <w:sz w:val="24"/>
          <w:u w:val="single" w:color="000000"/>
        </w:rPr>
        <w:t>each year</w:t>
      </w:r>
      <w:r w:rsidRPr="006F1592">
        <w:rPr>
          <w:rFonts w:ascii="Times New Roman" w:eastAsia="Times New Roman" w:hAnsi="Times New Roman" w:cs="Times New Roman"/>
          <w:color w:val="000000"/>
          <w:sz w:val="24"/>
        </w:rPr>
        <w:t xml:space="preserve"> as described in the standards; </w:t>
      </w:r>
    </w:p>
    <w:p w14:paraId="39AF1C68" w14:textId="77777777" w:rsidR="00B97FE9" w:rsidRPr="006F1592" w:rsidRDefault="00B97FE9" w:rsidP="006F1592">
      <w:pPr>
        <w:pStyle w:val="ListParagraph"/>
        <w:numPr>
          <w:ilvl w:val="0"/>
          <w:numId w:val="18"/>
        </w:numPr>
        <w:spacing w:after="10"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 xml:space="preserve">Mentorship programs with business and community leaders to give students unique insight on different experience, including the utilization of electronic tools for sign-up based on student’s interests </w:t>
      </w:r>
      <w:r w:rsidRPr="006F1592">
        <w:rPr>
          <w:rFonts w:ascii="Times New Roman" w:eastAsia="Times New Roman" w:hAnsi="Times New Roman" w:cs="Times New Roman"/>
          <w:color w:val="000000"/>
          <w:sz w:val="24"/>
          <w:u w:val="single" w:color="000000"/>
        </w:rPr>
        <w:t>each year</w:t>
      </w:r>
      <w:r w:rsidRPr="006F1592">
        <w:rPr>
          <w:rFonts w:ascii="Times New Roman" w:eastAsia="Times New Roman" w:hAnsi="Times New Roman" w:cs="Times New Roman"/>
          <w:color w:val="000000"/>
          <w:sz w:val="24"/>
        </w:rPr>
        <w:t xml:space="preserve">;  </w:t>
      </w:r>
    </w:p>
    <w:p w14:paraId="0DE1A178" w14:textId="77777777" w:rsidR="00B97FE9" w:rsidRPr="006F1592" w:rsidRDefault="00B97FE9" w:rsidP="006F1592">
      <w:pPr>
        <w:pStyle w:val="ListParagraph"/>
        <w:numPr>
          <w:ilvl w:val="0"/>
          <w:numId w:val="18"/>
        </w:numPr>
        <w:spacing w:after="10"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 xml:space="preserve">Teacher and Counselor participation in externships and the translation of those experiences into lesson planning </w:t>
      </w:r>
      <w:r w:rsidRPr="006F1592">
        <w:rPr>
          <w:rFonts w:ascii="Times New Roman" w:eastAsia="Times New Roman" w:hAnsi="Times New Roman" w:cs="Times New Roman"/>
          <w:color w:val="000000"/>
          <w:sz w:val="24"/>
          <w:u w:val="single" w:color="000000"/>
        </w:rPr>
        <w:t>each year</w:t>
      </w:r>
      <w:r w:rsidRPr="006F1592">
        <w:rPr>
          <w:rFonts w:ascii="Times New Roman" w:eastAsia="Times New Roman" w:hAnsi="Times New Roman" w:cs="Times New Roman"/>
          <w:color w:val="000000"/>
          <w:sz w:val="24"/>
        </w:rPr>
        <w:t xml:space="preserve">;  </w:t>
      </w:r>
    </w:p>
    <w:p w14:paraId="23FC2A59" w14:textId="77777777" w:rsidR="00B97FE9" w:rsidRPr="006F1592" w:rsidRDefault="00B97FE9" w:rsidP="006F1592">
      <w:pPr>
        <w:pStyle w:val="ListParagraph"/>
        <w:numPr>
          <w:ilvl w:val="0"/>
          <w:numId w:val="18"/>
        </w:numPr>
        <w:spacing w:after="10"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 xml:space="preserve">Student participation in internship opportunities </w:t>
      </w:r>
      <w:r w:rsidRPr="006F1592">
        <w:rPr>
          <w:rFonts w:ascii="Times New Roman" w:eastAsia="Times New Roman" w:hAnsi="Times New Roman" w:cs="Times New Roman"/>
          <w:color w:val="000000"/>
          <w:sz w:val="24"/>
          <w:u w:val="single" w:color="000000"/>
        </w:rPr>
        <w:t>grades 11 and 12</w:t>
      </w:r>
      <w:r w:rsidRPr="006F1592">
        <w:rPr>
          <w:rFonts w:ascii="Times New Roman" w:eastAsia="Times New Roman" w:hAnsi="Times New Roman" w:cs="Times New Roman"/>
          <w:color w:val="000000"/>
          <w:sz w:val="24"/>
        </w:rPr>
        <w:t xml:space="preserve">;  </w:t>
      </w:r>
    </w:p>
    <w:p w14:paraId="1BF16330" w14:textId="77777777" w:rsidR="00B97FE9" w:rsidRPr="006F1592" w:rsidRDefault="00B97FE9" w:rsidP="006F1592">
      <w:pPr>
        <w:pStyle w:val="ListParagraph"/>
        <w:numPr>
          <w:ilvl w:val="0"/>
          <w:numId w:val="18"/>
        </w:numPr>
        <w:spacing w:after="10"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 xml:space="preserve">Student participation in Apprenticeship/Earn and Learn opportunities </w:t>
      </w:r>
      <w:r w:rsidRPr="006F1592">
        <w:rPr>
          <w:rFonts w:ascii="Times New Roman" w:eastAsia="Times New Roman" w:hAnsi="Times New Roman" w:cs="Times New Roman"/>
          <w:color w:val="000000"/>
          <w:sz w:val="24"/>
          <w:u w:val="single" w:color="000000"/>
        </w:rPr>
        <w:t>each year</w:t>
      </w:r>
      <w:r w:rsidRPr="006F1592">
        <w:rPr>
          <w:rFonts w:ascii="Times New Roman" w:eastAsia="Times New Roman" w:hAnsi="Times New Roman" w:cs="Times New Roman"/>
          <w:color w:val="000000"/>
          <w:sz w:val="24"/>
        </w:rPr>
        <w:t xml:space="preserve">; and/or </w:t>
      </w:r>
    </w:p>
    <w:p w14:paraId="1676ED86" w14:textId="1634FACE" w:rsidR="00B97FE9" w:rsidRPr="006F1592" w:rsidRDefault="00B97FE9" w:rsidP="006F1592">
      <w:pPr>
        <w:pStyle w:val="ListParagraph"/>
        <w:numPr>
          <w:ilvl w:val="0"/>
          <w:numId w:val="18"/>
        </w:numPr>
        <w:spacing w:after="10" w:line="248" w:lineRule="auto"/>
        <w:rPr>
          <w:rFonts w:ascii="Times New Roman" w:eastAsia="Times New Roman" w:hAnsi="Times New Roman" w:cs="Times New Roman"/>
          <w:color w:val="000000"/>
          <w:sz w:val="24"/>
        </w:rPr>
      </w:pPr>
      <w:r w:rsidRPr="006F1592">
        <w:rPr>
          <w:rFonts w:ascii="Times New Roman" w:eastAsia="Times New Roman" w:hAnsi="Times New Roman" w:cs="Times New Roman"/>
          <w:color w:val="000000"/>
          <w:sz w:val="24"/>
        </w:rPr>
        <w:t>Summer learning camps and student participation in summer bridge programs and related experiences that prepare recent high school graduates to transition successfully after high school to the postseconda</w:t>
      </w:r>
      <w:r w:rsidR="00915926" w:rsidRPr="006F1592">
        <w:rPr>
          <w:rFonts w:ascii="Times New Roman" w:eastAsia="Times New Roman" w:hAnsi="Times New Roman" w:cs="Times New Roman"/>
          <w:color w:val="000000"/>
          <w:sz w:val="24"/>
        </w:rPr>
        <w:t xml:space="preserve">ry pathway the student chooses, </w:t>
      </w:r>
      <w:r w:rsidRPr="006F1592">
        <w:rPr>
          <w:rFonts w:ascii="Times New Roman" w:eastAsia="Times New Roman" w:hAnsi="Times New Roman" w:cs="Times New Roman"/>
          <w:color w:val="000000"/>
          <w:sz w:val="24"/>
          <w:u w:val="single" w:color="000000"/>
        </w:rPr>
        <w:t>grades 11 and 12</w:t>
      </w:r>
      <w:r w:rsidR="00045293">
        <w:rPr>
          <w:rFonts w:ascii="Times New Roman" w:eastAsia="Times New Roman" w:hAnsi="Times New Roman" w:cs="Times New Roman"/>
          <w:color w:val="000000"/>
          <w:sz w:val="24"/>
        </w:rPr>
        <w:t>.</w:t>
      </w:r>
      <w:r w:rsidRPr="006F1592">
        <w:rPr>
          <w:rFonts w:ascii="Times New Roman" w:eastAsia="Times New Roman" w:hAnsi="Times New Roman" w:cs="Times New Roman"/>
          <w:color w:val="000000"/>
          <w:sz w:val="24"/>
        </w:rPr>
        <w:t xml:space="preserve"> </w:t>
      </w:r>
    </w:p>
    <w:p w14:paraId="6B82F349" w14:textId="77777777" w:rsidR="00B97FE9" w:rsidRPr="00B97FE9" w:rsidRDefault="00B97FE9" w:rsidP="00B97FE9">
      <w:pPr>
        <w:spacing w:after="2"/>
        <w:ind w:left="720"/>
        <w:rPr>
          <w:rFonts w:ascii="Times New Roman" w:eastAsia="Times New Roman" w:hAnsi="Times New Roman" w:cs="Times New Roman"/>
          <w:color w:val="000000"/>
          <w:sz w:val="24"/>
        </w:rPr>
      </w:pPr>
      <w:r w:rsidRPr="00B97FE9">
        <w:rPr>
          <w:rFonts w:ascii="Times New Roman" w:eastAsia="Times New Roman" w:hAnsi="Times New Roman" w:cs="Times New Roman"/>
          <w:color w:val="000000"/>
          <w:sz w:val="24"/>
        </w:rPr>
        <w:t xml:space="preserve"> </w:t>
      </w:r>
    </w:p>
    <w:p w14:paraId="19BC2DE9" w14:textId="77777777" w:rsidR="00B97FE9" w:rsidRPr="00B97FE9" w:rsidRDefault="00B97FE9" w:rsidP="00915926">
      <w:pPr>
        <w:keepNext/>
        <w:keepLines/>
        <w:spacing w:after="25"/>
        <w:ind w:firstLine="720"/>
        <w:outlineLvl w:val="0"/>
        <w:rPr>
          <w:rFonts w:ascii="Times New Roman" w:eastAsia="Times New Roman" w:hAnsi="Times New Roman" w:cs="Times New Roman"/>
          <w:b/>
          <w:color w:val="000000"/>
          <w:sz w:val="24"/>
        </w:rPr>
      </w:pPr>
      <w:r w:rsidRPr="00B97FE9">
        <w:rPr>
          <w:rFonts w:ascii="Times New Roman" w:eastAsia="Times New Roman" w:hAnsi="Times New Roman" w:cs="Times New Roman"/>
          <w:b/>
          <w:color w:val="000000"/>
          <w:sz w:val="24"/>
          <w:u w:val="single" w:color="000000"/>
        </w:rPr>
        <w:t>Adult Solutions</w:t>
      </w:r>
      <w:r w:rsidRPr="00B97FE9">
        <w:rPr>
          <w:rFonts w:ascii="Times New Roman" w:eastAsia="Times New Roman" w:hAnsi="Times New Roman" w:cs="Times New Roman"/>
          <w:b/>
          <w:color w:val="000000"/>
          <w:sz w:val="24"/>
        </w:rPr>
        <w:t xml:space="preserve"> </w:t>
      </w:r>
    </w:p>
    <w:p w14:paraId="6339F6D2" w14:textId="77777777" w:rsidR="00B97FE9" w:rsidRPr="00B97FE9" w:rsidRDefault="00B97FE9" w:rsidP="00915926">
      <w:pPr>
        <w:spacing w:after="10" w:line="248" w:lineRule="auto"/>
        <w:ind w:left="720"/>
        <w:rPr>
          <w:rFonts w:ascii="Times New Roman" w:eastAsia="Times New Roman" w:hAnsi="Times New Roman" w:cs="Times New Roman"/>
          <w:color w:val="000000"/>
          <w:sz w:val="24"/>
        </w:rPr>
      </w:pPr>
      <w:r w:rsidRPr="00B97FE9">
        <w:rPr>
          <w:rFonts w:ascii="Times New Roman" w:eastAsia="Times New Roman" w:hAnsi="Times New Roman" w:cs="Times New Roman"/>
          <w:color w:val="000000"/>
          <w:sz w:val="24"/>
        </w:rPr>
        <w:t xml:space="preserve">A direct tie to the Governor’s Career Coaching Corps and/or other existing statewide resources and networks, such as local workforce development boards, the workforce ready grant program, etc. must be present in any application. </w:t>
      </w:r>
    </w:p>
    <w:p w14:paraId="41BEB273" w14:textId="77777777" w:rsidR="00B97FE9" w:rsidRPr="00B97FE9" w:rsidRDefault="00B97FE9" w:rsidP="00B97FE9">
      <w:pPr>
        <w:spacing w:after="3"/>
        <w:rPr>
          <w:rFonts w:ascii="Times New Roman" w:eastAsia="Times New Roman" w:hAnsi="Times New Roman" w:cs="Times New Roman"/>
          <w:color w:val="000000"/>
          <w:sz w:val="24"/>
        </w:rPr>
      </w:pPr>
      <w:r w:rsidRPr="00B97FE9">
        <w:rPr>
          <w:rFonts w:ascii="Times New Roman" w:eastAsia="Times New Roman" w:hAnsi="Times New Roman" w:cs="Times New Roman"/>
          <w:color w:val="000000"/>
          <w:sz w:val="24"/>
        </w:rPr>
        <w:t xml:space="preserve"> </w:t>
      </w:r>
    </w:p>
    <w:p w14:paraId="4BD0CFA7" w14:textId="77777777" w:rsidR="00B97FE9" w:rsidRPr="00B97FE9" w:rsidRDefault="00B97FE9" w:rsidP="00B97FE9">
      <w:pPr>
        <w:keepNext/>
        <w:keepLines/>
        <w:spacing w:after="1"/>
        <w:ind w:left="355" w:hanging="10"/>
        <w:outlineLvl w:val="1"/>
        <w:rPr>
          <w:rFonts w:ascii="Times New Roman" w:eastAsia="Times New Roman" w:hAnsi="Times New Roman" w:cs="Times New Roman"/>
          <w:b/>
          <w:color w:val="000000"/>
          <w:sz w:val="24"/>
        </w:rPr>
      </w:pPr>
      <w:r w:rsidRPr="00B97FE9">
        <w:rPr>
          <w:rFonts w:ascii="Times New Roman" w:eastAsia="Times New Roman" w:hAnsi="Times New Roman" w:cs="Times New Roman"/>
          <w:b/>
          <w:color w:val="000000"/>
          <w:sz w:val="24"/>
        </w:rPr>
        <w:t>3.</w:t>
      </w:r>
      <w:r w:rsidRPr="00B97FE9">
        <w:rPr>
          <w:rFonts w:ascii="Arial" w:eastAsia="Arial" w:hAnsi="Arial" w:cs="Arial"/>
          <w:b/>
          <w:color w:val="000000"/>
          <w:sz w:val="24"/>
        </w:rPr>
        <w:t xml:space="preserve"> </w:t>
      </w:r>
      <w:r w:rsidRPr="00B97FE9">
        <w:rPr>
          <w:rFonts w:ascii="Times New Roman" w:eastAsia="Times New Roman" w:hAnsi="Times New Roman" w:cs="Times New Roman"/>
          <w:b/>
          <w:color w:val="000000"/>
          <w:sz w:val="24"/>
        </w:rPr>
        <w:t>Local Match</w:t>
      </w:r>
      <w:r w:rsidRPr="00B97FE9">
        <w:rPr>
          <w:rFonts w:ascii="Times New Roman" w:eastAsia="Times New Roman" w:hAnsi="Times New Roman" w:cs="Times New Roman"/>
          <w:color w:val="000000"/>
          <w:sz w:val="24"/>
        </w:rPr>
        <w:t xml:space="preserve"> </w:t>
      </w:r>
    </w:p>
    <w:p w14:paraId="24BB0666" w14:textId="77777777" w:rsidR="00B97FE9" w:rsidRPr="00B97FE9" w:rsidRDefault="00B97FE9" w:rsidP="00B97FE9">
      <w:pPr>
        <w:spacing w:after="10" w:line="248" w:lineRule="auto"/>
        <w:ind w:left="355" w:hanging="10"/>
        <w:rPr>
          <w:rFonts w:ascii="Times New Roman" w:eastAsia="Times New Roman" w:hAnsi="Times New Roman" w:cs="Times New Roman"/>
          <w:color w:val="000000"/>
          <w:sz w:val="24"/>
        </w:rPr>
      </w:pPr>
      <w:r w:rsidRPr="00B97FE9">
        <w:rPr>
          <w:rFonts w:ascii="Times New Roman" w:eastAsia="Times New Roman" w:hAnsi="Times New Roman" w:cs="Times New Roman"/>
          <w:color w:val="000000"/>
          <w:sz w:val="24"/>
        </w:rPr>
        <w:t xml:space="preserve">A local match of </w:t>
      </w:r>
      <w:r w:rsidR="00175F1E">
        <w:rPr>
          <w:rFonts w:ascii="Times New Roman" w:eastAsia="Times New Roman" w:hAnsi="Times New Roman" w:cs="Times New Roman"/>
          <w:color w:val="000000"/>
          <w:sz w:val="24"/>
        </w:rPr>
        <w:t>twenty-five (25) percent</w:t>
      </w:r>
      <w:r w:rsidRPr="00B97FE9">
        <w:rPr>
          <w:rFonts w:ascii="Times New Roman" w:eastAsia="Times New Roman" w:hAnsi="Times New Roman" w:cs="Times New Roman"/>
          <w:color w:val="000000"/>
          <w:sz w:val="24"/>
        </w:rPr>
        <w:t xml:space="preserve"> is required. This match must come from multiple entities that are a part of the grant application, but it is not required that all entities provide a cash match. Up to </w:t>
      </w:r>
      <w:r w:rsidR="00175F1E">
        <w:rPr>
          <w:rFonts w:ascii="Times New Roman" w:eastAsia="Times New Roman" w:hAnsi="Times New Roman" w:cs="Times New Roman"/>
          <w:color w:val="000000"/>
          <w:sz w:val="24"/>
        </w:rPr>
        <w:t>ten (10) percent</w:t>
      </w:r>
      <w:r w:rsidRPr="00B97FE9">
        <w:rPr>
          <w:rFonts w:ascii="Times New Roman" w:eastAsia="Times New Roman" w:hAnsi="Times New Roman" w:cs="Times New Roman"/>
          <w:color w:val="000000"/>
          <w:sz w:val="24"/>
        </w:rPr>
        <w:t xml:space="preserve"> of the matching funds may come from in-kind contributions. Additionally, there will be a cap of </w:t>
      </w:r>
      <w:r w:rsidR="00175F1E">
        <w:rPr>
          <w:rFonts w:ascii="Times New Roman" w:eastAsia="Times New Roman" w:hAnsi="Times New Roman" w:cs="Times New Roman"/>
          <w:color w:val="000000"/>
          <w:sz w:val="24"/>
        </w:rPr>
        <w:t xml:space="preserve">five (5) percent </w:t>
      </w:r>
      <w:r w:rsidRPr="00B97FE9">
        <w:rPr>
          <w:rFonts w:ascii="Times New Roman" w:eastAsia="Times New Roman" w:hAnsi="Times New Roman" w:cs="Times New Roman"/>
          <w:color w:val="000000"/>
          <w:sz w:val="24"/>
        </w:rPr>
        <w:t>on the amount of funding that can be used for the administration of the grant.</w:t>
      </w:r>
    </w:p>
    <w:p w14:paraId="35F12A88" w14:textId="77777777" w:rsidR="00B97FE9" w:rsidRPr="00B97FE9" w:rsidRDefault="00B97FE9" w:rsidP="00B97FE9">
      <w:pPr>
        <w:spacing w:after="0"/>
        <w:ind w:left="360"/>
        <w:rPr>
          <w:rFonts w:ascii="Times New Roman" w:eastAsia="Times New Roman" w:hAnsi="Times New Roman" w:cs="Times New Roman"/>
          <w:color w:val="000000"/>
          <w:sz w:val="24"/>
        </w:rPr>
      </w:pPr>
      <w:r w:rsidRPr="00B97FE9">
        <w:rPr>
          <w:rFonts w:ascii="Times New Roman" w:eastAsia="Times New Roman" w:hAnsi="Times New Roman" w:cs="Times New Roman"/>
          <w:color w:val="000000"/>
          <w:sz w:val="24"/>
        </w:rPr>
        <w:t xml:space="preserve"> </w:t>
      </w:r>
    </w:p>
    <w:p w14:paraId="7FF97513" w14:textId="77777777" w:rsidR="00B97FE9" w:rsidRPr="00B97FE9" w:rsidRDefault="00B97FE9" w:rsidP="00B97FE9">
      <w:pPr>
        <w:keepNext/>
        <w:keepLines/>
        <w:spacing w:after="1"/>
        <w:ind w:left="355" w:hanging="10"/>
        <w:outlineLvl w:val="1"/>
        <w:rPr>
          <w:rFonts w:ascii="Times New Roman" w:eastAsia="Times New Roman" w:hAnsi="Times New Roman" w:cs="Times New Roman"/>
          <w:b/>
          <w:color w:val="000000"/>
          <w:sz w:val="24"/>
        </w:rPr>
      </w:pPr>
      <w:r w:rsidRPr="00B97FE9">
        <w:rPr>
          <w:rFonts w:ascii="Times New Roman" w:eastAsia="Times New Roman" w:hAnsi="Times New Roman" w:cs="Times New Roman"/>
          <w:b/>
          <w:color w:val="000000"/>
          <w:sz w:val="24"/>
        </w:rPr>
        <w:t>4.</w:t>
      </w:r>
      <w:r w:rsidRPr="00B97FE9">
        <w:rPr>
          <w:rFonts w:ascii="Arial" w:eastAsia="Arial" w:hAnsi="Arial" w:cs="Arial"/>
          <w:b/>
          <w:color w:val="000000"/>
          <w:sz w:val="24"/>
        </w:rPr>
        <w:t xml:space="preserve"> </w:t>
      </w:r>
      <w:r w:rsidRPr="00B97FE9">
        <w:rPr>
          <w:rFonts w:ascii="Times New Roman" w:eastAsia="Times New Roman" w:hAnsi="Times New Roman" w:cs="Times New Roman"/>
          <w:b/>
          <w:color w:val="000000"/>
          <w:sz w:val="24"/>
        </w:rPr>
        <w:t>Integration with other Priorities</w:t>
      </w:r>
      <w:r w:rsidRPr="00B97FE9">
        <w:rPr>
          <w:rFonts w:ascii="Times New Roman" w:eastAsia="Times New Roman" w:hAnsi="Times New Roman" w:cs="Times New Roman"/>
          <w:color w:val="000000"/>
          <w:sz w:val="24"/>
        </w:rPr>
        <w:t xml:space="preserve"> </w:t>
      </w:r>
    </w:p>
    <w:p w14:paraId="200D59A8" w14:textId="77777777" w:rsidR="00B97FE9" w:rsidRPr="00B97FE9" w:rsidRDefault="00B97FE9" w:rsidP="00B97FE9">
      <w:pPr>
        <w:spacing w:after="10" w:line="248" w:lineRule="auto"/>
        <w:ind w:left="355" w:hanging="10"/>
        <w:rPr>
          <w:rFonts w:ascii="Times New Roman" w:eastAsia="Times New Roman" w:hAnsi="Times New Roman" w:cs="Times New Roman"/>
          <w:color w:val="000000"/>
          <w:sz w:val="24"/>
        </w:rPr>
      </w:pPr>
      <w:r w:rsidRPr="00B97FE9">
        <w:rPr>
          <w:rFonts w:ascii="Times New Roman" w:eastAsia="Times New Roman" w:hAnsi="Times New Roman" w:cs="Times New Roman"/>
          <w:color w:val="000000"/>
          <w:sz w:val="24"/>
        </w:rPr>
        <w:t>Each applicant must clearly outline how the new graduation pathways will be incorporated into the applicant’s plans to implement their career coaching model. Additionally</w:t>
      </w:r>
      <w:r w:rsidR="00175F1E">
        <w:rPr>
          <w:rFonts w:ascii="Times New Roman" w:eastAsia="Times New Roman" w:hAnsi="Times New Roman" w:cs="Times New Roman"/>
          <w:color w:val="000000"/>
          <w:sz w:val="24"/>
        </w:rPr>
        <w:t xml:space="preserve">, new legislation outlined in HEA 1002 </w:t>
      </w:r>
      <w:r w:rsidRPr="00B97FE9">
        <w:rPr>
          <w:rFonts w:ascii="Times New Roman" w:eastAsia="Times New Roman" w:hAnsi="Times New Roman" w:cs="Times New Roman"/>
          <w:color w:val="000000"/>
          <w:sz w:val="24"/>
        </w:rPr>
        <w:t>requires career navigation be built into the school improvement plan</w:t>
      </w:r>
      <w:r w:rsidR="00175F1E">
        <w:rPr>
          <w:rFonts w:ascii="Times New Roman" w:eastAsia="Times New Roman" w:hAnsi="Times New Roman" w:cs="Times New Roman"/>
          <w:color w:val="000000"/>
          <w:sz w:val="24"/>
        </w:rPr>
        <w:t xml:space="preserve"> and</w:t>
      </w:r>
      <w:r w:rsidRPr="00B97FE9">
        <w:rPr>
          <w:rFonts w:ascii="Times New Roman" w:eastAsia="Times New Roman" w:hAnsi="Times New Roman" w:cs="Times New Roman"/>
          <w:color w:val="000000"/>
          <w:sz w:val="24"/>
        </w:rPr>
        <w:t xml:space="preserve"> </w:t>
      </w:r>
      <w:r w:rsidR="00175F1E">
        <w:rPr>
          <w:rFonts w:ascii="Times New Roman" w:eastAsia="Times New Roman" w:hAnsi="Times New Roman" w:cs="Times New Roman"/>
          <w:color w:val="000000"/>
          <w:sz w:val="24"/>
        </w:rPr>
        <w:t>should</w:t>
      </w:r>
      <w:r w:rsidRPr="00B97FE9">
        <w:rPr>
          <w:rFonts w:ascii="Times New Roman" w:eastAsia="Times New Roman" w:hAnsi="Times New Roman" w:cs="Times New Roman"/>
          <w:color w:val="000000"/>
          <w:sz w:val="24"/>
        </w:rPr>
        <w:t xml:space="preserve"> align with the career coaching model outlined in the grant application.  </w:t>
      </w:r>
    </w:p>
    <w:p w14:paraId="3B355055" w14:textId="77777777" w:rsidR="00B97FE9" w:rsidRPr="00B97FE9" w:rsidRDefault="00B97FE9" w:rsidP="00B97FE9">
      <w:pPr>
        <w:spacing w:after="0"/>
        <w:ind w:left="360"/>
        <w:rPr>
          <w:rFonts w:ascii="Times New Roman" w:eastAsia="Times New Roman" w:hAnsi="Times New Roman" w:cs="Times New Roman"/>
          <w:color w:val="000000"/>
          <w:sz w:val="24"/>
        </w:rPr>
      </w:pPr>
      <w:r w:rsidRPr="00B97FE9">
        <w:rPr>
          <w:rFonts w:ascii="Times New Roman" w:eastAsia="Times New Roman" w:hAnsi="Times New Roman" w:cs="Times New Roman"/>
          <w:color w:val="000000"/>
          <w:sz w:val="24"/>
        </w:rPr>
        <w:t xml:space="preserve"> </w:t>
      </w:r>
    </w:p>
    <w:p w14:paraId="07579F9B" w14:textId="1D52E920" w:rsidR="00B97FE9" w:rsidRPr="00B97FE9" w:rsidRDefault="00B97FE9" w:rsidP="00B97FE9">
      <w:pPr>
        <w:spacing w:after="10" w:line="248" w:lineRule="auto"/>
        <w:ind w:left="355" w:hanging="10"/>
        <w:rPr>
          <w:rFonts w:ascii="Times New Roman" w:eastAsia="Times New Roman" w:hAnsi="Times New Roman" w:cs="Times New Roman"/>
          <w:color w:val="000000"/>
          <w:sz w:val="24"/>
        </w:rPr>
      </w:pPr>
      <w:r w:rsidRPr="00B97FE9">
        <w:rPr>
          <w:rFonts w:ascii="Times New Roman" w:eastAsia="Times New Roman" w:hAnsi="Times New Roman" w:cs="Times New Roman"/>
          <w:color w:val="000000"/>
          <w:sz w:val="24"/>
        </w:rPr>
        <w:lastRenderedPageBreak/>
        <w:t>Linkage to other statewide initiatives</w:t>
      </w:r>
      <w:r w:rsidR="000E4ED5">
        <w:rPr>
          <w:rFonts w:ascii="Times New Roman" w:eastAsia="Times New Roman" w:hAnsi="Times New Roman" w:cs="Times New Roman"/>
          <w:color w:val="000000"/>
          <w:sz w:val="24"/>
        </w:rPr>
        <w:t>,</w:t>
      </w:r>
      <w:r w:rsidRPr="00B97FE9">
        <w:rPr>
          <w:rFonts w:ascii="Times New Roman" w:eastAsia="Times New Roman" w:hAnsi="Times New Roman" w:cs="Times New Roman"/>
          <w:color w:val="000000"/>
          <w:sz w:val="24"/>
        </w:rPr>
        <w:t xml:space="preserve"> such as </w:t>
      </w:r>
      <w:hyperlink r:id="rId11">
        <w:r w:rsidRPr="00B97FE9">
          <w:rPr>
            <w:rFonts w:ascii="Times New Roman" w:eastAsia="Times New Roman" w:hAnsi="Times New Roman" w:cs="Times New Roman"/>
            <w:color w:val="0000FF"/>
            <w:sz w:val="24"/>
            <w:u w:val="single" w:color="0000FF"/>
          </w:rPr>
          <w:t>The Governor’s Career Coaching Corps</w:t>
        </w:r>
      </w:hyperlink>
      <w:hyperlink r:id="rId12">
        <w:r w:rsidRPr="00B97FE9">
          <w:rPr>
            <w:rFonts w:ascii="Times New Roman" w:eastAsia="Times New Roman" w:hAnsi="Times New Roman" w:cs="Times New Roman"/>
            <w:color w:val="000000"/>
            <w:sz w:val="24"/>
          </w:rPr>
          <w:t>,</w:t>
        </w:r>
      </w:hyperlink>
      <w:r w:rsidRPr="00B97FE9">
        <w:rPr>
          <w:rFonts w:ascii="Times New Roman" w:eastAsia="Times New Roman" w:hAnsi="Times New Roman" w:cs="Times New Roman"/>
          <w:color w:val="000000"/>
          <w:sz w:val="24"/>
        </w:rPr>
        <w:t xml:space="preserve"> Skillful’s Career Coaching Community of Practice, the Commission for Higher Education’s postsecondary outreach coordinators, College Success Coalitions, local workforce development boards, the State’s Office of Work-based Learning and Apprenticeship, and</w:t>
      </w:r>
      <w:hyperlink r:id="rId13">
        <w:r w:rsidRPr="00B97FE9">
          <w:rPr>
            <w:rFonts w:ascii="Times New Roman" w:eastAsia="Times New Roman" w:hAnsi="Times New Roman" w:cs="Times New Roman"/>
            <w:color w:val="000000"/>
            <w:sz w:val="24"/>
          </w:rPr>
          <w:t xml:space="preserve"> </w:t>
        </w:r>
      </w:hyperlink>
      <w:hyperlink r:id="rId14">
        <w:r w:rsidRPr="00B97FE9">
          <w:rPr>
            <w:rFonts w:ascii="Times New Roman" w:eastAsia="Times New Roman" w:hAnsi="Times New Roman" w:cs="Times New Roman"/>
            <w:color w:val="0000FF"/>
            <w:sz w:val="24"/>
            <w:u w:val="single" w:color="0000FF"/>
          </w:rPr>
          <w:t>21</w:t>
        </w:r>
      </w:hyperlink>
      <w:hyperlink r:id="rId15">
        <w:r w:rsidRPr="00B97FE9">
          <w:rPr>
            <w:rFonts w:ascii="Times New Roman" w:eastAsia="Times New Roman" w:hAnsi="Times New Roman" w:cs="Times New Roman"/>
            <w:color w:val="0000FF"/>
            <w:sz w:val="24"/>
            <w:vertAlign w:val="superscript"/>
          </w:rPr>
          <w:t>st</w:t>
        </w:r>
      </w:hyperlink>
      <w:hyperlink r:id="rId16">
        <w:r w:rsidRPr="00B97FE9">
          <w:rPr>
            <w:rFonts w:ascii="Times New Roman" w:eastAsia="Times New Roman" w:hAnsi="Times New Roman" w:cs="Times New Roman"/>
            <w:color w:val="0000FF"/>
            <w:sz w:val="24"/>
          </w:rPr>
          <w:t xml:space="preserve"> </w:t>
        </w:r>
      </w:hyperlink>
      <w:hyperlink r:id="rId17">
        <w:r w:rsidRPr="00B97FE9">
          <w:rPr>
            <w:rFonts w:ascii="Times New Roman" w:eastAsia="Times New Roman" w:hAnsi="Times New Roman" w:cs="Times New Roman"/>
            <w:color w:val="0000FF"/>
            <w:sz w:val="24"/>
            <w:u w:val="single" w:color="0000FF"/>
          </w:rPr>
          <w:t xml:space="preserve">Century Talent </w:t>
        </w:r>
      </w:hyperlink>
      <w:hyperlink r:id="rId18">
        <w:r w:rsidRPr="00B97FE9">
          <w:rPr>
            <w:rFonts w:ascii="Times New Roman" w:eastAsia="Times New Roman" w:hAnsi="Times New Roman" w:cs="Times New Roman"/>
            <w:color w:val="0000FF"/>
            <w:sz w:val="24"/>
            <w:u w:val="single" w:color="0000FF"/>
          </w:rPr>
          <w:t xml:space="preserve"> </w:t>
        </w:r>
      </w:hyperlink>
      <w:r w:rsidRPr="00B97FE9">
        <w:rPr>
          <w:rFonts w:ascii="Times New Roman" w:eastAsia="Times New Roman" w:hAnsi="Times New Roman" w:cs="Times New Roman"/>
          <w:color w:val="0000FF"/>
          <w:sz w:val="24"/>
          <w:u w:val="single" w:color="0000FF"/>
        </w:rPr>
        <w:t>Regions</w:t>
      </w:r>
      <w:r w:rsidRPr="00B97FE9">
        <w:rPr>
          <w:rFonts w:ascii="Times New Roman" w:eastAsia="Times New Roman" w:hAnsi="Times New Roman" w:cs="Times New Roman"/>
          <w:color w:val="000000"/>
          <w:sz w:val="24"/>
        </w:rPr>
        <w:t xml:space="preserve">, among others, will be given additional consideration through the review process.  </w:t>
      </w:r>
    </w:p>
    <w:p w14:paraId="47929ECD" w14:textId="77777777" w:rsidR="00B97FE9" w:rsidRPr="00B97FE9" w:rsidRDefault="00B97FE9" w:rsidP="00B97FE9">
      <w:pPr>
        <w:spacing w:after="0"/>
        <w:ind w:left="360"/>
        <w:rPr>
          <w:rFonts w:ascii="Times New Roman" w:eastAsia="Times New Roman" w:hAnsi="Times New Roman" w:cs="Times New Roman"/>
          <w:color w:val="000000"/>
          <w:sz w:val="24"/>
        </w:rPr>
      </w:pPr>
      <w:r w:rsidRPr="00B97FE9">
        <w:rPr>
          <w:rFonts w:ascii="Times New Roman" w:eastAsia="Times New Roman" w:hAnsi="Times New Roman" w:cs="Times New Roman"/>
          <w:color w:val="000000"/>
          <w:sz w:val="24"/>
        </w:rPr>
        <w:t xml:space="preserve"> </w:t>
      </w:r>
    </w:p>
    <w:p w14:paraId="5EE2FFBA" w14:textId="77777777" w:rsidR="00B97FE9" w:rsidRPr="00B97FE9" w:rsidRDefault="00B97FE9" w:rsidP="00B97FE9">
      <w:pPr>
        <w:keepNext/>
        <w:keepLines/>
        <w:spacing w:after="1"/>
        <w:ind w:left="355" w:hanging="10"/>
        <w:outlineLvl w:val="1"/>
        <w:rPr>
          <w:rFonts w:ascii="Times New Roman" w:eastAsia="Times New Roman" w:hAnsi="Times New Roman" w:cs="Times New Roman"/>
          <w:b/>
          <w:color w:val="000000"/>
          <w:sz w:val="24"/>
        </w:rPr>
      </w:pPr>
      <w:r w:rsidRPr="00B97FE9">
        <w:rPr>
          <w:rFonts w:ascii="Times New Roman" w:eastAsia="Times New Roman" w:hAnsi="Times New Roman" w:cs="Times New Roman"/>
          <w:b/>
          <w:color w:val="000000"/>
          <w:sz w:val="24"/>
        </w:rPr>
        <w:t>5.</w:t>
      </w:r>
      <w:r w:rsidRPr="00B97FE9">
        <w:rPr>
          <w:rFonts w:ascii="Arial" w:eastAsia="Arial" w:hAnsi="Arial" w:cs="Arial"/>
          <w:b/>
          <w:color w:val="000000"/>
          <w:sz w:val="24"/>
        </w:rPr>
        <w:t xml:space="preserve"> </w:t>
      </w:r>
      <w:r w:rsidRPr="00B97FE9">
        <w:rPr>
          <w:rFonts w:ascii="Times New Roman" w:eastAsia="Times New Roman" w:hAnsi="Times New Roman" w:cs="Times New Roman"/>
          <w:b/>
          <w:color w:val="000000"/>
          <w:sz w:val="24"/>
        </w:rPr>
        <w:t xml:space="preserve">Sustainability </w:t>
      </w:r>
    </w:p>
    <w:p w14:paraId="457979EE" w14:textId="77777777" w:rsidR="00B97FE9" w:rsidRPr="00B97FE9" w:rsidRDefault="00B97FE9" w:rsidP="00B97FE9">
      <w:pPr>
        <w:spacing w:after="10" w:line="248" w:lineRule="auto"/>
        <w:ind w:left="355" w:hanging="10"/>
        <w:rPr>
          <w:rFonts w:ascii="Times New Roman" w:eastAsia="Times New Roman" w:hAnsi="Times New Roman" w:cs="Times New Roman"/>
          <w:color w:val="000000"/>
          <w:sz w:val="24"/>
        </w:rPr>
      </w:pPr>
      <w:r w:rsidRPr="00B97FE9">
        <w:rPr>
          <w:rFonts w:ascii="Times New Roman" w:eastAsia="Times New Roman" w:hAnsi="Times New Roman" w:cs="Times New Roman"/>
          <w:color w:val="000000"/>
          <w:sz w:val="24"/>
        </w:rPr>
        <w:t xml:space="preserve">Solutions proposed must include a sustainability plan. Local Career Coaching grants must be seen as limited in nature. As such, each grant applicant shall provide a plan that demonstrates how to leverage community resources to keep the career coaching model viable once the initial grant funding is expended.  </w:t>
      </w:r>
    </w:p>
    <w:p w14:paraId="604786DC" w14:textId="77777777" w:rsidR="00B97FE9" w:rsidRPr="00B97FE9" w:rsidRDefault="00B97FE9" w:rsidP="00B97FE9">
      <w:pPr>
        <w:spacing w:after="0"/>
        <w:ind w:left="360"/>
        <w:rPr>
          <w:rFonts w:ascii="Times New Roman" w:eastAsia="Times New Roman" w:hAnsi="Times New Roman" w:cs="Times New Roman"/>
          <w:color w:val="000000"/>
          <w:sz w:val="24"/>
        </w:rPr>
      </w:pPr>
      <w:r w:rsidRPr="00B97FE9">
        <w:rPr>
          <w:rFonts w:ascii="Times New Roman" w:eastAsia="Times New Roman" w:hAnsi="Times New Roman" w:cs="Times New Roman"/>
          <w:color w:val="000000"/>
          <w:sz w:val="24"/>
        </w:rPr>
        <w:t xml:space="preserve"> </w:t>
      </w:r>
    </w:p>
    <w:p w14:paraId="330D993D" w14:textId="77777777" w:rsidR="00B97FE9" w:rsidRPr="00B97FE9" w:rsidRDefault="00B97FE9" w:rsidP="00B97FE9">
      <w:pPr>
        <w:keepNext/>
        <w:keepLines/>
        <w:spacing w:after="1"/>
        <w:ind w:left="355" w:hanging="10"/>
        <w:outlineLvl w:val="1"/>
        <w:rPr>
          <w:rFonts w:ascii="Times New Roman" w:eastAsia="Times New Roman" w:hAnsi="Times New Roman" w:cs="Times New Roman"/>
          <w:b/>
          <w:color w:val="000000"/>
          <w:sz w:val="24"/>
        </w:rPr>
      </w:pPr>
      <w:r w:rsidRPr="00B97FE9">
        <w:rPr>
          <w:rFonts w:ascii="Times New Roman" w:eastAsia="Times New Roman" w:hAnsi="Times New Roman" w:cs="Times New Roman"/>
          <w:b/>
          <w:color w:val="000000"/>
          <w:sz w:val="24"/>
        </w:rPr>
        <w:t>6.</w:t>
      </w:r>
      <w:r w:rsidRPr="00B97FE9">
        <w:rPr>
          <w:rFonts w:ascii="Arial" w:eastAsia="Arial" w:hAnsi="Arial" w:cs="Arial"/>
          <w:b/>
          <w:color w:val="000000"/>
          <w:sz w:val="24"/>
        </w:rPr>
        <w:t xml:space="preserve"> </w:t>
      </w:r>
      <w:r w:rsidRPr="00B97FE9">
        <w:rPr>
          <w:rFonts w:ascii="Times New Roman" w:eastAsia="Times New Roman" w:hAnsi="Times New Roman" w:cs="Times New Roman"/>
          <w:b/>
          <w:color w:val="000000"/>
          <w:sz w:val="24"/>
        </w:rPr>
        <w:t>Collaboration</w:t>
      </w:r>
      <w:r w:rsidRPr="00B97FE9">
        <w:rPr>
          <w:rFonts w:ascii="Times New Roman" w:eastAsia="Times New Roman" w:hAnsi="Times New Roman" w:cs="Times New Roman"/>
          <w:color w:val="000000"/>
          <w:sz w:val="24"/>
        </w:rPr>
        <w:t xml:space="preserve"> </w:t>
      </w:r>
    </w:p>
    <w:p w14:paraId="2BBC818B" w14:textId="10C626CD" w:rsidR="00B97FE9" w:rsidRPr="00B97FE9" w:rsidRDefault="00B97FE9" w:rsidP="00B97FE9">
      <w:pPr>
        <w:spacing w:after="10" w:line="248" w:lineRule="auto"/>
        <w:ind w:left="355" w:hanging="10"/>
        <w:rPr>
          <w:rFonts w:ascii="Times New Roman" w:eastAsia="Times New Roman" w:hAnsi="Times New Roman" w:cs="Times New Roman"/>
          <w:color w:val="000000"/>
          <w:sz w:val="24"/>
        </w:rPr>
      </w:pPr>
      <w:r w:rsidRPr="00B97FE9">
        <w:rPr>
          <w:rFonts w:ascii="Times New Roman" w:eastAsia="Times New Roman" w:hAnsi="Times New Roman" w:cs="Times New Roman"/>
          <w:color w:val="000000"/>
          <w:sz w:val="24"/>
        </w:rPr>
        <w:t xml:space="preserve">Each grantee must have a willingness to share their solution with other communities and commit to providing technical assistance in the future to others that may need help and support to create their own sustainable solutions. This support may be provided in a number of different ways and does not necessitate a time requirement.   </w:t>
      </w:r>
    </w:p>
    <w:p w14:paraId="79C276CD" w14:textId="77777777" w:rsidR="00B97FE9" w:rsidRPr="00B97FE9" w:rsidRDefault="00B97FE9" w:rsidP="00B97FE9">
      <w:pPr>
        <w:spacing w:after="0"/>
        <w:ind w:left="360"/>
        <w:rPr>
          <w:rFonts w:ascii="Times New Roman" w:eastAsia="Times New Roman" w:hAnsi="Times New Roman" w:cs="Times New Roman"/>
          <w:color w:val="000000"/>
          <w:sz w:val="24"/>
        </w:rPr>
      </w:pPr>
      <w:r w:rsidRPr="00B97FE9">
        <w:rPr>
          <w:rFonts w:ascii="Times New Roman" w:eastAsia="Times New Roman" w:hAnsi="Times New Roman" w:cs="Times New Roman"/>
          <w:color w:val="000000"/>
          <w:sz w:val="24"/>
        </w:rPr>
        <w:t xml:space="preserve"> </w:t>
      </w:r>
    </w:p>
    <w:p w14:paraId="3454975A" w14:textId="77777777" w:rsidR="00B97FE9" w:rsidRPr="00B97FE9" w:rsidRDefault="00B97FE9" w:rsidP="00B97FE9">
      <w:pPr>
        <w:keepNext/>
        <w:keepLines/>
        <w:spacing w:after="1"/>
        <w:ind w:left="355" w:hanging="10"/>
        <w:outlineLvl w:val="1"/>
        <w:rPr>
          <w:rFonts w:ascii="Times New Roman" w:eastAsia="Times New Roman" w:hAnsi="Times New Roman" w:cs="Times New Roman"/>
          <w:b/>
          <w:color w:val="000000"/>
          <w:sz w:val="24"/>
        </w:rPr>
      </w:pPr>
      <w:r w:rsidRPr="00B97FE9">
        <w:rPr>
          <w:rFonts w:ascii="Times New Roman" w:eastAsia="Times New Roman" w:hAnsi="Times New Roman" w:cs="Times New Roman"/>
          <w:b/>
          <w:color w:val="000000"/>
          <w:sz w:val="24"/>
        </w:rPr>
        <w:t>7.</w:t>
      </w:r>
      <w:r w:rsidRPr="00B97FE9">
        <w:rPr>
          <w:rFonts w:ascii="Arial" w:eastAsia="Arial" w:hAnsi="Arial" w:cs="Arial"/>
          <w:b/>
          <w:color w:val="000000"/>
          <w:sz w:val="24"/>
        </w:rPr>
        <w:t xml:space="preserve"> </w:t>
      </w:r>
      <w:r w:rsidRPr="00B97FE9">
        <w:rPr>
          <w:rFonts w:ascii="Times New Roman" w:eastAsia="Times New Roman" w:hAnsi="Times New Roman" w:cs="Times New Roman"/>
          <w:b/>
          <w:color w:val="000000"/>
          <w:sz w:val="24"/>
        </w:rPr>
        <w:t>Data collection, reporting, and outcome metrics</w:t>
      </w:r>
      <w:r w:rsidRPr="00B97FE9">
        <w:rPr>
          <w:rFonts w:ascii="Times New Roman" w:eastAsia="Times New Roman" w:hAnsi="Times New Roman" w:cs="Times New Roman"/>
          <w:color w:val="000000"/>
          <w:sz w:val="24"/>
        </w:rPr>
        <w:t xml:space="preserve"> </w:t>
      </w:r>
    </w:p>
    <w:p w14:paraId="2C3F1B5B" w14:textId="1CCB4677" w:rsidR="00B97FE9" w:rsidRPr="00B97FE9" w:rsidRDefault="005B21FE" w:rsidP="00B97FE9">
      <w:pPr>
        <w:spacing w:after="10" w:line="248" w:lineRule="auto"/>
        <w:ind w:left="35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goal of the</w:t>
      </w:r>
      <w:r w:rsidR="00B97FE9" w:rsidRPr="00B97FE9">
        <w:rPr>
          <w:rFonts w:ascii="Times New Roman" w:eastAsia="Times New Roman" w:hAnsi="Times New Roman" w:cs="Times New Roman"/>
          <w:color w:val="000000"/>
          <w:sz w:val="24"/>
        </w:rPr>
        <w:t xml:space="preserve"> Local Career Coaching Model is to provide students and adults with the tools they need to make well-informed decisions in regard to their education and training</w:t>
      </w:r>
      <w:r>
        <w:rPr>
          <w:rFonts w:ascii="Times New Roman" w:eastAsia="Times New Roman" w:hAnsi="Times New Roman" w:cs="Times New Roman"/>
          <w:color w:val="000000"/>
          <w:sz w:val="24"/>
        </w:rPr>
        <w:t xml:space="preserve">. Through this grant, students and adults will </w:t>
      </w:r>
      <w:r w:rsidR="00B97FE9" w:rsidRPr="00B97FE9">
        <w:rPr>
          <w:rFonts w:ascii="Times New Roman" w:eastAsia="Times New Roman" w:hAnsi="Times New Roman" w:cs="Times New Roman"/>
          <w:color w:val="000000"/>
          <w:sz w:val="24"/>
        </w:rPr>
        <w:t>move toward a path of economic pros</w:t>
      </w:r>
      <w:r>
        <w:rPr>
          <w:rFonts w:ascii="Times New Roman" w:eastAsia="Times New Roman" w:hAnsi="Times New Roman" w:cs="Times New Roman"/>
          <w:color w:val="000000"/>
          <w:sz w:val="24"/>
        </w:rPr>
        <w:t>perity and be placed into a job leading to a career. To ensure grantees are serving students and adults in a meaningful way,</w:t>
      </w:r>
      <w:r w:rsidR="00B97FE9" w:rsidRPr="00B97FE9">
        <w:rPr>
          <w:rFonts w:ascii="Times New Roman" w:eastAsia="Times New Roman" w:hAnsi="Times New Roman" w:cs="Times New Roman"/>
          <w:color w:val="000000"/>
          <w:sz w:val="24"/>
        </w:rPr>
        <w:t xml:space="preserve"> it is vital to focus on a variety of outcomes. Those outcomes include</w:t>
      </w:r>
      <w:r w:rsidR="000E4ED5">
        <w:rPr>
          <w:rFonts w:ascii="Times New Roman" w:eastAsia="Times New Roman" w:hAnsi="Times New Roman" w:cs="Times New Roman"/>
          <w:color w:val="000000"/>
          <w:sz w:val="24"/>
        </w:rPr>
        <w:t>:</w:t>
      </w:r>
      <w:r w:rsidR="000E4ED5" w:rsidRPr="00B97FE9">
        <w:rPr>
          <w:rFonts w:ascii="Times New Roman" w:eastAsia="Times New Roman" w:hAnsi="Times New Roman" w:cs="Times New Roman"/>
          <w:color w:val="000000"/>
          <w:sz w:val="24"/>
        </w:rPr>
        <w:t xml:space="preserve"> </w:t>
      </w:r>
      <w:r w:rsidR="00B97FE9" w:rsidRPr="00B97FE9">
        <w:rPr>
          <w:rFonts w:ascii="Times New Roman" w:eastAsia="Times New Roman" w:hAnsi="Times New Roman" w:cs="Times New Roman"/>
          <w:color w:val="000000"/>
          <w:sz w:val="24"/>
        </w:rPr>
        <w:t xml:space="preserve">graduation rates, postsecondary enrollment, postsecondary completion, wage gains, and job placement rates, among other outcomes. These will be monitored throughout and beyond the life cycle of the grant, and there must be a commitment from the grantee to provide any data that the state otherwise does not already collect in order to monitor community outcomes. </w:t>
      </w:r>
    </w:p>
    <w:p w14:paraId="0C094CBA" w14:textId="77777777" w:rsidR="00B97FE9" w:rsidRPr="00CF1897" w:rsidRDefault="00B97FE9" w:rsidP="00940DCA">
      <w:pPr>
        <w:rPr>
          <w:rFonts w:ascii="Times New Roman" w:hAnsi="Times New Roman" w:cs="Times New Roman"/>
          <w:sz w:val="24"/>
          <w:szCs w:val="24"/>
        </w:rPr>
      </w:pPr>
    </w:p>
    <w:p w14:paraId="5BD126CD" w14:textId="77777777" w:rsidR="00940DCA" w:rsidRPr="00CF1897" w:rsidRDefault="00940DCA" w:rsidP="00940DCA">
      <w:pPr>
        <w:pStyle w:val="ListBulle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spacing w:after="0" w:line="240" w:lineRule="auto"/>
        <w:rPr>
          <w:rFonts w:ascii="Times New Roman" w:hAnsi="Times New Roman" w:cs="Times New Roman"/>
          <w:sz w:val="24"/>
          <w:szCs w:val="24"/>
        </w:rPr>
      </w:pPr>
      <w:r w:rsidRPr="00CF1897">
        <w:rPr>
          <w:rFonts w:ascii="Times New Roman" w:hAnsi="Times New Roman" w:cs="Times New Roman"/>
          <w:b/>
          <w:sz w:val="24"/>
          <w:szCs w:val="24"/>
        </w:rPr>
        <w:t>Performance Metrics</w:t>
      </w:r>
    </w:p>
    <w:p w14:paraId="01CA7F43" w14:textId="77777777" w:rsidR="00640915" w:rsidRPr="00CF1897" w:rsidRDefault="00640915" w:rsidP="00640915">
      <w:pPr>
        <w:spacing w:after="10" w:line="248" w:lineRule="auto"/>
        <w:ind w:left="10" w:hanging="10"/>
        <w:rPr>
          <w:rFonts w:ascii="Times New Roman" w:eastAsia="Times New Roman" w:hAnsi="Times New Roman" w:cs="Times New Roman"/>
          <w:color w:val="000000"/>
          <w:sz w:val="24"/>
          <w:szCs w:val="24"/>
        </w:rPr>
      </w:pPr>
    </w:p>
    <w:p w14:paraId="6872E36C" w14:textId="7F4CCDD7" w:rsidR="005B21FE" w:rsidRDefault="00B76156" w:rsidP="005B21FE">
      <w:pPr>
        <w:spacing w:after="10" w:line="248" w:lineRule="auto"/>
        <w:ind w:left="10"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Through intentional cross-sector partnerships, grantees must meet </w:t>
      </w:r>
      <w:r w:rsidR="005B21FE">
        <w:rPr>
          <w:rFonts w:ascii="Times New Roman" w:eastAsia="Times New Roman" w:hAnsi="Times New Roman" w:cs="Times New Roman"/>
          <w:color w:val="000000"/>
          <w:sz w:val="24"/>
          <w:szCs w:val="24"/>
        </w:rPr>
        <w:t>specific</w:t>
      </w:r>
      <w:r>
        <w:rPr>
          <w:rFonts w:ascii="Times New Roman" w:eastAsia="Times New Roman" w:hAnsi="Times New Roman" w:cs="Times New Roman"/>
          <w:color w:val="000000"/>
          <w:sz w:val="24"/>
          <w:szCs w:val="24"/>
        </w:rPr>
        <w:t xml:space="preserve"> performance metrics in order to mai</w:t>
      </w:r>
      <w:r w:rsidR="005B21FE">
        <w:rPr>
          <w:rFonts w:ascii="Times New Roman" w:eastAsia="Times New Roman" w:hAnsi="Times New Roman" w:cs="Times New Roman"/>
          <w:color w:val="000000"/>
          <w:sz w:val="24"/>
          <w:szCs w:val="24"/>
        </w:rPr>
        <w:t>ntain their status as a grantee dependent upon the type of grant to which t</w:t>
      </w:r>
      <w:r w:rsidR="00703AA2">
        <w:rPr>
          <w:rFonts w:ascii="Times New Roman" w:eastAsia="Times New Roman" w:hAnsi="Times New Roman" w:cs="Times New Roman"/>
          <w:color w:val="000000"/>
          <w:sz w:val="24"/>
          <w:szCs w:val="24"/>
        </w:rPr>
        <w:t>he applicant applies.</w:t>
      </w:r>
    </w:p>
    <w:p w14:paraId="4B907106" w14:textId="77777777" w:rsidR="00703AA2" w:rsidRDefault="00703AA2" w:rsidP="005B21FE">
      <w:pPr>
        <w:spacing w:after="10" w:line="248" w:lineRule="auto"/>
        <w:ind w:left="10" w:hanging="10"/>
        <w:rPr>
          <w:rFonts w:ascii="Times New Roman" w:eastAsia="Times New Roman" w:hAnsi="Times New Roman" w:cs="Times New Roman"/>
          <w:color w:val="000000"/>
          <w:sz w:val="24"/>
          <w:szCs w:val="24"/>
        </w:rPr>
      </w:pPr>
    </w:p>
    <w:p w14:paraId="69FF947D" w14:textId="65626945" w:rsidR="005B21FE" w:rsidRPr="00703AA2" w:rsidRDefault="005B21FE" w:rsidP="00703AA2">
      <w:pPr>
        <w:pStyle w:val="ListParagraph"/>
        <w:numPr>
          <w:ilvl w:val="0"/>
          <w:numId w:val="15"/>
        </w:numPr>
        <w:spacing w:line="240" w:lineRule="auto"/>
        <w:rPr>
          <w:rFonts w:ascii="Times New Roman" w:hAnsi="Times New Roman" w:cs="Times New Roman"/>
          <w:sz w:val="24"/>
          <w:szCs w:val="24"/>
        </w:rPr>
      </w:pPr>
      <w:r w:rsidRPr="00703AA2">
        <w:rPr>
          <w:rFonts w:ascii="Times New Roman" w:hAnsi="Times New Roman" w:cs="Times New Roman"/>
          <w:b/>
          <w:sz w:val="24"/>
        </w:rPr>
        <w:t xml:space="preserve">Planning grant </w:t>
      </w:r>
      <w:r w:rsidRPr="00703AA2">
        <w:rPr>
          <w:rFonts w:ascii="Times New Roman" w:hAnsi="Times New Roman" w:cs="Times New Roman"/>
          <w:sz w:val="24"/>
        </w:rPr>
        <w:t xml:space="preserve">grantees will be awarded funds to be used over the course of one (1) year to develop and create an implementation </w:t>
      </w:r>
      <w:r w:rsidR="00703AA2">
        <w:rPr>
          <w:rFonts w:ascii="Times New Roman" w:hAnsi="Times New Roman" w:cs="Times New Roman"/>
          <w:sz w:val="24"/>
        </w:rPr>
        <w:t xml:space="preserve">plan. Through this grant, key stakeholders will address local data, as well as resources available, to create a meaningful local </w:t>
      </w:r>
      <w:r w:rsidR="006E4FA5">
        <w:rPr>
          <w:rFonts w:ascii="Times New Roman" w:hAnsi="Times New Roman" w:cs="Times New Roman"/>
          <w:sz w:val="24"/>
        </w:rPr>
        <w:t>strategy</w:t>
      </w:r>
      <w:r w:rsidR="00703AA2">
        <w:rPr>
          <w:rFonts w:ascii="Times New Roman" w:hAnsi="Times New Roman" w:cs="Times New Roman"/>
          <w:sz w:val="24"/>
        </w:rPr>
        <w:t xml:space="preserve">. </w:t>
      </w:r>
      <w:r w:rsidRPr="00703AA2">
        <w:rPr>
          <w:rFonts w:ascii="Times New Roman" w:hAnsi="Times New Roman" w:cs="Times New Roman"/>
          <w:sz w:val="24"/>
        </w:rPr>
        <w:t>At the end of one year, the Planning Grant grant</w:t>
      </w:r>
      <w:r w:rsidR="00FD4A9D">
        <w:rPr>
          <w:rFonts w:ascii="Times New Roman" w:hAnsi="Times New Roman" w:cs="Times New Roman"/>
          <w:sz w:val="24"/>
        </w:rPr>
        <w:t>ee should</w:t>
      </w:r>
      <w:r w:rsidR="006E4FA5">
        <w:rPr>
          <w:rFonts w:ascii="Times New Roman" w:hAnsi="Times New Roman" w:cs="Times New Roman"/>
          <w:sz w:val="24"/>
        </w:rPr>
        <w:t xml:space="preserve"> apply for an Implementation</w:t>
      </w:r>
      <w:r w:rsidRPr="00703AA2">
        <w:rPr>
          <w:rFonts w:ascii="Times New Roman" w:hAnsi="Times New Roman" w:cs="Times New Roman"/>
          <w:sz w:val="24"/>
        </w:rPr>
        <w:t xml:space="preserve"> Grant. </w:t>
      </w:r>
    </w:p>
    <w:p w14:paraId="482A23CB" w14:textId="77777777" w:rsidR="005B21FE" w:rsidRDefault="005B21FE" w:rsidP="005B21FE">
      <w:pPr>
        <w:pStyle w:val="ListParagraph"/>
        <w:spacing w:line="360" w:lineRule="auto"/>
        <w:rPr>
          <w:rFonts w:ascii="Times New Roman" w:hAnsi="Times New Roman" w:cs="Times New Roman"/>
          <w:sz w:val="24"/>
          <w:szCs w:val="24"/>
        </w:rPr>
      </w:pPr>
    </w:p>
    <w:p w14:paraId="7A1E1088" w14:textId="2215E9A4" w:rsidR="00B76156" w:rsidRPr="00703AA2" w:rsidRDefault="005B21FE" w:rsidP="00703AA2">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Implementation grant</w:t>
      </w:r>
      <w:r>
        <w:rPr>
          <w:rFonts w:ascii="Times New Roman" w:hAnsi="Times New Roman" w:cs="Times New Roman"/>
          <w:sz w:val="24"/>
          <w:szCs w:val="24"/>
        </w:rPr>
        <w:t xml:space="preserve"> grantees must evaluate their local data for use their local data for the categories listed below:</w:t>
      </w:r>
      <w:r w:rsidRPr="006F1592">
        <w:rPr>
          <w:rFonts w:ascii="Times New Roman" w:hAnsi="Times New Roman" w:cs="Times New Roman"/>
          <w:sz w:val="24"/>
          <w:szCs w:val="24"/>
        </w:rPr>
        <w:t xml:space="preserve"> </w:t>
      </w:r>
    </w:p>
    <w:p w14:paraId="267D0DB9" w14:textId="24BDA00A" w:rsidR="005B21FE" w:rsidRPr="00640915" w:rsidRDefault="005B21FE" w:rsidP="006F1592">
      <w:pPr>
        <w:numPr>
          <w:ilvl w:val="0"/>
          <w:numId w:val="13"/>
        </w:numPr>
        <w:spacing w:after="10" w:line="360" w:lineRule="auto"/>
        <w:rPr>
          <w:rFonts w:ascii="Times New Roman" w:eastAsia="Times New Roman" w:hAnsi="Times New Roman" w:cs="Times New Roman"/>
          <w:color w:val="000000"/>
          <w:sz w:val="24"/>
          <w:szCs w:val="24"/>
        </w:rPr>
      </w:pPr>
      <w:r w:rsidRPr="00640915">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ostsecondary attainment rate;</w:t>
      </w:r>
    </w:p>
    <w:p w14:paraId="26843126" w14:textId="09F75ED0" w:rsidR="005B21FE" w:rsidRPr="00640915" w:rsidRDefault="005B21FE" w:rsidP="006F1592">
      <w:pPr>
        <w:numPr>
          <w:ilvl w:val="0"/>
          <w:numId w:val="13"/>
        </w:numPr>
        <w:spacing w:after="1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Postsecondary enrollment;</w:t>
      </w:r>
    </w:p>
    <w:p w14:paraId="385E4876" w14:textId="71FD0928" w:rsidR="005B21FE" w:rsidRPr="00640915" w:rsidRDefault="005B21FE" w:rsidP="006F1592">
      <w:pPr>
        <w:numPr>
          <w:ilvl w:val="0"/>
          <w:numId w:val="13"/>
        </w:numPr>
        <w:spacing w:after="10" w:line="360" w:lineRule="auto"/>
        <w:rPr>
          <w:rFonts w:ascii="Times New Roman" w:eastAsia="Times New Roman" w:hAnsi="Times New Roman" w:cs="Times New Roman"/>
          <w:color w:val="000000"/>
          <w:sz w:val="24"/>
          <w:szCs w:val="24"/>
        </w:rPr>
      </w:pPr>
      <w:r w:rsidRPr="00640915">
        <w:rPr>
          <w:rFonts w:ascii="Times New Roman" w:eastAsia="Times New Roman" w:hAnsi="Times New Roman" w:cs="Times New Roman"/>
          <w:color w:val="000000"/>
          <w:sz w:val="24"/>
          <w:szCs w:val="24"/>
        </w:rPr>
        <w:t xml:space="preserve">Graduation rate; </w:t>
      </w:r>
    </w:p>
    <w:p w14:paraId="140E9F8D" w14:textId="5009D6A5" w:rsidR="005B21FE" w:rsidRPr="00640915" w:rsidRDefault="005B21FE" w:rsidP="006F1592">
      <w:pPr>
        <w:numPr>
          <w:ilvl w:val="0"/>
          <w:numId w:val="13"/>
        </w:numPr>
        <w:spacing w:after="10" w:line="360" w:lineRule="auto"/>
        <w:rPr>
          <w:rFonts w:ascii="Times New Roman" w:eastAsia="Times New Roman" w:hAnsi="Times New Roman" w:cs="Times New Roman"/>
          <w:color w:val="000000"/>
          <w:sz w:val="24"/>
          <w:szCs w:val="24"/>
        </w:rPr>
      </w:pPr>
      <w:r w:rsidRPr="00640915">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nemployment rate;</w:t>
      </w:r>
    </w:p>
    <w:p w14:paraId="100B9F0B" w14:textId="5B566197" w:rsidR="005B21FE" w:rsidRPr="00640915" w:rsidRDefault="005B21FE" w:rsidP="006F1592">
      <w:pPr>
        <w:numPr>
          <w:ilvl w:val="0"/>
          <w:numId w:val="13"/>
        </w:numPr>
        <w:spacing w:after="10" w:line="360" w:lineRule="auto"/>
        <w:rPr>
          <w:rFonts w:ascii="Times New Roman" w:eastAsia="Times New Roman" w:hAnsi="Times New Roman" w:cs="Times New Roman"/>
          <w:color w:val="000000"/>
          <w:sz w:val="24"/>
          <w:szCs w:val="24"/>
        </w:rPr>
      </w:pPr>
      <w:r w:rsidRPr="00640915">
        <w:rPr>
          <w:rFonts w:ascii="Times New Roman" w:eastAsia="Times New Roman" w:hAnsi="Times New Roman" w:cs="Times New Roman"/>
          <w:color w:val="000000"/>
          <w:sz w:val="24"/>
          <w:szCs w:val="24"/>
        </w:rPr>
        <w:t>Av</w:t>
      </w:r>
      <w:r>
        <w:rPr>
          <w:rFonts w:ascii="Times New Roman" w:eastAsia="Times New Roman" w:hAnsi="Times New Roman" w:cs="Times New Roman"/>
          <w:color w:val="000000"/>
          <w:sz w:val="24"/>
          <w:szCs w:val="24"/>
        </w:rPr>
        <w:t>erage wage</w:t>
      </w:r>
      <w:r w:rsidRPr="00640915">
        <w:rPr>
          <w:rFonts w:ascii="Times New Roman" w:eastAsia="Times New Roman" w:hAnsi="Times New Roman" w:cs="Times New Roman"/>
          <w:color w:val="000000"/>
          <w:sz w:val="24"/>
          <w:szCs w:val="24"/>
        </w:rPr>
        <w:t xml:space="preserve">; and </w:t>
      </w:r>
    </w:p>
    <w:p w14:paraId="28E13307" w14:textId="5C372D62" w:rsidR="005B21FE" w:rsidRPr="00640915" w:rsidRDefault="005B21FE" w:rsidP="006F1592">
      <w:pPr>
        <w:numPr>
          <w:ilvl w:val="0"/>
          <w:numId w:val="13"/>
        </w:numPr>
        <w:spacing w:after="10" w:line="360" w:lineRule="auto"/>
        <w:rPr>
          <w:rFonts w:ascii="Times New Roman" w:eastAsia="Times New Roman" w:hAnsi="Times New Roman" w:cs="Times New Roman"/>
          <w:color w:val="000000"/>
          <w:sz w:val="24"/>
          <w:szCs w:val="24"/>
        </w:rPr>
      </w:pPr>
      <w:r w:rsidRPr="00640915">
        <w:rPr>
          <w:rFonts w:ascii="Times New Roman" w:eastAsia="Times New Roman" w:hAnsi="Times New Roman" w:cs="Times New Roman"/>
          <w:color w:val="000000"/>
          <w:sz w:val="24"/>
          <w:szCs w:val="24"/>
        </w:rPr>
        <w:t>Diploma or Hig</w:t>
      </w:r>
      <w:r>
        <w:rPr>
          <w:rFonts w:ascii="Times New Roman" w:eastAsia="Times New Roman" w:hAnsi="Times New Roman" w:cs="Times New Roman"/>
          <w:color w:val="000000"/>
          <w:sz w:val="24"/>
          <w:szCs w:val="24"/>
        </w:rPr>
        <w:t>h School Equivalency attainment</w:t>
      </w:r>
      <w:r w:rsidR="006E4FA5">
        <w:rPr>
          <w:rFonts w:ascii="Times New Roman" w:eastAsia="Times New Roman" w:hAnsi="Times New Roman" w:cs="Times New Roman"/>
          <w:color w:val="000000"/>
          <w:sz w:val="24"/>
          <w:szCs w:val="24"/>
        </w:rPr>
        <w:t>.</w:t>
      </w:r>
    </w:p>
    <w:p w14:paraId="21F69E11" w14:textId="77777777" w:rsidR="002D2CB2" w:rsidRDefault="002D2CB2" w:rsidP="002D2CB2">
      <w:pPr>
        <w:spacing w:after="10" w:line="248" w:lineRule="auto"/>
        <w:rPr>
          <w:rFonts w:ascii="Times New Roman" w:eastAsia="Times New Roman" w:hAnsi="Times New Roman" w:cs="Times New Roman"/>
          <w:color w:val="000000"/>
          <w:sz w:val="24"/>
          <w:szCs w:val="24"/>
        </w:rPr>
      </w:pPr>
    </w:p>
    <w:p w14:paraId="776F1A09" w14:textId="4320F0E5" w:rsidR="00FD4A9D" w:rsidRDefault="005B21FE" w:rsidP="002D2CB2">
      <w:pPr>
        <w:spacing w:after="10" w:line="24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evaluation of these numbers, </w:t>
      </w:r>
      <w:r w:rsidR="006E4FA5">
        <w:rPr>
          <w:rFonts w:ascii="Times New Roman" w:eastAsia="Times New Roman" w:hAnsi="Times New Roman" w:cs="Times New Roman"/>
          <w:color w:val="000000"/>
          <w:sz w:val="24"/>
          <w:szCs w:val="24"/>
        </w:rPr>
        <w:t xml:space="preserve">grantees will compare their local data to that of the State of Indiana as a whole. The goal of each of the six metrics will be for the grantee </w:t>
      </w:r>
      <w:r w:rsidR="00FD4A9D">
        <w:rPr>
          <w:rFonts w:ascii="Times New Roman" w:eastAsia="Times New Roman" w:hAnsi="Times New Roman" w:cs="Times New Roman"/>
          <w:color w:val="000000"/>
          <w:sz w:val="24"/>
          <w:szCs w:val="24"/>
        </w:rPr>
        <w:t xml:space="preserve">to reduce the gap between the State’s metrics and the metrics of the local grantee over the course of the three year grant by half. </w:t>
      </w:r>
    </w:p>
    <w:p w14:paraId="261BB5E4" w14:textId="77777777" w:rsidR="005B21FE" w:rsidRDefault="005B21FE" w:rsidP="002D2CB2">
      <w:pPr>
        <w:spacing w:after="10" w:line="248" w:lineRule="auto"/>
        <w:rPr>
          <w:rFonts w:ascii="Times New Roman" w:eastAsia="Times New Roman" w:hAnsi="Times New Roman" w:cs="Times New Roman"/>
          <w:color w:val="000000"/>
          <w:sz w:val="24"/>
          <w:szCs w:val="24"/>
        </w:rPr>
      </w:pPr>
    </w:p>
    <w:p w14:paraId="73A34761" w14:textId="77777777" w:rsidR="00940DCA" w:rsidRPr="00940DCA" w:rsidRDefault="00940DCA" w:rsidP="00940DCA">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002060"/>
        <w:spacing w:after="0" w:line="240" w:lineRule="auto"/>
        <w:rPr>
          <w:rFonts w:ascii="Times New Roman" w:hAnsi="Times New Roman" w:cs="Times New Roman"/>
          <w:b/>
          <w:sz w:val="24"/>
          <w:szCs w:val="24"/>
        </w:rPr>
      </w:pPr>
      <w:r w:rsidRPr="00940DCA">
        <w:rPr>
          <w:rFonts w:ascii="Times New Roman" w:hAnsi="Times New Roman" w:cs="Times New Roman"/>
          <w:b/>
          <w:sz w:val="24"/>
          <w:szCs w:val="24"/>
        </w:rPr>
        <w:t>Proposal Review and Timeline</w:t>
      </w:r>
    </w:p>
    <w:p w14:paraId="59F63D36" w14:textId="77777777" w:rsidR="00940DCA" w:rsidRPr="00CF1897" w:rsidRDefault="00940DCA" w:rsidP="00940DCA">
      <w:pPr>
        <w:rPr>
          <w:rFonts w:ascii="Times New Roman" w:hAnsi="Times New Roman" w:cs="Times New Roman"/>
          <w:sz w:val="24"/>
          <w:szCs w:val="24"/>
        </w:rPr>
      </w:pPr>
    </w:p>
    <w:p w14:paraId="56972CE3" w14:textId="77777777" w:rsidR="00640915" w:rsidRPr="00640915" w:rsidRDefault="00640915" w:rsidP="00640915">
      <w:pPr>
        <w:spacing w:after="0" w:line="240" w:lineRule="auto"/>
        <w:rPr>
          <w:rFonts w:ascii="Times New Roman" w:hAnsi="Times New Roman" w:cs="Times New Roman"/>
          <w:b/>
          <w:sz w:val="24"/>
          <w:szCs w:val="24"/>
        </w:rPr>
      </w:pPr>
      <w:r w:rsidRPr="00640915">
        <w:rPr>
          <w:rFonts w:ascii="Times New Roman" w:hAnsi="Times New Roman" w:cs="Times New Roman"/>
          <w:b/>
          <w:sz w:val="24"/>
          <w:szCs w:val="24"/>
        </w:rPr>
        <w:t xml:space="preserve">Timeline </w:t>
      </w:r>
    </w:p>
    <w:tbl>
      <w:tblPr>
        <w:tblStyle w:val="TableGrid"/>
        <w:tblW w:w="9318" w:type="dxa"/>
        <w:tblLook w:val="04A0" w:firstRow="1" w:lastRow="0" w:firstColumn="1" w:lastColumn="0" w:noHBand="0" w:noVBand="1"/>
      </w:tblPr>
      <w:tblGrid>
        <w:gridCol w:w="4659"/>
        <w:gridCol w:w="4659"/>
      </w:tblGrid>
      <w:tr w:rsidR="00640915" w:rsidRPr="00640915" w14:paraId="099039C5" w14:textId="77777777" w:rsidTr="005E306C">
        <w:trPr>
          <w:trHeight w:val="291"/>
        </w:trPr>
        <w:tc>
          <w:tcPr>
            <w:tcW w:w="4659" w:type="dxa"/>
            <w:shd w:val="clear" w:color="auto" w:fill="002060"/>
          </w:tcPr>
          <w:p w14:paraId="00A1EC5E" w14:textId="77777777" w:rsidR="00640915" w:rsidRPr="00640915" w:rsidRDefault="00640915" w:rsidP="00640915">
            <w:pPr>
              <w:rPr>
                <w:rFonts w:ascii="Times New Roman" w:hAnsi="Times New Roman" w:cs="Times New Roman"/>
                <w:b/>
                <w:sz w:val="24"/>
                <w:szCs w:val="24"/>
              </w:rPr>
            </w:pPr>
            <w:r w:rsidRPr="00640915">
              <w:rPr>
                <w:rFonts w:ascii="Times New Roman" w:hAnsi="Times New Roman" w:cs="Times New Roman"/>
                <w:b/>
                <w:sz w:val="24"/>
                <w:szCs w:val="24"/>
              </w:rPr>
              <w:t>Event</w:t>
            </w:r>
          </w:p>
        </w:tc>
        <w:tc>
          <w:tcPr>
            <w:tcW w:w="4659" w:type="dxa"/>
            <w:shd w:val="clear" w:color="auto" w:fill="002060"/>
          </w:tcPr>
          <w:p w14:paraId="5EF574D7" w14:textId="77777777" w:rsidR="00640915" w:rsidRPr="00640915" w:rsidRDefault="00640915" w:rsidP="00640915">
            <w:pPr>
              <w:rPr>
                <w:rFonts w:ascii="Times New Roman" w:hAnsi="Times New Roman" w:cs="Times New Roman"/>
                <w:b/>
                <w:sz w:val="24"/>
                <w:szCs w:val="24"/>
              </w:rPr>
            </w:pPr>
            <w:r w:rsidRPr="00640915">
              <w:rPr>
                <w:rFonts w:ascii="Times New Roman" w:hAnsi="Times New Roman" w:cs="Times New Roman"/>
                <w:b/>
                <w:sz w:val="24"/>
                <w:szCs w:val="24"/>
              </w:rPr>
              <w:t>Date</w:t>
            </w:r>
          </w:p>
        </w:tc>
      </w:tr>
      <w:tr w:rsidR="00640915" w:rsidRPr="00640915" w14:paraId="0EE29D04" w14:textId="77777777" w:rsidTr="005E306C">
        <w:trPr>
          <w:trHeight w:val="275"/>
        </w:trPr>
        <w:tc>
          <w:tcPr>
            <w:tcW w:w="4659" w:type="dxa"/>
          </w:tcPr>
          <w:p w14:paraId="7D04FB73" w14:textId="77777777" w:rsidR="00640915" w:rsidRPr="00640915" w:rsidRDefault="00640915" w:rsidP="00640915">
            <w:pPr>
              <w:rPr>
                <w:rFonts w:ascii="Times New Roman" w:hAnsi="Times New Roman" w:cs="Times New Roman"/>
                <w:sz w:val="24"/>
                <w:szCs w:val="24"/>
              </w:rPr>
            </w:pPr>
            <w:r w:rsidRPr="00640915">
              <w:rPr>
                <w:rFonts w:ascii="Times New Roman" w:hAnsi="Times New Roman" w:cs="Times New Roman"/>
                <w:sz w:val="24"/>
                <w:szCs w:val="24"/>
              </w:rPr>
              <w:t>RFA Issued</w:t>
            </w:r>
          </w:p>
        </w:tc>
        <w:tc>
          <w:tcPr>
            <w:tcW w:w="4659" w:type="dxa"/>
          </w:tcPr>
          <w:p w14:paraId="432F7685" w14:textId="2AEF1A0E" w:rsidR="00640915" w:rsidRPr="00640915" w:rsidRDefault="000D766D" w:rsidP="00640915">
            <w:pPr>
              <w:rPr>
                <w:rFonts w:ascii="Times New Roman" w:hAnsi="Times New Roman" w:cs="Times New Roman"/>
                <w:sz w:val="24"/>
                <w:szCs w:val="24"/>
              </w:rPr>
            </w:pPr>
            <w:r>
              <w:rPr>
                <w:rFonts w:ascii="Times New Roman" w:hAnsi="Times New Roman" w:cs="Times New Roman"/>
                <w:sz w:val="24"/>
                <w:szCs w:val="24"/>
              </w:rPr>
              <w:t>June 12</w:t>
            </w:r>
            <w:r w:rsidR="00021F0E">
              <w:rPr>
                <w:rFonts w:ascii="Times New Roman" w:hAnsi="Times New Roman" w:cs="Times New Roman"/>
                <w:sz w:val="24"/>
                <w:szCs w:val="24"/>
              </w:rPr>
              <w:t>, 2019</w:t>
            </w:r>
          </w:p>
        </w:tc>
      </w:tr>
      <w:tr w:rsidR="00640915" w:rsidRPr="00640915" w14:paraId="730381A4" w14:textId="77777777" w:rsidTr="005E306C">
        <w:trPr>
          <w:trHeight w:val="275"/>
        </w:trPr>
        <w:tc>
          <w:tcPr>
            <w:tcW w:w="4659" w:type="dxa"/>
          </w:tcPr>
          <w:p w14:paraId="26AE6DFC" w14:textId="77777777" w:rsidR="00640915" w:rsidRPr="00640915" w:rsidRDefault="00640915" w:rsidP="00640915">
            <w:pPr>
              <w:rPr>
                <w:rFonts w:ascii="Times New Roman" w:hAnsi="Times New Roman" w:cs="Times New Roman"/>
                <w:sz w:val="24"/>
                <w:szCs w:val="24"/>
              </w:rPr>
            </w:pPr>
            <w:r w:rsidRPr="00640915">
              <w:rPr>
                <w:rFonts w:ascii="Times New Roman" w:hAnsi="Times New Roman" w:cs="Times New Roman"/>
                <w:sz w:val="24"/>
                <w:szCs w:val="24"/>
              </w:rPr>
              <w:t>RFA Questions Due</w:t>
            </w:r>
          </w:p>
        </w:tc>
        <w:tc>
          <w:tcPr>
            <w:tcW w:w="4659" w:type="dxa"/>
          </w:tcPr>
          <w:p w14:paraId="0CBE139F" w14:textId="68BA3C96" w:rsidR="00640915" w:rsidRPr="00640915" w:rsidRDefault="005B21FE" w:rsidP="00640915">
            <w:pPr>
              <w:rPr>
                <w:rFonts w:ascii="Times New Roman" w:hAnsi="Times New Roman" w:cs="Times New Roman"/>
                <w:sz w:val="24"/>
                <w:szCs w:val="24"/>
              </w:rPr>
            </w:pPr>
            <w:r>
              <w:rPr>
                <w:rFonts w:ascii="Times New Roman" w:hAnsi="Times New Roman" w:cs="Times New Roman"/>
                <w:sz w:val="24"/>
                <w:szCs w:val="24"/>
              </w:rPr>
              <w:t>June 24</w:t>
            </w:r>
            <w:r w:rsidR="00021F0E">
              <w:rPr>
                <w:rFonts w:ascii="Times New Roman" w:hAnsi="Times New Roman" w:cs="Times New Roman"/>
                <w:sz w:val="24"/>
                <w:szCs w:val="24"/>
              </w:rPr>
              <w:t xml:space="preserve">, 2019       </w:t>
            </w:r>
            <w:r w:rsidR="00021F0E" w:rsidRPr="00640915">
              <w:rPr>
                <w:rFonts w:ascii="Times New Roman" w:hAnsi="Times New Roman" w:cs="Times New Roman"/>
                <w:sz w:val="24"/>
                <w:szCs w:val="24"/>
              </w:rPr>
              <w:t>11:59PM (EST)</w:t>
            </w:r>
          </w:p>
        </w:tc>
      </w:tr>
      <w:tr w:rsidR="00640915" w:rsidRPr="00640915" w14:paraId="51DD0F2E" w14:textId="77777777" w:rsidTr="005E306C">
        <w:trPr>
          <w:trHeight w:val="275"/>
        </w:trPr>
        <w:tc>
          <w:tcPr>
            <w:tcW w:w="4659" w:type="dxa"/>
          </w:tcPr>
          <w:p w14:paraId="68916A56" w14:textId="77777777" w:rsidR="00640915" w:rsidRPr="00640915" w:rsidRDefault="00640915" w:rsidP="00640915">
            <w:pPr>
              <w:rPr>
                <w:rFonts w:ascii="Times New Roman" w:hAnsi="Times New Roman" w:cs="Times New Roman"/>
                <w:sz w:val="24"/>
                <w:szCs w:val="24"/>
              </w:rPr>
            </w:pPr>
            <w:r w:rsidRPr="00640915">
              <w:rPr>
                <w:rFonts w:ascii="Times New Roman" w:hAnsi="Times New Roman" w:cs="Times New Roman"/>
                <w:sz w:val="24"/>
                <w:szCs w:val="24"/>
              </w:rPr>
              <w:t>RFA FAQ Issued</w:t>
            </w:r>
          </w:p>
        </w:tc>
        <w:tc>
          <w:tcPr>
            <w:tcW w:w="4659" w:type="dxa"/>
          </w:tcPr>
          <w:p w14:paraId="2DA94587" w14:textId="369DB87E" w:rsidR="00640915" w:rsidRPr="00640915" w:rsidRDefault="005B21FE" w:rsidP="00640915">
            <w:pPr>
              <w:rPr>
                <w:rFonts w:ascii="Times New Roman" w:hAnsi="Times New Roman" w:cs="Times New Roman"/>
                <w:sz w:val="24"/>
                <w:szCs w:val="24"/>
              </w:rPr>
            </w:pPr>
            <w:r>
              <w:rPr>
                <w:rFonts w:ascii="Times New Roman" w:hAnsi="Times New Roman" w:cs="Times New Roman"/>
                <w:sz w:val="24"/>
                <w:szCs w:val="24"/>
              </w:rPr>
              <w:t>June 28</w:t>
            </w:r>
            <w:r w:rsidR="00021F0E">
              <w:rPr>
                <w:rFonts w:ascii="Times New Roman" w:hAnsi="Times New Roman" w:cs="Times New Roman"/>
                <w:sz w:val="24"/>
                <w:szCs w:val="24"/>
              </w:rPr>
              <w:t>, 2019</w:t>
            </w:r>
          </w:p>
        </w:tc>
      </w:tr>
      <w:tr w:rsidR="00640915" w:rsidRPr="00640915" w14:paraId="1F0A9B94" w14:textId="77777777" w:rsidTr="005E306C">
        <w:trPr>
          <w:trHeight w:val="259"/>
        </w:trPr>
        <w:tc>
          <w:tcPr>
            <w:tcW w:w="4659" w:type="dxa"/>
          </w:tcPr>
          <w:p w14:paraId="289C27F6" w14:textId="77777777" w:rsidR="00640915" w:rsidRPr="00640915" w:rsidRDefault="00640915" w:rsidP="00640915">
            <w:pPr>
              <w:rPr>
                <w:rFonts w:ascii="Times New Roman" w:hAnsi="Times New Roman" w:cs="Times New Roman"/>
                <w:sz w:val="24"/>
                <w:szCs w:val="24"/>
              </w:rPr>
            </w:pPr>
            <w:r w:rsidRPr="00640915">
              <w:rPr>
                <w:rFonts w:ascii="Times New Roman" w:hAnsi="Times New Roman" w:cs="Times New Roman"/>
                <w:sz w:val="24"/>
                <w:szCs w:val="24"/>
              </w:rPr>
              <w:t>Proposal/Application Due Date</w:t>
            </w:r>
          </w:p>
        </w:tc>
        <w:tc>
          <w:tcPr>
            <w:tcW w:w="4659" w:type="dxa"/>
          </w:tcPr>
          <w:p w14:paraId="09B5D074" w14:textId="7D36095F" w:rsidR="00640915" w:rsidRPr="00640915" w:rsidRDefault="005B21FE" w:rsidP="00640915">
            <w:pPr>
              <w:rPr>
                <w:rFonts w:ascii="Times New Roman" w:hAnsi="Times New Roman" w:cs="Times New Roman"/>
                <w:sz w:val="24"/>
                <w:szCs w:val="24"/>
              </w:rPr>
            </w:pPr>
            <w:r>
              <w:rPr>
                <w:rFonts w:ascii="Times New Roman" w:hAnsi="Times New Roman" w:cs="Times New Roman"/>
                <w:sz w:val="24"/>
                <w:szCs w:val="24"/>
              </w:rPr>
              <w:t>August 2</w:t>
            </w:r>
            <w:r w:rsidR="00021F0E">
              <w:rPr>
                <w:rFonts w:ascii="Times New Roman" w:hAnsi="Times New Roman" w:cs="Times New Roman"/>
                <w:sz w:val="24"/>
                <w:szCs w:val="24"/>
              </w:rPr>
              <w:t>, 2019</w:t>
            </w:r>
            <w:r w:rsidR="00640915" w:rsidRPr="00640915">
              <w:rPr>
                <w:rFonts w:ascii="Times New Roman" w:hAnsi="Times New Roman" w:cs="Times New Roman"/>
                <w:sz w:val="24"/>
                <w:szCs w:val="24"/>
              </w:rPr>
              <w:t xml:space="preserve"> </w:t>
            </w:r>
            <w:r w:rsidR="00021F0E">
              <w:rPr>
                <w:rFonts w:ascii="Times New Roman" w:hAnsi="Times New Roman" w:cs="Times New Roman"/>
                <w:sz w:val="24"/>
                <w:szCs w:val="24"/>
              </w:rPr>
              <w:t xml:space="preserve">    </w:t>
            </w:r>
            <w:r w:rsidR="00640915" w:rsidRPr="00640915">
              <w:rPr>
                <w:rFonts w:ascii="Times New Roman" w:hAnsi="Times New Roman" w:cs="Times New Roman"/>
                <w:sz w:val="24"/>
                <w:szCs w:val="24"/>
              </w:rPr>
              <w:t>11:59PM (EST)</w:t>
            </w:r>
          </w:p>
        </w:tc>
      </w:tr>
      <w:tr w:rsidR="00640915" w:rsidRPr="00640915" w14:paraId="720DEC96" w14:textId="77777777" w:rsidTr="005E306C">
        <w:trPr>
          <w:trHeight w:val="275"/>
        </w:trPr>
        <w:tc>
          <w:tcPr>
            <w:tcW w:w="4659" w:type="dxa"/>
          </w:tcPr>
          <w:p w14:paraId="74FF4166" w14:textId="77777777" w:rsidR="00640915" w:rsidRPr="00640915" w:rsidRDefault="00640915" w:rsidP="00640915">
            <w:pPr>
              <w:rPr>
                <w:rFonts w:ascii="Times New Roman" w:hAnsi="Times New Roman" w:cs="Times New Roman"/>
                <w:sz w:val="24"/>
                <w:szCs w:val="24"/>
              </w:rPr>
            </w:pPr>
            <w:r w:rsidRPr="00640915">
              <w:rPr>
                <w:rFonts w:ascii="Times New Roman" w:hAnsi="Times New Roman" w:cs="Times New Roman"/>
                <w:sz w:val="24"/>
                <w:szCs w:val="24"/>
              </w:rPr>
              <w:t>Proposal/Application Evaluation</w:t>
            </w:r>
          </w:p>
        </w:tc>
        <w:tc>
          <w:tcPr>
            <w:tcW w:w="4659" w:type="dxa"/>
          </w:tcPr>
          <w:p w14:paraId="7F7CCE93" w14:textId="49724341" w:rsidR="00640915" w:rsidRPr="00640915" w:rsidRDefault="005B21FE" w:rsidP="00021F0E">
            <w:pPr>
              <w:rPr>
                <w:rFonts w:ascii="Times New Roman" w:hAnsi="Times New Roman" w:cs="Times New Roman"/>
                <w:sz w:val="24"/>
                <w:szCs w:val="24"/>
              </w:rPr>
            </w:pPr>
            <w:r>
              <w:rPr>
                <w:rFonts w:ascii="Times New Roman" w:hAnsi="Times New Roman" w:cs="Times New Roman"/>
                <w:sz w:val="24"/>
                <w:szCs w:val="24"/>
              </w:rPr>
              <w:t>August 8</w:t>
            </w:r>
            <w:r w:rsidR="00021F0E">
              <w:rPr>
                <w:rFonts w:ascii="Times New Roman" w:hAnsi="Times New Roman" w:cs="Times New Roman"/>
                <w:sz w:val="24"/>
                <w:szCs w:val="24"/>
              </w:rPr>
              <w:t>, 201</w:t>
            </w:r>
            <w:r w:rsidR="00D83CC1">
              <w:rPr>
                <w:rFonts w:ascii="Times New Roman" w:hAnsi="Times New Roman" w:cs="Times New Roman"/>
                <w:sz w:val="24"/>
                <w:szCs w:val="24"/>
              </w:rPr>
              <w:t>9</w:t>
            </w:r>
            <w:r w:rsidR="006E4FA5">
              <w:rPr>
                <w:rFonts w:ascii="Times New Roman" w:hAnsi="Times New Roman" w:cs="Times New Roman"/>
                <w:sz w:val="24"/>
                <w:szCs w:val="24"/>
              </w:rPr>
              <w:t xml:space="preserve"> – August 12</w:t>
            </w:r>
            <w:r w:rsidR="00021F0E">
              <w:rPr>
                <w:rFonts w:ascii="Times New Roman" w:hAnsi="Times New Roman" w:cs="Times New Roman"/>
                <w:sz w:val="24"/>
                <w:szCs w:val="24"/>
              </w:rPr>
              <w:t>,</w:t>
            </w:r>
            <w:r w:rsidR="00D83CC1">
              <w:rPr>
                <w:rFonts w:ascii="Times New Roman" w:hAnsi="Times New Roman" w:cs="Times New Roman"/>
                <w:sz w:val="24"/>
                <w:szCs w:val="24"/>
              </w:rPr>
              <w:t xml:space="preserve"> 2019</w:t>
            </w:r>
          </w:p>
        </w:tc>
      </w:tr>
      <w:tr w:rsidR="00640915" w:rsidRPr="00640915" w14:paraId="523C99F1" w14:textId="77777777" w:rsidTr="005E306C">
        <w:trPr>
          <w:trHeight w:val="259"/>
        </w:trPr>
        <w:tc>
          <w:tcPr>
            <w:tcW w:w="4659" w:type="dxa"/>
          </w:tcPr>
          <w:p w14:paraId="1B3A3B31" w14:textId="77777777" w:rsidR="00640915" w:rsidRPr="00640915" w:rsidRDefault="00640915" w:rsidP="00640915">
            <w:pPr>
              <w:rPr>
                <w:rFonts w:ascii="Times New Roman" w:hAnsi="Times New Roman" w:cs="Times New Roman"/>
                <w:sz w:val="24"/>
                <w:szCs w:val="24"/>
              </w:rPr>
            </w:pPr>
            <w:r w:rsidRPr="00640915">
              <w:rPr>
                <w:rFonts w:ascii="Times New Roman" w:hAnsi="Times New Roman" w:cs="Times New Roman"/>
                <w:sz w:val="24"/>
                <w:szCs w:val="24"/>
              </w:rPr>
              <w:t>Notification of Awards</w:t>
            </w:r>
          </w:p>
        </w:tc>
        <w:tc>
          <w:tcPr>
            <w:tcW w:w="4659" w:type="dxa"/>
          </w:tcPr>
          <w:p w14:paraId="23FD94A7" w14:textId="26BC2981" w:rsidR="00D83CC1" w:rsidRPr="00640915" w:rsidRDefault="005B21FE" w:rsidP="00640915">
            <w:pPr>
              <w:rPr>
                <w:rFonts w:ascii="Times New Roman" w:hAnsi="Times New Roman" w:cs="Times New Roman"/>
                <w:sz w:val="24"/>
                <w:szCs w:val="24"/>
              </w:rPr>
            </w:pPr>
            <w:r>
              <w:rPr>
                <w:rFonts w:ascii="Times New Roman" w:hAnsi="Times New Roman" w:cs="Times New Roman"/>
                <w:sz w:val="24"/>
                <w:szCs w:val="24"/>
              </w:rPr>
              <w:t>August 15</w:t>
            </w:r>
            <w:r w:rsidR="00021F0E">
              <w:rPr>
                <w:rFonts w:ascii="Times New Roman" w:hAnsi="Times New Roman" w:cs="Times New Roman"/>
                <w:sz w:val="24"/>
                <w:szCs w:val="24"/>
              </w:rPr>
              <w:t>, 2019</w:t>
            </w:r>
          </w:p>
        </w:tc>
      </w:tr>
      <w:tr w:rsidR="00D83CC1" w:rsidRPr="00640915" w14:paraId="2FFFD58D" w14:textId="77777777" w:rsidTr="005E306C">
        <w:trPr>
          <w:trHeight w:val="259"/>
        </w:trPr>
        <w:tc>
          <w:tcPr>
            <w:tcW w:w="4659" w:type="dxa"/>
          </w:tcPr>
          <w:p w14:paraId="79EA9321" w14:textId="77777777" w:rsidR="00D83CC1" w:rsidRPr="00640915" w:rsidRDefault="00D83CC1" w:rsidP="00640915">
            <w:pPr>
              <w:rPr>
                <w:rFonts w:ascii="Times New Roman" w:hAnsi="Times New Roman" w:cs="Times New Roman"/>
                <w:sz w:val="24"/>
                <w:szCs w:val="24"/>
              </w:rPr>
            </w:pPr>
            <w:r>
              <w:rPr>
                <w:rFonts w:ascii="Times New Roman" w:hAnsi="Times New Roman" w:cs="Times New Roman"/>
                <w:sz w:val="24"/>
                <w:szCs w:val="24"/>
              </w:rPr>
              <w:t>Informational Webinar for Grantees</w:t>
            </w:r>
          </w:p>
        </w:tc>
        <w:tc>
          <w:tcPr>
            <w:tcW w:w="4659" w:type="dxa"/>
          </w:tcPr>
          <w:p w14:paraId="371B5E5D" w14:textId="77777777" w:rsidR="00D83CC1" w:rsidRDefault="00D83CC1" w:rsidP="00640915">
            <w:pPr>
              <w:rPr>
                <w:rFonts w:ascii="Times New Roman" w:hAnsi="Times New Roman" w:cs="Times New Roman"/>
                <w:sz w:val="24"/>
                <w:szCs w:val="24"/>
              </w:rPr>
            </w:pPr>
            <w:r>
              <w:rPr>
                <w:rFonts w:ascii="Times New Roman" w:hAnsi="Times New Roman" w:cs="Times New Roman"/>
                <w:sz w:val="24"/>
                <w:szCs w:val="24"/>
              </w:rPr>
              <w:t>July 12, 2019</w:t>
            </w:r>
          </w:p>
        </w:tc>
      </w:tr>
      <w:tr w:rsidR="00640915" w:rsidRPr="00640915" w14:paraId="3E84E32A" w14:textId="77777777" w:rsidTr="005E306C">
        <w:trPr>
          <w:trHeight w:val="259"/>
        </w:trPr>
        <w:tc>
          <w:tcPr>
            <w:tcW w:w="4659" w:type="dxa"/>
          </w:tcPr>
          <w:p w14:paraId="04B04BCE" w14:textId="77777777" w:rsidR="00640915" w:rsidRPr="00640915" w:rsidRDefault="00640915" w:rsidP="00640915">
            <w:pPr>
              <w:rPr>
                <w:rFonts w:ascii="Times New Roman" w:hAnsi="Times New Roman" w:cs="Times New Roman"/>
                <w:sz w:val="24"/>
                <w:szCs w:val="24"/>
              </w:rPr>
            </w:pPr>
            <w:r w:rsidRPr="00640915">
              <w:rPr>
                <w:rFonts w:ascii="Times New Roman" w:hAnsi="Times New Roman" w:cs="Times New Roman"/>
                <w:sz w:val="24"/>
                <w:szCs w:val="24"/>
              </w:rPr>
              <w:t>Grant Activation</w:t>
            </w:r>
          </w:p>
        </w:tc>
        <w:tc>
          <w:tcPr>
            <w:tcW w:w="4659" w:type="dxa"/>
          </w:tcPr>
          <w:p w14:paraId="7A58DF8B" w14:textId="1B90FA01" w:rsidR="00640915" w:rsidRPr="00640915" w:rsidRDefault="00684861" w:rsidP="00640915">
            <w:pPr>
              <w:rPr>
                <w:rFonts w:ascii="Times New Roman" w:hAnsi="Times New Roman" w:cs="Times New Roman"/>
                <w:sz w:val="24"/>
                <w:szCs w:val="24"/>
              </w:rPr>
            </w:pPr>
            <w:r>
              <w:rPr>
                <w:rFonts w:ascii="Times New Roman" w:hAnsi="Times New Roman" w:cs="Times New Roman"/>
                <w:sz w:val="24"/>
                <w:szCs w:val="24"/>
              </w:rPr>
              <w:t>August 1</w:t>
            </w:r>
            <w:r w:rsidR="005B21FE">
              <w:rPr>
                <w:rFonts w:ascii="Times New Roman" w:hAnsi="Times New Roman" w:cs="Times New Roman"/>
                <w:sz w:val="24"/>
                <w:szCs w:val="24"/>
              </w:rPr>
              <w:t>5</w:t>
            </w:r>
            <w:r>
              <w:rPr>
                <w:rFonts w:ascii="Times New Roman" w:hAnsi="Times New Roman" w:cs="Times New Roman"/>
                <w:sz w:val="24"/>
                <w:szCs w:val="24"/>
              </w:rPr>
              <w:t>, 2019</w:t>
            </w:r>
          </w:p>
        </w:tc>
      </w:tr>
    </w:tbl>
    <w:p w14:paraId="0B0B8BEA" w14:textId="77777777" w:rsidR="00640915" w:rsidRPr="00CF1897" w:rsidRDefault="00640915" w:rsidP="00940DCA">
      <w:pPr>
        <w:rPr>
          <w:rFonts w:ascii="Times New Roman" w:hAnsi="Times New Roman" w:cs="Times New Roman"/>
          <w:sz w:val="24"/>
          <w:szCs w:val="24"/>
        </w:rPr>
      </w:pPr>
    </w:p>
    <w:p w14:paraId="550358B0" w14:textId="77777777" w:rsidR="00640915" w:rsidRPr="005E2BA3" w:rsidRDefault="00640915" w:rsidP="005E2B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spacing w:after="0" w:line="240" w:lineRule="auto"/>
        <w:rPr>
          <w:rFonts w:ascii="Times New Roman" w:hAnsi="Times New Roman" w:cs="Times New Roman"/>
          <w:b/>
          <w:sz w:val="24"/>
          <w:szCs w:val="24"/>
        </w:rPr>
      </w:pPr>
      <w:r w:rsidRPr="00640915">
        <w:rPr>
          <w:rFonts w:ascii="Times New Roman" w:hAnsi="Times New Roman" w:cs="Times New Roman"/>
          <w:b/>
          <w:sz w:val="24"/>
          <w:szCs w:val="24"/>
        </w:rPr>
        <w:t>Contact Information</w:t>
      </w:r>
    </w:p>
    <w:p w14:paraId="7C6E391E" w14:textId="77777777" w:rsidR="005E2BA3" w:rsidRDefault="005E2BA3" w:rsidP="00940DCA">
      <w:pPr>
        <w:rPr>
          <w:rFonts w:ascii="Times New Roman" w:hAnsi="Times New Roman" w:cs="Times New Roman"/>
          <w:sz w:val="24"/>
          <w:szCs w:val="24"/>
        </w:rPr>
      </w:pPr>
    </w:p>
    <w:p w14:paraId="2B92244B" w14:textId="77777777" w:rsidR="005E2BA3" w:rsidRDefault="00915926" w:rsidP="00940DCA">
      <w:pPr>
        <w:rPr>
          <w:rFonts w:ascii="Times New Roman" w:hAnsi="Times New Roman" w:cs="Times New Roman"/>
          <w:sz w:val="24"/>
          <w:szCs w:val="24"/>
        </w:rPr>
      </w:pPr>
      <w:r>
        <w:rPr>
          <w:rFonts w:ascii="Times New Roman" w:hAnsi="Times New Roman" w:cs="Times New Roman"/>
          <w:sz w:val="24"/>
          <w:szCs w:val="24"/>
        </w:rPr>
        <w:t xml:space="preserve">Please contact Nathan Storm, Deputy Policy Director, at </w:t>
      </w:r>
      <w:hyperlink r:id="rId19" w:history="1">
        <w:r w:rsidRPr="00047B6E">
          <w:rPr>
            <w:rStyle w:val="Hyperlink"/>
            <w:rFonts w:ascii="Times New Roman" w:hAnsi="Times New Roman" w:cs="Times New Roman"/>
            <w:sz w:val="24"/>
            <w:szCs w:val="24"/>
          </w:rPr>
          <w:t>nstorm@dwd.in.gov</w:t>
        </w:r>
      </w:hyperlink>
      <w:r>
        <w:rPr>
          <w:rFonts w:ascii="Times New Roman" w:hAnsi="Times New Roman" w:cs="Times New Roman"/>
          <w:sz w:val="24"/>
          <w:szCs w:val="24"/>
        </w:rPr>
        <w:t xml:space="preserve"> with any questions regarding the RFA process.</w:t>
      </w:r>
    </w:p>
    <w:p w14:paraId="20871668" w14:textId="77777777" w:rsidR="00915926" w:rsidRDefault="00915926" w:rsidP="00940DCA">
      <w:pPr>
        <w:rPr>
          <w:rFonts w:ascii="Times New Roman" w:hAnsi="Times New Roman" w:cs="Times New Roman"/>
          <w:sz w:val="24"/>
          <w:szCs w:val="24"/>
        </w:rPr>
      </w:pPr>
      <w:r>
        <w:rPr>
          <w:rFonts w:ascii="Times New Roman" w:hAnsi="Times New Roman" w:cs="Times New Roman"/>
          <w:sz w:val="24"/>
          <w:szCs w:val="24"/>
        </w:rPr>
        <w:t xml:space="preserve"> </w:t>
      </w:r>
    </w:p>
    <w:p w14:paraId="23D3BE6C" w14:textId="77777777" w:rsidR="005B21FE" w:rsidRDefault="005B21FE" w:rsidP="00940DCA">
      <w:pPr>
        <w:rPr>
          <w:rFonts w:ascii="Times New Roman" w:hAnsi="Times New Roman" w:cs="Times New Roman"/>
          <w:sz w:val="24"/>
          <w:szCs w:val="24"/>
        </w:rPr>
      </w:pPr>
    </w:p>
    <w:p w14:paraId="0D3D08B5" w14:textId="77777777" w:rsidR="005B21FE" w:rsidRDefault="005B21FE" w:rsidP="00940DCA">
      <w:pPr>
        <w:rPr>
          <w:rFonts w:ascii="Times New Roman" w:hAnsi="Times New Roman" w:cs="Times New Roman"/>
          <w:sz w:val="24"/>
          <w:szCs w:val="24"/>
        </w:rPr>
      </w:pPr>
    </w:p>
    <w:p w14:paraId="7983C890" w14:textId="77777777" w:rsidR="005B21FE" w:rsidRPr="00CF1897" w:rsidRDefault="005B21FE" w:rsidP="00940DCA">
      <w:pPr>
        <w:rPr>
          <w:rFonts w:ascii="Times New Roman" w:hAnsi="Times New Roman" w:cs="Times New Roman"/>
          <w:sz w:val="24"/>
          <w:szCs w:val="24"/>
        </w:rPr>
      </w:pPr>
    </w:p>
    <w:p w14:paraId="7973605B" w14:textId="77777777" w:rsidR="00640915" w:rsidRPr="00640915" w:rsidRDefault="00640915" w:rsidP="006409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spacing w:after="0" w:line="240" w:lineRule="auto"/>
        <w:rPr>
          <w:rFonts w:ascii="Times New Roman" w:hAnsi="Times New Roman" w:cs="Times New Roman"/>
          <w:b/>
          <w:sz w:val="24"/>
          <w:szCs w:val="24"/>
        </w:rPr>
      </w:pPr>
      <w:r w:rsidRPr="00640915">
        <w:rPr>
          <w:rFonts w:ascii="Times New Roman" w:hAnsi="Times New Roman" w:cs="Times New Roman"/>
          <w:b/>
          <w:sz w:val="24"/>
          <w:szCs w:val="24"/>
        </w:rPr>
        <w:lastRenderedPageBreak/>
        <w:t>Application</w:t>
      </w:r>
    </w:p>
    <w:p w14:paraId="5A447553" w14:textId="77777777" w:rsidR="00640915" w:rsidRPr="00CF1897" w:rsidRDefault="00640915" w:rsidP="00640915">
      <w:pPr>
        <w:spacing w:after="0" w:line="240" w:lineRule="auto"/>
        <w:rPr>
          <w:rFonts w:ascii="Times New Roman" w:hAnsi="Times New Roman" w:cs="Times New Roman"/>
          <w:sz w:val="24"/>
          <w:szCs w:val="24"/>
        </w:rPr>
      </w:pPr>
    </w:p>
    <w:p w14:paraId="0F55CB25" w14:textId="77777777" w:rsidR="00640915" w:rsidRPr="00640915" w:rsidRDefault="00640915" w:rsidP="00640915">
      <w:pPr>
        <w:spacing w:after="0" w:line="240" w:lineRule="auto"/>
        <w:rPr>
          <w:rFonts w:ascii="Times New Roman" w:hAnsi="Times New Roman" w:cs="Times New Roman"/>
          <w:sz w:val="24"/>
          <w:szCs w:val="24"/>
        </w:rPr>
      </w:pPr>
      <w:r w:rsidRPr="00640915">
        <w:rPr>
          <w:rFonts w:ascii="Times New Roman" w:hAnsi="Times New Roman" w:cs="Times New Roman"/>
          <w:sz w:val="24"/>
          <w:szCs w:val="24"/>
        </w:rPr>
        <w:t xml:space="preserve">All applications submitted to </w:t>
      </w:r>
      <w:r w:rsidRPr="00CF1897">
        <w:rPr>
          <w:rFonts w:ascii="Times New Roman" w:hAnsi="Times New Roman" w:cs="Times New Roman"/>
          <w:sz w:val="24"/>
          <w:szCs w:val="24"/>
        </w:rPr>
        <w:t>the Governor’s Workforce Cabinet</w:t>
      </w:r>
      <w:r w:rsidRPr="00640915">
        <w:rPr>
          <w:rFonts w:ascii="Times New Roman" w:hAnsi="Times New Roman" w:cs="Times New Roman"/>
          <w:sz w:val="24"/>
          <w:szCs w:val="24"/>
        </w:rPr>
        <w:t xml:space="preserve"> in response to this RFA must:</w:t>
      </w:r>
    </w:p>
    <w:p w14:paraId="695F03AF" w14:textId="77777777" w:rsidR="00640915" w:rsidRPr="00640915" w:rsidRDefault="00640915" w:rsidP="00640915">
      <w:pPr>
        <w:numPr>
          <w:ilvl w:val="0"/>
          <w:numId w:val="1"/>
        </w:numPr>
        <w:spacing w:after="0" w:line="240" w:lineRule="auto"/>
        <w:contextualSpacing/>
        <w:rPr>
          <w:rFonts w:ascii="Times New Roman" w:hAnsi="Times New Roman" w:cs="Times New Roman"/>
          <w:sz w:val="24"/>
          <w:szCs w:val="24"/>
        </w:rPr>
      </w:pPr>
      <w:r w:rsidRPr="00640915">
        <w:rPr>
          <w:rFonts w:ascii="Times New Roman" w:hAnsi="Times New Roman" w:cs="Times New Roman"/>
          <w:sz w:val="24"/>
          <w:szCs w:val="24"/>
        </w:rPr>
        <w:t>Use 12 pt. font;</w:t>
      </w:r>
    </w:p>
    <w:p w14:paraId="7D1D4815" w14:textId="77777777" w:rsidR="00640915" w:rsidRPr="00640915" w:rsidRDefault="00640915" w:rsidP="00640915">
      <w:pPr>
        <w:numPr>
          <w:ilvl w:val="0"/>
          <w:numId w:val="1"/>
        </w:numPr>
        <w:spacing w:after="0" w:line="240" w:lineRule="auto"/>
        <w:contextualSpacing/>
        <w:rPr>
          <w:rFonts w:ascii="Times New Roman" w:hAnsi="Times New Roman" w:cs="Times New Roman"/>
          <w:sz w:val="24"/>
          <w:szCs w:val="24"/>
        </w:rPr>
      </w:pPr>
      <w:r w:rsidRPr="00640915">
        <w:rPr>
          <w:rFonts w:ascii="Times New Roman" w:hAnsi="Times New Roman" w:cs="Times New Roman"/>
          <w:sz w:val="24"/>
          <w:szCs w:val="24"/>
        </w:rPr>
        <w:t>Be single spaced;</w:t>
      </w:r>
    </w:p>
    <w:p w14:paraId="676342F7" w14:textId="77777777" w:rsidR="00640915" w:rsidRPr="00640915" w:rsidRDefault="00640915" w:rsidP="00640915">
      <w:pPr>
        <w:numPr>
          <w:ilvl w:val="0"/>
          <w:numId w:val="1"/>
        </w:numPr>
        <w:spacing w:after="0" w:line="240" w:lineRule="auto"/>
        <w:contextualSpacing/>
        <w:rPr>
          <w:rFonts w:ascii="Times New Roman" w:hAnsi="Times New Roman" w:cs="Times New Roman"/>
          <w:sz w:val="24"/>
          <w:szCs w:val="24"/>
        </w:rPr>
      </w:pPr>
      <w:r w:rsidRPr="00640915">
        <w:rPr>
          <w:rFonts w:ascii="Times New Roman" w:hAnsi="Times New Roman" w:cs="Times New Roman"/>
          <w:sz w:val="24"/>
          <w:szCs w:val="24"/>
        </w:rPr>
        <w:t xml:space="preserve">Be submitted electronically to </w:t>
      </w:r>
      <w:r w:rsidR="004133EC">
        <w:rPr>
          <w:rFonts w:ascii="Times New Roman" w:hAnsi="Times New Roman" w:cs="Times New Roman"/>
          <w:color w:val="0563C1"/>
          <w:sz w:val="24"/>
          <w:szCs w:val="24"/>
          <w:u w:val="single"/>
        </w:rPr>
        <w:t>nstorm@dwd.in.gov</w:t>
      </w:r>
      <w:r w:rsidR="004133EC">
        <w:rPr>
          <w:rFonts w:ascii="Times New Roman" w:hAnsi="Times New Roman" w:cs="Times New Roman"/>
          <w:sz w:val="24"/>
          <w:szCs w:val="24"/>
          <w:u w:val="single"/>
        </w:rPr>
        <w:t>;</w:t>
      </w:r>
      <w:r w:rsidRPr="00640915">
        <w:rPr>
          <w:rFonts w:ascii="Times New Roman" w:hAnsi="Times New Roman" w:cs="Times New Roman"/>
          <w:sz w:val="24"/>
          <w:szCs w:val="24"/>
        </w:rPr>
        <w:t xml:space="preserve"> AND</w:t>
      </w:r>
    </w:p>
    <w:p w14:paraId="660CE8F3" w14:textId="77777777" w:rsidR="00640915" w:rsidRPr="00640915" w:rsidRDefault="00640915" w:rsidP="00640915">
      <w:pPr>
        <w:numPr>
          <w:ilvl w:val="0"/>
          <w:numId w:val="1"/>
        </w:numPr>
        <w:spacing w:after="0" w:line="240" w:lineRule="auto"/>
        <w:contextualSpacing/>
        <w:rPr>
          <w:rFonts w:ascii="Times New Roman" w:hAnsi="Times New Roman" w:cs="Times New Roman"/>
          <w:sz w:val="24"/>
          <w:szCs w:val="24"/>
        </w:rPr>
      </w:pPr>
      <w:r w:rsidRPr="00640915">
        <w:rPr>
          <w:rFonts w:ascii="Times New Roman" w:hAnsi="Times New Roman" w:cs="Times New Roman"/>
          <w:sz w:val="24"/>
          <w:szCs w:val="24"/>
        </w:rPr>
        <w:t>Be complete;</w:t>
      </w:r>
    </w:p>
    <w:p w14:paraId="1851AFB6" w14:textId="77777777" w:rsidR="00640915" w:rsidRPr="00640915" w:rsidRDefault="00640915" w:rsidP="00640915">
      <w:pPr>
        <w:numPr>
          <w:ilvl w:val="1"/>
          <w:numId w:val="1"/>
        </w:numPr>
        <w:spacing w:after="0" w:line="240" w:lineRule="auto"/>
        <w:contextualSpacing/>
        <w:rPr>
          <w:rFonts w:ascii="Times New Roman" w:hAnsi="Times New Roman" w:cs="Times New Roman"/>
          <w:sz w:val="24"/>
          <w:szCs w:val="24"/>
        </w:rPr>
      </w:pPr>
      <w:r w:rsidRPr="00640915">
        <w:rPr>
          <w:rFonts w:ascii="Times New Roman" w:hAnsi="Times New Roman" w:cs="Times New Roman"/>
          <w:sz w:val="24"/>
          <w:szCs w:val="24"/>
        </w:rPr>
        <w:t xml:space="preserve">Part I: Program Information/Cover Sheet &amp; Application Narrative; </w:t>
      </w:r>
    </w:p>
    <w:p w14:paraId="10CE8F25" w14:textId="77777777" w:rsidR="00640915" w:rsidRPr="00640915" w:rsidRDefault="00640915" w:rsidP="00640915">
      <w:pPr>
        <w:numPr>
          <w:ilvl w:val="2"/>
          <w:numId w:val="1"/>
        </w:numPr>
        <w:spacing w:after="0" w:line="240" w:lineRule="auto"/>
        <w:contextualSpacing/>
        <w:rPr>
          <w:rFonts w:ascii="Times New Roman" w:hAnsi="Times New Roman" w:cs="Times New Roman"/>
          <w:sz w:val="24"/>
          <w:szCs w:val="24"/>
        </w:rPr>
      </w:pPr>
      <w:r w:rsidRPr="00640915">
        <w:rPr>
          <w:rFonts w:ascii="Times New Roman" w:hAnsi="Times New Roman" w:cs="Times New Roman"/>
          <w:sz w:val="24"/>
          <w:szCs w:val="24"/>
        </w:rPr>
        <w:t>These should be combined in a single document (.doc or .pdf);</w:t>
      </w:r>
    </w:p>
    <w:p w14:paraId="5F56307E" w14:textId="77777777" w:rsidR="00640915" w:rsidRPr="00640915" w:rsidRDefault="00640915" w:rsidP="00640915">
      <w:pPr>
        <w:numPr>
          <w:ilvl w:val="1"/>
          <w:numId w:val="1"/>
        </w:numPr>
        <w:spacing w:after="0" w:line="240" w:lineRule="auto"/>
        <w:contextualSpacing/>
        <w:rPr>
          <w:rFonts w:ascii="Times New Roman" w:hAnsi="Times New Roman" w:cs="Times New Roman"/>
          <w:sz w:val="24"/>
          <w:szCs w:val="24"/>
        </w:rPr>
      </w:pPr>
      <w:r w:rsidRPr="00640915">
        <w:rPr>
          <w:rFonts w:ascii="Times New Roman" w:hAnsi="Times New Roman" w:cs="Times New Roman"/>
          <w:sz w:val="24"/>
          <w:szCs w:val="24"/>
        </w:rPr>
        <w:t>Part II: Itemized Budget Attachment (</w:t>
      </w:r>
      <w:r w:rsidR="00915926">
        <w:rPr>
          <w:rFonts w:ascii="Times New Roman" w:hAnsi="Times New Roman" w:cs="Times New Roman"/>
          <w:sz w:val="24"/>
          <w:szCs w:val="24"/>
        </w:rPr>
        <w:t>Local Career Coaching Budget</w:t>
      </w:r>
      <w:r w:rsidRPr="00640915">
        <w:rPr>
          <w:rFonts w:ascii="Times New Roman" w:hAnsi="Times New Roman" w:cs="Times New Roman"/>
          <w:sz w:val="24"/>
          <w:szCs w:val="24"/>
        </w:rPr>
        <w:t>);</w:t>
      </w:r>
    </w:p>
    <w:p w14:paraId="088F3881" w14:textId="77777777" w:rsidR="00640915" w:rsidRPr="00640915" w:rsidRDefault="00640915" w:rsidP="00640915">
      <w:pPr>
        <w:numPr>
          <w:ilvl w:val="1"/>
          <w:numId w:val="1"/>
        </w:numPr>
        <w:spacing w:after="0" w:line="240" w:lineRule="auto"/>
        <w:contextualSpacing/>
        <w:rPr>
          <w:rFonts w:ascii="Times New Roman" w:hAnsi="Times New Roman" w:cs="Times New Roman"/>
          <w:sz w:val="24"/>
          <w:szCs w:val="24"/>
        </w:rPr>
      </w:pPr>
      <w:r w:rsidRPr="00640915">
        <w:rPr>
          <w:rFonts w:ascii="Times New Roman" w:hAnsi="Times New Roman" w:cs="Times New Roman"/>
          <w:sz w:val="24"/>
          <w:szCs w:val="24"/>
        </w:rPr>
        <w:t>Part III: Partnerships Attachment;</w:t>
      </w:r>
    </w:p>
    <w:p w14:paraId="79776176" w14:textId="77777777" w:rsidR="00640915" w:rsidRPr="00640915" w:rsidRDefault="00640915" w:rsidP="00640915">
      <w:pPr>
        <w:numPr>
          <w:ilvl w:val="2"/>
          <w:numId w:val="1"/>
        </w:numPr>
        <w:spacing w:after="0" w:line="240" w:lineRule="auto"/>
        <w:contextualSpacing/>
        <w:rPr>
          <w:rFonts w:ascii="Times New Roman" w:hAnsi="Times New Roman" w:cs="Times New Roman"/>
          <w:sz w:val="24"/>
          <w:szCs w:val="24"/>
        </w:rPr>
      </w:pPr>
      <w:r w:rsidRPr="00640915">
        <w:rPr>
          <w:rFonts w:ascii="Times New Roman" w:hAnsi="Times New Roman" w:cs="Times New Roman"/>
          <w:sz w:val="24"/>
          <w:szCs w:val="24"/>
        </w:rPr>
        <w:t>Annotated list of current partners saved in the following format Program; name_</w:t>
      </w:r>
      <w:r w:rsidR="00915926">
        <w:rPr>
          <w:rFonts w:ascii="Times New Roman" w:hAnsi="Times New Roman" w:cs="Times New Roman"/>
          <w:sz w:val="24"/>
          <w:szCs w:val="24"/>
        </w:rPr>
        <w:t>LCC</w:t>
      </w:r>
      <w:r w:rsidRPr="00640915">
        <w:rPr>
          <w:rFonts w:ascii="Times New Roman" w:hAnsi="Times New Roman" w:cs="Times New Roman"/>
          <w:sz w:val="24"/>
          <w:szCs w:val="24"/>
        </w:rPr>
        <w:t>_partnerships (.xls, .doc, or .pdf); and</w:t>
      </w:r>
    </w:p>
    <w:p w14:paraId="73E2D956" w14:textId="77777777" w:rsidR="00640915" w:rsidRPr="00640915" w:rsidRDefault="00640915" w:rsidP="00640915">
      <w:pPr>
        <w:numPr>
          <w:ilvl w:val="0"/>
          <w:numId w:val="1"/>
        </w:numPr>
        <w:spacing w:after="0" w:line="240" w:lineRule="auto"/>
        <w:contextualSpacing/>
        <w:rPr>
          <w:rFonts w:ascii="Times New Roman" w:hAnsi="Times New Roman" w:cs="Times New Roman"/>
          <w:sz w:val="24"/>
          <w:szCs w:val="24"/>
        </w:rPr>
      </w:pPr>
      <w:r w:rsidRPr="00640915">
        <w:rPr>
          <w:rFonts w:ascii="Times New Roman" w:hAnsi="Times New Roman" w:cs="Times New Roman"/>
          <w:sz w:val="24"/>
          <w:szCs w:val="24"/>
        </w:rPr>
        <w:t xml:space="preserve">Be no more than </w:t>
      </w:r>
      <w:r w:rsidR="00915926">
        <w:rPr>
          <w:rFonts w:ascii="Times New Roman" w:hAnsi="Times New Roman" w:cs="Times New Roman"/>
          <w:sz w:val="24"/>
          <w:szCs w:val="24"/>
        </w:rPr>
        <w:t>eight</w:t>
      </w:r>
      <w:r w:rsidRPr="00640915">
        <w:rPr>
          <w:rFonts w:ascii="Times New Roman" w:hAnsi="Times New Roman" w:cs="Times New Roman"/>
          <w:sz w:val="24"/>
          <w:szCs w:val="24"/>
        </w:rPr>
        <w:t xml:space="preserve"> (</w:t>
      </w:r>
      <w:r w:rsidR="00915926">
        <w:rPr>
          <w:rFonts w:ascii="Times New Roman" w:hAnsi="Times New Roman" w:cs="Times New Roman"/>
          <w:sz w:val="24"/>
          <w:szCs w:val="24"/>
        </w:rPr>
        <w:t>8</w:t>
      </w:r>
      <w:r w:rsidRPr="00640915">
        <w:rPr>
          <w:rFonts w:ascii="Times New Roman" w:hAnsi="Times New Roman" w:cs="Times New Roman"/>
          <w:sz w:val="24"/>
          <w:szCs w:val="24"/>
        </w:rPr>
        <w:t>) pages in length, excluding requested attachments.</w:t>
      </w:r>
    </w:p>
    <w:p w14:paraId="60B8A09E" w14:textId="77777777" w:rsidR="00640915" w:rsidRPr="00640915" w:rsidRDefault="00640915" w:rsidP="00640915">
      <w:pPr>
        <w:spacing w:after="0" w:line="240" w:lineRule="auto"/>
        <w:ind w:left="720"/>
        <w:contextualSpacing/>
        <w:rPr>
          <w:rFonts w:ascii="Times New Roman" w:hAnsi="Times New Roman" w:cs="Times New Roman"/>
          <w:sz w:val="24"/>
          <w:szCs w:val="24"/>
        </w:rPr>
      </w:pPr>
    </w:p>
    <w:p w14:paraId="25F6A84A" w14:textId="77777777" w:rsidR="00640915" w:rsidRPr="00640915" w:rsidRDefault="00640915" w:rsidP="00640915">
      <w:pPr>
        <w:spacing w:after="0" w:line="240" w:lineRule="auto"/>
        <w:rPr>
          <w:rFonts w:ascii="Times New Roman" w:hAnsi="Times New Roman" w:cs="Times New Roman"/>
          <w:sz w:val="24"/>
          <w:szCs w:val="24"/>
        </w:rPr>
      </w:pPr>
      <w:r w:rsidRPr="00640915">
        <w:rPr>
          <w:rFonts w:ascii="Times New Roman" w:hAnsi="Times New Roman" w:cs="Times New Roman"/>
          <w:b/>
          <w:sz w:val="24"/>
          <w:szCs w:val="24"/>
        </w:rPr>
        <w:t>Completed applications (including attachments) must b</w:t>
      </w:r>
      <w:r w:rsidRPr="00640915">
        <w:rPr>
          <w:rFonts w:ascii="Times New Roman" w:hAnsi="Times New Roman" w:cs="Times New Roman"/>
          <w:sz w:val="24"/>
          <w:szCs w:val="24"/>
        </w:rPr>
        <w:t>e:</w:t>
      </w:r>
    </w:p>
    <w:p w14:paraId="02A2DF07" w14:textId="77777777" w:rsidR="00640915" w:rsidRPr="00640915" w:rsidRDefault="00640915" w:rsidP="00640915">
      <w:pPr>
        <w:numPr>
          <w:ilvl w:val="0"/>
          <w:numId w:val="2"/>
        </w:numPr>
        <w:spacing w:after="0" w:line="240" w:lineRule="auto"/>
        <w:contextualSpacing/>
        <w:rPr>
          <w:rFonts w:ascii="Times New Roman" w:hAnsi="Times New Roman" w:cs="Times New Roman"/>
          <w:sz w:val="24"/>
          <w:szCs w:val="24"/>
        </w:rPr>
      </w:pPr>
      <w:r w:rsidRPr="00640915">
        <w:rPr>
          <w:rFonts w:ascii="Times New Roman" w:hAnsi="Times New Roman" w:cs="Times New Roman"/>
          <w:sz w:val="24"/>
          <w:szCs w:val="24"/>
        </w:rPr>
        <w:t xml:space="preserve">Submitted electronically to </w:t>
      </w:r>
      <w:r w:rsidR="00915926">
        <w:rPr>
          <w:rFonts w:ascii="Times New Roman" w:hAnsi="Times New Roman" w:cs="Times New Roman"/>
          <w:color w:val="0563C1"/>
          <w:sz w:val="24"/>
          <w:szCs w:val="24"/>
          <w:u w:val="single"/>
        </w:rPr>
        <w:t>nstorm@dwd.in.gov</w:t>
      </w:r>
      <w:r w:rsidRPr="00CF1897">
        <w:rPr>
          <w:rFonts w:ascii="Times New Roman" w:hAnsi="Times New Roman" w:cs="Times New Roman"/>
          <w:color w:val="0563C1"/>
          <w:sz w:val="24"/>
          <w:szCs w:val="24"/>
          <w:u w:val="single"/>
        </w:rPr>
        <w:t xml:space="preserve">; </w:t>
      </w:r>
      <w:r w:rsidRPr="00640915">
        <w:rPr>
          <w:rFonts w:ascii="Times New Roman" w:hAnsi="Times New Roman" w:cs="Times New Roman"/>
          <w:b/>
          <w:sz w:val="24"/>
          <w:szCs w:val="24"/>
        </w:rPr>
        <w:t xml:space="preserve"> AND</w:t>
      </w:r>
    </w:p>
    <w:p w14:paraId="3D52AF3D" w14:textId="1450287E" w:rsidR="00640915" w:rsidRPr="00640915" w:rsidRDefault="00640915" w:rsidP="00640915">
      <w:pPr>
        <w:numPr>
          <w:ilvl w:val="0"/>
          <w:numId w:val="2"/>
        </w:numPr>
        <w:spacing w:after="0" w:line="240" w:lineRule="auto"/>
        <w:contextualSpacing/>
        <w:rPr>
          <w:rFonts w:ascii="Times New Roman" w:hAnsi="Times New Roman" w:cs="Times New Roman"/>
          <w:sz w:val="24"/>
          <w:szCs w:val="24"/>
        </w:rPr>
      </w:pPr>
      <w:r w:rsidRPr="00640915">
        <w:rPr>
          <w:rFonts w:ascii="Times New Roman" w:hAnsi="Times New Roman" w:cs="Times New Roman"/>
          <w:sz w:val="24"/>
          <w:szCs w:val="24"/>
        </w:rPr>
        <w:t xml:space="preserve">Submitted on or before </w:t>
      </w:r>
      <w:r w:rsidR="005B21FE">
        <w:rPr>
          <w:rFonts w:ascii="Times New Roman" w:hAnsi="Times New Roman" w:cs="Times New Roman"/>
          <w:sz w:val="24"/>
          <w:szCs w:val="24"/>
        </w:rPr>
        <w:t>August 2</w:t>
      </w:r>
      <w:r w:rsidR="00915926" w:rsidRPr="00915926">
        <w:rPr>
          <w:rFonts w:ascii="Times New Roman" w:hAnsi="Times New Roman" w:cs="Times New Roman"/>
          <w:sz w:val="24"/>
          <w:szCs w:val="24"/>
        </w:rPr>
        <w:t>, 2019</w:t>
      </w:r>
      <w:r w:rsidRPr="00640915">
        <w:rPr>
          <w:rFonts w:ascii="Times New Roman" w:hAnsi="Times New Roman" w:cs="Times New Roman"/>
          <w:sz w:val="24"/>
          <w:szCs w:val="24"/>
        </w:rPr>
        <w:t xml:space="preserve"> by 11:59PM EST</w:t>
      </w:r>
    </w:p>
    <w:p w14:paraId="28198AA2" w14:textId="77777777" w:rsidR="00940DCA" w:rsidRDefault="00940DCA" w:rsidP="00940DCA">
      <w:pPr>
        <w:rPr>
          <w:rFonts w:ascii="Times New Roman" w:hAnsi="Times New Roman" w:cs="Times New Roman"/>
          <w:sz w:val="24"/>
          <w:szCs w:val="24"/>
        </w:rPr>
      </w:pPr>
    </w:p>
    <w:p w14:paraId="410F6BE0" w14:textId="77777777" w:rsidR="00D83CC1" w:rsidRPr="00640915" w:rsidRDefault="00D83CC1" w:rsidP="00D83C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Additional Resources </w:t>
      </w:r>
    </w:p>
    <w:p w14:paraId="07AA3B75" w14:textId="77777777" w:rsidR="00D83CC1" w:rsidRDefault="00D83CC1" w:rsidP="00940DCA">
      <w:pPr>
        <w:rPr>
          <w:rFonts w:ascii="Times New Roman" w:hAnsi="Times New Roman" w:cs="Times New Roman"/>
          <w:sz w:val="24"/>
          <w:szCs w:val="24"/>
        </w:rPr>
      </w:pPr>
    </w:p>
    <w:p w14:paraId="28B7AB22" w14:textId="77777777" w:rsidR="005E2BA3" w:rsidRPr="005E2BA3" w:rsidRDefault="005E2BA3" w:rsidP="005E2BA3">
      <w:pPr>
        <w:pStyle w:val="ListParagraph"/>
        <w:numPr>
          <w:ilvl w:val="0"/>
          <w:numId w:val="11"/>
        </w:numPr>
        <w:rPr>
          <w:rFonts w:ascii="Times New Roman" w:hAnsi="Times New Roman" w:cs="Times New Roman"/>
          <w:sz w:val="24"/>
          <w:szCs w:val="24"/>
        </w:rPr>
      </w:pPr>
      <w:r w:rsidRPr="005E2BA3">
        <w:rPr>
          <w:rFonts w:ascii="Times New Roman" w:hAnsi="Times New Roman" w:cs="Times New Roman"/>
          <w:sz w:val="24"/>
          <w:szCs w:val="24"/>
        </w:rPr>
        <w:t xml:space="preserve">Office of Connections and Career Connections Data Dashboard: </w:t>
      </w:r>
      <w:hyperlink r:id="rId20" w:history="1">
        <w:r w:rsidRPr="005E2BA3">
          <w:rPr>
            <w:rFonts w:ascii="Times New Roman" w:hAnsi="Times New Roman" w:cs="Times New Roman"/>
            <w:color w:val="0000FF"/>
            <w:sz w:val="24"/>
            <w:szCs w:val="24"/>
            <w:u w:val="single"/>
          </w:rPr>
          <w:t>https://www.in.gov/cct/2509.htm</w:t>
        </w:r>
      </w:hyperlink>
    </w:p>
    <w:p w14:paraId="292CF099" w14:textId="77777777" w:rsidR="005E2BA3" w:rsidRPr="005E2BA3" w:rsidRDefault="005E2BA3" w:rsidP="005E2BA3">
      <w:pPr>
        <w:pStyle w:val="ListParagraph"/>
        <w:rPr>
          <w:rFonts w:ascii="Times New Roman" w:hAnsi="Times New Roman" w:cs="Times New Roman"/>
          <w:sz w:val="24"/>
          <w:szCs w:val="24"/>
        </w:rPr>
      </w:pPr>
    </w:p>
    <w:p w14:paraId="3C16EEBB" w14:textId="77777777" w:rsidR="005E2BA3" w:rsidRPr="005E2BA3" w:rsidRDefault="005E2BA3" w:rsidP="005E2BA3">
      <w:pPr>
        <w:pStyle w:val="ListParagraph"/>
        <w:numPr>
          <w:ilvl w:val="0"/>
          <w:numId w:val="11"/>
        </w:numPr>
        <w:rPr>
          <w:rFonts w:ascii="Times New Roman" w:hAnsi="Times New Roman" w:cs="Times New Roman"/>
          <w:sz w:val="24"/>
          <w:szCs w:val="24"/>
        </w:rPr>
      </w:pPr>
      <w:r w:rsidRPr="005E2BA3">
        <w:rPr>
          <w:rFonts w:ascii="Times New Roman" w:hAnsi="Times New Roman" w:cs="Times New Roman"/>
          <w:sz w:val="24"/>
          <w:szCs w:val="24"/>
        </w:rPr>
        <w:t xml:space="preserve">Indiana Career Ready: </w:t>
      </w:r>
      <w:hyperlink r:id="rId21" w:history="1">
        <w:r w:rsidRPr="005E2BA3">
          <w:rPr>
            <w:rFonts w:ascii="Times New Roman" w:hAnsi="Times New Roman" w:cs="Times New Roman"/>
            <w:color w:val="0000FF"/>
            <w:sz w:val="24"/>
            <w:szCs w:val="24"/>
            <w:u w:val="single"/>
          </w:rPr>
          <w:t>https://www.indianacareerready.com/indemandjobs</w:t>
        </w:r>
      </w:hyperlink>
    </w:p>
    <w:p w14:paraId="56D14AE8" w14:textId="77777777" w:rsidR="005E2BA3" w:rsidRPr="005E2BA3" w:rsidRDefault="005E2BA3" w:rsidP="005E2BA3">
      <w:pPr>
        <w:pStyle w:val="ListParagraph"/>
        <w:rPr>
          <w:rFonts w:ascii="Times New Roman" w:hAnsi="Times New Roman" w:cs="Times New Roman"/>
          <w:sz w:val="24"/>
          <w:szCs w:val="24"/>
        </w:rPr>
      </w:pPr>
    </w:p>
    <w:p w14:paraId="3633915B" w14:textId="77777777" w:rsidR="005E2BA3" w:rsidRPr="005B21FE" w:rsidRDefault="005E2BA3" w:rsidP="005E2BA3">
      <w:pPr>
        <w:pStyle w:val="ListParagraph"/>
        <w:numPr>
          <w:ilvl w:val="0"/>
          <w:numId w:val="11"/>
        </w:numPr>
        <w:rPr>
          <w:rFonts w:ascii="Times New Roman" w:hAnsi="Times New Roman" w:cs="Times New Roman"/>
          <w:sz w:val="24"/>
          <w:szCs w:val="24"/>
        </w:rPr>
      </w:pPr>
      <w:r w:rsidRPr="005E2BA3">
        <w:rPr>
          <w:rFonts w:ascii="Times New Roman" w:hAnsi="Times New Roman" w:cs="Times New Roman"/>
          <w:sz w:val="24"/>
          <w:szCs w:val="24"/>
        </w:rPr>
        <w:t xml:space="preserve">Indiana Department of Education: </w:t>
      </w:r>
      <w:hyperlink r:id="rId22" w:history="1">
        <w:r w:rsidRPr="005E2BA3">
          <w:rPr>
            <w:rFonts w:ascii="Times New Roman" w:hAnsi="Times New Roman" w:cs="Times New Roman"/>
            <w:color w:val="0000FF"/>
            <w:sz w:val="24"/>
            <w:szCs w:val="24"/>
            <w:u w:val="single"/>
          </w:rPr>
          <w:t>https://compass.doe.in.gov/dashboard/overview.aspx</w:t>
        </w:r>
      </w:hyperlink>
    </w:p>
    <w:p w14:paraId="0477BDBD" w14:textId="77777777" w:rsidR="005B21FE" w:rsidRPr="005B21FE" w:rsidRDefault="005B21FE" w:rsidP="005B21FE">
      <w:pPr>
        <w:pStyle w:val="ListParagraph"/>
        <w:rPr>
          <w:rFonts w:ascii="Times New Roman" w:hAnsi="Times New Roman" w:cs="Times New Roman"/>
          <w:sz w:val="24"/>
          <w:szCs w:val="24"/>
        </w:rPr>
      </w:pPr>
    </w:p>
    <w:p w14:paraId="256402EB" w14:textId="62E40106" w:rsidR="00940DCA" w:rsidRPr="00FD4A9D" w:rsidRDefault="005B21FE" w:rsidP="00FD4A9D">
      <w:pPr>
        <w:pStyle w:val="ListParagraph"/>
        <w:numPr>
          <w:ilvl w:val="0"/>
          <w:numId w:val="11"/>
        </w:numPr>
        <w:rPr>
          <w:rFonts w:ascii="Times New Roman" w:hAnsi="Times New Roman" w:cs="Times New Roman"/>
          <w:sz w:val="24"/>
          <w:szCs w:val="24"/>
        </w:rPr>
      </w:pPr>
      <w:r w:rsidRPr="005B21FE">
        <w:rPr>
          <w:rFonts w:ascii="Times New Roman" w:hAnsi="Times New Roman" w:cs="Times New Roman"/>
          <w:sz w:val="24"/>
          <w:szCs w:val="24"/>
        </w:rPr>
        <w:t xml:space="preserve">Graduation Pathways: </w:t>
      </w:r>
      <w:hyperlink r:id="rId23" w:history="1">
        <w:r w:rsidRPr="005B21FE">
          <w:rPr>
            <w:rFonts w:ascii="Times New Roman" w:hAnsi="Times New Roman" w:cs="Times New Roman"/>
            <w:color w:val="0000FF"/>
            <w:sz w:val="24"/>
            <w:szCs w:val="24"/>
            <w:u w:val="single"/>
          </w:rPr>
          <w:t>https://www.doe.in.gov/sites/default/files/graduation-pathways/graduation-requirements.pdf</w:t>
        </w:r>
      </w:hyperlink>
    </w:p>
    <w:p w14:paraId="339B8B7D" w14:textId="77777777" w:rsidR="00FD4A9D" w:rsidRPr="00FD4A9D" w:rsidRDefault="00FD4A9D" w:rsidP="00FD4A9D">
      <w:pPr>
        <w:pStyle w:val="ListParagraph"/>
        <w:rPr>
          <w:rFonts w:ascii="Times New Roman" w:hAnsi="Times New Roman" w:cs="Times New Roman"/>
          <w:sz w:val="24"/>
          <w:szCs w:val="24"/>
        </w:rPr>
      </w:pPr>
    </w:p>
    <w:p w14:paraId="600825B5" w14:textId="0E870604" w:rsidR="00FD4A9D" w:rsidRPr="00FD4A9D" w:rsidRDefault="00FD4A9D" w:rsidP="00FD4A9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Workforce Development Boards: </w:t>
      </w:r>
      <w:hyperlink r:id="rId24" w:history="1">
        <w:r w:rsidRPr="00FD4A9D">
          <w:rPr>
            <w:color w:val="0000FF"/>
            <w:u w:val="single"/>
          </w:rPr>
          <w:t>https://www.in.gov/dwd/2476.htm</w:t>
        </w:r>
      </w:hyperlink>
    </w:p>
    <w:p w14:paraId="7C009423" w14:textId="77777777" w:rsidR="00FD4A9D" w:rsidRPr="00FD4A9D" w:rsidRDefault="00FD4A9D" w:rsidP="00FD4A9D">
      <w:pPr>
        <w:pStyle w:val="ListParagraph"/>
        <w:rPr>
          <w:rFonts w:ascii="Times New Roman" w:hAnsi="Times New Roman" w:cs="Times New Roman"/>
          <w:sz w:val="24"/>
          <w:szCs w:val="24"/>
        </w:rPr>
      </w:pPr>
    </w:p>
    <w:p w14:paraId="6CFE89FD" w14:textId="07279306" w:rsidR="00FD4A9D" w:rsidRPr="00FD4A9D" w:rsidRDefault="00FD4A9D" w:rsidP="00FD4A9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Comprehensive Career Navigation and Coaching System Report: </w:t>
      </w:r>
      <w:hyperlink r:id="rId25" w:history="1">
        <w:r w:rsidRPr="00FD4A9D">
          <w:rPr>
            <w:color w:val="0000FF"/>
            <w:u w:val="single"/>
          </w:rPr>
          <w:t>https://www.in.gov/gwc/files/FINAL.CAREER%20NAVIGATION.10.11.2018.pdf</w:t>
        </w:r>
      </w:hyperlink>
    </w:p>
    <w:sectPr w:rsidR="00FD4A9D" w:rsidRPr="00FD4A9D" w:rsidSect="00CF1897">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D9328" w14:textId="77777777" w:rsidR="00EE2991" w:rsidRDefault="00EE2991" w:rsidP="00640915">
      <w:pPr>
        <w:spacing w:after="0" w:line="240" w:lineRule="auto"/>
      </w:pPr>
      <w:r>
        <w:separator/>
      </w:r>
    </w:p>
  </w:endnote>
  <w:endnote w:type="continuationSeparator" w:id="0">
    <w:p w14:paraId="052B507C" w14:textId="77777777" w:rsidR="00EE2991" w:rsidRDefault="00EE2991" w:rsidP="0064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804278"/>
      <w:docPartObj>
        <w:docPartGallery w:val="Page Numbers (Bottom of Page)"/>
        <w:docPartUnique/>
      </w:docPartObj>
    </w:sdtPr>
    <w:sdtEndPr>
      <w:rPr>
        <w:noProof/>
      </w:rPr>
    </w:sdtEndPr>
    <w:sdtContent>
      <w:p w14:paraId="28D6C6F9" w14:textId="4682CE21" w:rsidR="00FD4A9D" w:rsidRDefault="00FD4A9D">
        <w:pPr>
          <w:pStyle w:val="Footer"/>
          <w:jc w:val="right"/>
        </w:pPr>
        <w:r>
          <w:fldChar w:fldCharType="begin"/>
        </w:r>
        <w:r>
          <w:instrText xml:space="preserve"> PAGE   \* MERGEFORMAT </w:instrText>
        </w:r>
        <w:r>
          <w:fldChar w:fldCharType="separate"/>
        </w:r>
        <w:r w:rsidR="006A7663">
          <w:rPr>
            <w:noProof/>
          </w:rPr>
          <w:t>1</w:t>
        </w:r>
        <w:r>
          <w:rPr>
            <w:noProof/>
          </w:rPr>
          <w:fldChar w:fldCharType="end"/>
        </w:r>
      </w:p>
    </w:sdtContent>
  </w:sdt>
  <w:p w14:paraId="58E243EE" w14:textId="77777777" w:rsidR="00FD4A9D" w:rsidRDefault="00FD4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A25EE" w14:textId="77777777" w:rsidR="00EE2991" w:rsidRDefault="00EE2991" w:rsidP="00640915">
      <w:pPr>
        <w:spacing w:after="0" w:line="240" w:lineRule="auto"/>
      </w:pPr>
      <w:r>
        <w:separator/>
      </w:r>
    </w:p>
  </w:footnote>
  <w:footnote w:type="continuationSeparator" w:id="0">
    <w:p w14:paraId="26E944DA" w14:textId="77777777" w:rsidR="00EE2991" w:rsidRDefault="00EE2991" w:rsidP="00640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D771C" w14:textId="77777777" w:rsidR="005E306C" w:rsidRDefault="005E306C" w:rsidP="00CF1897">
    <w:pPr>
      <w:pStyle w:val="Header"/>
      <w:jc w:val="right"/>
    </w:pPr>
    <w:r>
      <w:rPr>
        <w:noProof/>
      </w:rPr>
      <w:drawing>
        <wp:inline distT="0" distB="0" distL="0" distR="0" wp14:anchorId="3221E23E" wp14:editId="58F1379E">
          <wp:extent cx="733425" cy="733425"/>
          <wp:effectExtent l="0" t="0" r="9525" b="9525"/>
          <wp:docPr id="3" name="Picture 2" descr="Indiana-StateSea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a-StateSeal.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24B0"/>
    <w:multiLevelType w:val="hybridMultilevel"/>
    <w:tmpl w:val="7338AC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8E8"/>
    <w:multiLevelType w:val="hybridMultilevel"/>
    <w:tmpl w:val="5E704E82"/>
    <w:lvl w:ilvl="0" w:tplc="70F8532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102341E7"/>
    <w:multiLevelType w:val="hybridMultilevel"/>
    <w:tmpl w:val="12742D3E"/>
    <w:lvl w:ilvl="0" w:tplc="EF22AB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72194"/>
    <w:multiLevelType w:val="hybridMultilevel"/>
    <w:tmpl w:val="F858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D52CD"/>
    <w:multiLevelType w:val="hybridMultilevel"/>
    <w:tmpl w:val="B43A8F84"/>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5" w15:restartNumberingAfterBreak="0">
    <w:nsid w:val="20AF0B93"/>
    <w:multiLevelType w:val="hybridMultilevel"/>
    <w:tmpl w:val="65504634"/>
    <w:lvl w:ilvl="0" w:tplc="36ACC9BA">
      <w:start w:val="4"/>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C3C10"/>
    <w:multiLevelType w:val="hybridMultilevel"/>
    <w:tmpl w:val="B270E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1360"/>
    <w:multiLevelType w:val="hybridMultilevel"/>
    <w:tmpl w:val="AFD28AB6"/>
    <w:lvl w:ilvl="0" w:tplc="DF4C0AA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F8AB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413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4ECC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439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0CCC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4AF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AF8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9A64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AB38DA"/>
    <w:multiLevelType w:val="hybridMultilevel"/>
    <w:tmpl w:val="9C90DF60"/>
    <w:lvl w:ilvl="0" w:tplc="E3E094A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2E0A1E">
      <w:start w:val="1"/>
      <w:numFmt w:val="bullet"/>
      <w:lvlText w:val="o"/>
      <w:lvlJc w:val="left"/>
      <w:pPr>
        <w:ind w:left="1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7833EC">
      <w:start w:val="1"/>
      <w:numFmt w:val="bullet"/>
      <w:lvlText w:val="▪"/>
      <w:lvlJc w:val="left"/>
      <w:pPr>
        <w:ind w:left="2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188C32">
      <w:start w:val="1"/>
      <w:numFmt w:val="bullet"/>
      <w:lvlText w:val="•"/>
      <w:lvlJc w:val="left"/>
      <w:pPr>
        <w:ind w:left="2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D050F8">
      <w:start w:val="1"/>
      <w:numFmt w:val="bullet"/>
      <w:lvlText w:val="o"/>
      <w:lvlJc w:val="left"/>
      <w:pPr>
        <w:ind w:left="3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66281A">
      <w:start w:val="1"/>
      <w:numFmt w:val="bullet"/>
      <w:lvlText w:val="▪"/>
      <w:lvlJc w:val="left"/>
      <w:pPr>
        <w:ind w:left="4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1A4816">
      <w:start w:val="1"/>
      <w:numFmt w:val="bullet"/>
      <w:lvlText w:val="•"/>
      <w:lvlJc w:val="left"/>
      <w:pPr>
        <w:ind w:left="4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22A6DA">
      <w:start w:val="1"/>
      <w:numFmt w:val="bullet"/>
      <w:lvlText w:val="o"/>
      <w:lvlJc w:val="left"/>
      <w:pPr>
        <w:ind w:left="5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B2AC3A">
      <w:start w:val="1"/>
      <w:numFmt w:val="bullet"/>
      <w:lvlText w:val="▪"/>
      <w:lvlJc w:val="left"/>
      <w:pPr>
        <w:ind w:left="6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D934BC"/>
    <w:multiLevelType w:val="hybridMultilevel"/>
    <w:tmpl w:val="F37EC8E4"/>
    <w:lvl w:ilvl="0" w:tplc="76B6BB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300CE"/>
    <w:multiLevelType w:val="hybridMultilevel"/>
    <w:tmpl w:val="EAC63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3508C"/>
    <w:multiLevelType w:val="hybridMultilevel"/>
    <w:tmpl w:val="DBCE15CA"/>
    <w:lvl w:ilvl="0" w:tplc="DF4C0AA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F8AB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413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4ECC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439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0CCC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4AF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AF8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9A64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EC56D2C"/>
    <w:multiLevelType w:val="hybridMultilevel"/>
    <w:tmpl w:val="F326AAD0"/>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3" w15:restartNumberingAfterBreak="0">
    <w:nsid w:val="657624EF"/>
    <w:multiLevelType w:val="hybridMultilevel"/>
    <w:tmpl w:val="26782AC0"/>
    <w:lvl w:ilvl="0" w:tplc="5996249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50BC1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CE7A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201F5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2340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FCBC9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A0692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16A64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44D2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CFE23E9"/>
    <w:multiLevelType w:val="hybridMultilevel"/>
    <w:tmpl w:val="D25CC066"/>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5" w15:restartNumberingAfterBreak="0">
    <w:nsid w:val="796F78D4"/>
    <w:multiLevelType w:val="hybridMultilevel"/>
    <w:tmpl w:val="78A863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23B3E"/>
    <w:multiLevelType w:val="hybridMultilevel"/>
    <w:tmpl w:val="D1BCADD2"/>
    <w:lvl w:ilvl="0" w:tplc="9C0E2F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D852131"/>
    <w:multiLevelType w:val="hybridMultilevel"/>
    <w:tmpl w:val="3D0ECF10"/>
    <w:lvl w:ilvl="0" w:tplc="546E8F8A">
      <w:start w:val="1"/>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DC85A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62C1F3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64079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2AFD92">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0052F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24667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2E948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38C42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3"/>
  </w:num>
  <w:num w:numId="3">
    <w:abstractNumId w:val="11"/>
  </w:num>
  <w:num w:numId="4">
    <w:abstractNumId w:val="7"/>
  </w:num>
  <w:num w:numId="5">
    <w:abstractNumId w:val="17"/>
  </w:num>
  <w:num w:numId="6">
    <w:abstractNumId w:val="2"/>
  </w:num>
  <w:num w:numId="7">
    <w:abstractNumId w:val="8"/>
  </w:num>
  <w:num w:numId="8">
    <w:abstractNumId w:val="13"/>
  </w:num>
  <w:num w:numId="9">
    <w:abstractNumId w:val="9"/>
  </w:num>
  <w:num w:numId="10">
    <w:abstractNumId w:val="16"/>
  </w:num>
  <w:num w:numId="11">
    <w:abstractNumId w:val="5"/>
  </w:num>
  <w:num w:numId="12">
    <w:abstractNumId w:val="1"/>
  </w:num>
  <w:num w:numId="13">
    <w:abstractNumId w:val="6"/>
  </w:num>
  <w:num w:numId="14">
    <w:abstractNumId w:val="15"/>
  </w:num>
  <w:num w:numId="15">
    <w:abstractNumId w:val="0"/>
  </w:num>
  <w:num w:numId="16">
    <w:abstractNumId w:val="4"/>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CA"/>
    <w:rsid w:val="00013B89"/>
    <w:rsid w:val="00021F0E"/>
    <w:rsid w:val="00045293"/>
    <w:rsid w:val="000564B8"/>
    <w:rsid w:val="00063DB1"/>
    <w:rsid w:val="000D766D"/>
    <w:rsid w:val="000E4ED5"/>
    <w:rsid w:val="000E67DC"/>
    <w:rsid w:val="00132174"/>
    <w:rsid w:val="00162AEE"/>
    <w:rsid w:val="00175F1E"/>
    <w:rsid w:val="002632FD"/>
    <w:rsid w:val="00294139"/>
    <w:rsid w:val="002D2CB2"/>
    <w:rsid w:val="002F580B"/>
    <w:rsid w:val="00351422"/>
    <w:rsid w:val="00393FCE"/>
    <w:rsid w:val="004133EC"/>
    <w:rsid w:val="00452C55"/>
    <w:rsid w:val="005B21FE"/>
    <w:rsid w:val="005E2BA3"/>
    <w:rsid w:val="005E306C"/>
    <w:rsid w:val="005E5192"/>
    <w:rsid w:val="00640915"/>
    <w:rsid w:val="00684861"/>
    <w:rsid w:val="006A7663"/>
    <w:rsid w:val="006C7EB7"/>
    <w:rsid w:val="006E4FA5"/>
    <w:rsid w:val="006F1592"/>
    <w:rsid w:val="00703AA2"/>
    <w:rsid w:val="007055BC"/>
    <w:rsid w:val="00720703"/>
    <w:rsid w:val="0079506D"/>
    <w:rsid w:val="00891CC8"/>
    <w:rsid w:val="00915926"/>
    <w:rsid w:val="00933DA1"/>
    <w:rsid w:val="00940DCA"/>
    <w:rsid w:val="00943F75"/>
    <w:rsid w:val="009679FF"/>
    <w:rsid w:val="009F7A22"/>
    <w:rsid w:val="00A00488"/>
    <w:rsid w:val="00AA0CC8"/>
    <w:rsid w:val="00B624C9"/>
    <w:rsid w:val="00B76156"/>
    <w:rsid w:val="00B97FE9"/>
    <w:rsid w:val="00BB04BF"/>
    <w:rsid w:val="00BE4F8E"/>
    <w:rsid w:val="00C07A11"/>
    <w:rsid w:val="00C23DEA"/>
    <w:rsid w:val="00C66134"/>
    <w:rsid w:val="00CF1897"/>
    <w:rsid w:val="00D00FAA"/>
    <w:rsid w:val="00D83CC1"/>
    <w:rsid w:val="00D90212"/>
    <w:rsid w:val="00EC754B"/>
    <w:rsid w:val="00EE2991"/>
    <w:rsid w:val="00F17DF8"/>
    <w:rsid w:val="00F521C0"/>
    <w:rsid w:val="00F650A9"/>
    <w:rsid w:val="00FD4A9D"/>
    <w:rsid w:val="00FE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632F5"/>
  <w15:chartTrackingRefBased/>
  <w15:docId w15:val="{6652248A-E398-45D6-9835-BE1ECDA9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940DCA"/>
    <w:pPr>
      <w:contextualSpacing/>
    </w:pPr>
  </w:style>
  <w:style w:type="table" w:styleId="TableGrid">
    <w:name w:val="Table Grid"/>
    <w:basedOn w:val="TableNormal"/>
    <w:uiPriority w:val="39"/>
    <w:rsid w:val="0064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09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0915"/>
    <w:rPr>
      <w:sz w:val="20"/>
      <w:szCs w:val="20"/>
    </w:rPr>
  </w:style>
  <w:style w:type="character" w:styleId="FootnoteReference">
    <w:name w:val="footnote reference"/>
    <w:basedOn w:val="DefaultParagraphFont"/>
    <w:uiPriority w:val="99"/>
    <w:semiHidden/>
    <w:unhideWhenUsed/>
    <w:rsid w:val="00640915"/>
    <w:rPr>
      <w:vertAlign w:val="superscript"/>
    </w:rPr>
  </w:style>
  <w:style w:type="character" w:styleId="Hyperlink">
    <w:name w:val="Hyperlink"/>
    <w:basedOn w:val="DefaultParagraphFont"/>
    <w:uiPriority w:val="99"/>
    <w:unhideWhenUsed/>
    <w:rsid w:val="00640915"/>
    <w:rPr>
      <w:color w:val="0563C1"/>
      <w:u w:val="single"/>
    </w:rPr>
  </w:style>
  <w:style w:type="paragraph" w:styleId="ListParagraph">
    <w:name w:val="List Paragraph"/>
    <w:basedOn w:val="Normal"/>
    <w:uiPriority w:val="34"/>
    <w:qFormat/>
    <w:rsid w:val="00CF1897"/>
    <w:pPr>
      <w:ind w:left="720"/>
      <w:contextualSpacing/>
    </w:pPr>
  </w:style>
  <w:style w:type="paragraph" w:styleId="Header">
    <w:name w:val="header"/>
    <w:basedOn w:val="Normal"/>
    <w:link w:val="HeaderChar"/>
    <w:uiPriority w:val="99"/>
    <w:unhideWhenUsed/>
    <w:rsid w:val="00CF1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897"/>
  </w:style>
  <w:style w:type="paragraph" w:styleId="Footer">
    <w:name w:val="footer"/>
    <w:basedOn w:val="Normal"/>
    <w:link w:val="FooterChar"/>
    <w:uiPriority w:val="99"/>
    <w:unhideWhenUsed/>
    <w:rsid w:val="00CF1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897"/>
  </w:style>
  <w:style w:type="paragraph" w:styleId="NoSpacing">
    <w:name w:val="No Spacing"/>
    <w:uiPriority w:val="1"/>
    <w:qFormat/>
    <w:rsid w:val="00CF1897"/>
    <w:pPr>
      <w:spacing w:after="0" w:line="240" w:lineRule="auto"/>
    </w:pPr>
  </w:style>
  <w:style w:type="paragraph" w:styleId="BalloonText">
    <w:name w:val="Balloon Text"/>
    <w:basedOn w:val="Normal"/>
    <w:link w:val="BalloonTextChar"/>
    <w:uiPriority w:val="99"/>
    <w:semiHidden/>
    <w:unhideWhenUsed/>
    <w:rsid w:val="009F7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A22"/>
    <w:rPr>
      <w:rFonts w:ascii="Segoe UI" w:hAnsi="Segoe UI" w:cs="Segoe UI"/>
      <w:sz w:val="18"/>
      <w:szCs w:val="18"/>
    </w:rPr>
  </w:style>
  <w:style w:type="character" w:styleId="CommentReference">
    <w:name w:val="annotation reference"/>
    <w:basedOn w:val="DefaultParagraphFont"/>
    <w:uiPriority w:val="99"/>
    <w:semiHidden/>
    <w:unhideWhenUsed/>
    <w:rsid w:val="000E4ED5"/>
    <w:rPr>
      <w:sz w:val="16"/>
      <w:szCs w:val="16"/>
    </w:rPr>
  </w:style>
  <w:style w:type="paragraph" w:styleId="CommentText">
    <w:name w:val="annotation text"/>
    <w:basedOn w:val="Normal"/>
    <w:link w:val="CommentTextChar"/>
    <w:uiPriority w:val="99"/>
    <w:semiHidden/>
    <w:unhideWhenUsed/>
    <w:rsid w:val="000E4ED5"/>
    <w:pPr>
      <w:spacing w:line="240" w:lineRule="auto"/>
    </w:pPr>
    <w:rPr>
      <w:sz w:val="20"/>
      <w:szCs w:val="20"/>
    </w:rPr>
  </w:style>
  <w:style w:type="character" w:customStyle="1" w:styleId="CommentTextChar">
    <w:name w:val="Comment Text Char"/>
    <w:basedOn w:val="DefaultParagraphFont"/>
    <w:link w:val="CommentText"/>
    <w:uiPriority w:val="99"/>
    <w:semiHidden/>
    <w:rsid w:val="000E4ED5"/>
    <w:rPr>
      <w:sz w:val="20"/>
      <w:szCs w:val="20"/>
    </w:rPr>
  </w:style>
  <w:style w:type="paragraph" w:styleId="CommentSubject">
    <w:name w:val="annotation subject"/>
    <w:basedOn w:val="CommentText"/>
    <w:next w:val="CommentText"/>
    <w:link w:val="CommentSubjectChar"/>
    <w:uiPriority w:val="99"/>
    <w:semiHidden/>
    <w:unhideWhenUsed/>
    <w:rsid w:val="000E4ED5"/>
    <w:rPr>
      <w:b/>
      <w:bCs/>
    </w:rPr>
  </w:style>
  <w:style w:type="character" w:customStyle="1" w:styleId="CommentSubjectChar">
    <w:name w:val="Comment Subject Char"/>
    <w:basedOn w:val="CommentTextChar"/>
    <w:link w:val="CommentSubject"/>
    <w:uiPriority w:val="99"/>
    <w:semiHidden/>
    <w:rsid w:val="000E4ED5"/>
    <w:rPr>
      <w:b/>
      <w:bCs/>
      <w:sz w:val="20"/>
      <w:szCs w:val="20"/>
    </w:rPr>
  </w:style>
  <w:style w:type="paragraph" w:styleId="Revision">
    <w:name w:val="Revision"/>
    <w:hidden/>
    <w:uiPriority w:val="99"/>
    <w:semiHidden/>
    <w:rsid w:val="00294139"/>
    <w:pPr>
      <w:spacing w:after="0" w:line="240" w:lineRule="auto"/>
    </w:pPr>
  </w:style>
  <w:style w:type="character" w:styleId="FollowedHyperlink">
    <w:name w:val="FollowedHyperlink"/>
    <w:basedOn w:val="DefaultParagraphFont"/>
    <w:uiPriority w:val="99"/>
    <w:semiHidden/>
    <w:unhideWhenUsed/>
    <w:rsid w:val="00EC75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ga.in.gov/static-documents/a/1/5/5/a1555518/HB1002.06.ENRS.pdf" TargetMode="External"/><Relationship Id="rId13" Type="http://schemas.openxmlformats.org/officeDocument/2006/relationships/hyperlink" Target="https://www.in.gov/cct/2427.htm" TargetMode="External"/><Relationship Id="rId18" Type="http://schemas.openxmlformats.org/officeDocument/2006/relationships/hyperlink" Target="https://www.in.gov/cct/2427.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ndianacareerready.com/indemandjobs" TargetMode="External"/><Relationship Id="rId7" Type="http://schemas.openxmlformats.org/officeDocument/2006/relationships/endnotes" Target="endnotes.xml"/><Relationship Id="rId12" Type="http://schemas.openxmlformats.org/officeDocument/2006/relationships/hyperlink" Target="https://www.skillful.com/indianaSGCC" TargetMode="External"/><Relationship Id="rId17" Type="http://schemas.openxmlformats.org/officeDocument/2006/relationships/hyperlink" Target="https://www.in.gov/cct/2427.htm" TargetMode="External"/><Relationship Id="rId25" Type="http://schemas.openxmlformats.org/officeDocument/2006/relationships/hyperlink" Target="https://www.in.gov/gwc/files/FINAL.CAREER%20NAVIGATION.10.11.2018.pdf" TargetMode="External"/><Relationship Id="rId2" Type="http://schemas.openxmlformats.org/officeDocument/2006/relationships/numbering" Target="numbering.xml"/><Relationship Id="rId16" Type="http://schemas.openxmlformats.org/officeDocument/2006/relationships/hyperlink" Target="https://www.in.gov/cct/2427.htm" TargetMode="External"/><Relationship Id="rId20" Type="http://schemas.openxmlformats.org/officeDocument/2006/relationships/hyperlink" Target="https://www.in.gov/cct/2509.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illful.com/indianaSGCC" TargetMode="External"/><Relationship Id="rId24" Type="http://schemas.openxmlformats.org/officeDocument/2006/relationships/hyperlink" Target="https://www.in.gov/dwd/2476.htm" TargetMode="External"/><Relationship Id="rId5" Type="http://schemas.openxmlformats.org/officeDocument/2006/relationships/webSettings" Target="webSettings.xml"/><Relationship Id="rId15" Type="http://schemas.openxmlformats.org/officeDocument/2006/relationships/hyperlink" Target="https://www.in.gov/cct/2427.htm" TargetMode="External"/><Relationship Id="rId23" Type="http://schemas.openxmlformats.org/officeDocument/2006/relationships/hyperlink" Target="https://www.doe.in.gov/sites/default/files/graduation-pathways/graduation-requirements.pdf" TargetMode="External"/><Relationship Id="rId28" Type="http://schemas.openxmlformats.org/officeDocument/2006/relationships/fontTable" Target="fontTable.xml"/><Relationship Id="rId10" Type="http://schemas.openxmlformats.org/officeDocument/2006/relationships/hyperlink" Target="https://www.in.gov/gwc/files/FINAL.CAREER%20NAVIGATION.10.11.2018.pdf" TargetMode="External"/><Relationship Id="rId19" Type="http://schemas.openxmlformats.org/officeDocument/2006/relationships/hyperlink" Target="mailto:nstorm@dwd.in.gov" TargetMode="External"/><Relationship Id="rId4" Type="http://schemas.openxmlformats.org/officeDocument/2006/relationships/settings" Target="settings.xml"/><Relationship Id="rId9" Type="http://schemas.openxmlformats.org/officeDocument/2006/relationships/hyperlink" Target="https://www.in.gov/gwc/files/FINAL.CAREER%20NAVIGATION.10.11.2018.pdf" TargetMode="External"/><Relationship Id="rId14" Type="http://schemas.openxmlformats.org/officeDocument/2006/relationships/hyperlink" Target="https://www.in.gov/cct/2427.htm" TargetMode="External"/><Relationship Id="rId22" Type="http://schemas.openxmlformats.org/officeDocument/2006/relationships/hyperlink" Target="https://compass.doe.in.gov/dashboard/overview.aspx"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AECB8-B3E4-411F-B479-4099146D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Nathaniel L</dc:creator>
  <cp:keywords/>
  <dc:description/>
  <cp:lastModifiedBy>Storm, Nathaniel L</cp:lastModifiedBy>
  <cp:revision>2</cp:revision>
  <cp:lastPrinted>2019-06-10T17:44:00Z</cp:lastPrinted>
  <dcterms:created xsi:type="dcterms:W3CDTF">2019-06-12T17:43:00Z</dcterms:created>
  <dcterms:modified xsi:type="dcterms:W3CDTF">2019-06-12T17:43:00Z</dcterms:modified>
</cp:coreProperties>
</file>