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EC3" w14:textId="77777777" w:rsidR="00B877CF" w:rsidRPr="00014C62" w:rsidRDefault="00B877CF" w:rsidP="00B877CF">
      <w:pPr>
        <w:rPr>
          <w:b/>
          <w:bCs/>
          <w:sz w:val="36"/>
          <w:szCs w:val="36"/>
        </w:rPr>
      </w:pPr>
      <w:r w:rsidRPr="00B877CF">
        <w:rPr>
          <w:sz w:val="36"/>
          <w:szCs w:val="36"/>
        </w:rPr>
        <w:t xml:space="preserve">  </w:t>
      </w:r>
      <w:r w:rsidRPr="00014C62">
        <w:rPr>
          <w:b/>
          <w:bCs/>
          <w:sz w:val="36"/>
          <w:szCs w:val="36"/>
        </w:rPr>
        <w:t>An Overview of the Definition of the ISP Intervention Model</w:t>
      </w:r>
    </w:p>
    <w:p w14:paraId="4B54D06E" w14:textId="77777777" w:rsidR="00B877CF" w:rsidRPr="00014C62" w:rsidRDefault="00B877CF" w:rsidP="00B877CF">
      <w:pPr>
        <w:rPr>
          <w:b/>
          <w:bCs/>
          <w:sz w:val="36"/>
          <w:szCs w:val="36"/>
        </w:rPr>
      </w:pPr>
      <w:r w:rsidRPr="00014C62">
        <w:rPr>
          <w:b/>
          <w:bCs/>
          <w:sz w:val="36"/>
          <w:szCs w:val="36"/>
        </w:rPr>
        <w:t xml:space="preserve">             </w:t>
      </w:r>
      <w:r w:rsidRPr="00014C62">
        <w:rPr>
          <w:b/>
          <w:bCs/>
          <w:sz w:val="36"/>
          <w:szCs w:val="36"/>
        </w:rPr>
        <w:tab/>
      </w:r>
      <w:r w:rsidRPr="00014C62">
        <w:rPr>
          <w:b/>
          <w:bCs/>
          <w:sz w:val="36"/>
          <w:szCs w:val="36"/>
        </w:rPr>
        <w:tab/>
      </w:r>
      <w:r w:rsidRPr="00014C62">
        <w:rPr>
          <w:b/>
          <w:bCs/>
          <w:sz w:val="36"/>
          <w:szCs w:val="36"/>
        </w:rPr>
        <w:tab/>
      </w:r>
      <w:r w:rsidRPr="00014C62">
        <w:rPr>
          <w:b/>
          <w:bCs/>
          <w:sz w:val="36"/>
          <w:szCs w:val="36"/>
        </w:rPr>
        <w:tab/>
        <w:t xml:space="preserve">       And</w:t>
      </w:r>
    </w:p>
    <w:p w14:paraId="0FCCF3E4" w14:textId="77777777" w:rsidR="00B877CF" w:rsidRPr="00014C62" w:rsidRDefault="00B877CF" w:rsidP="00B877CF">
      <w:pPr>
        <w:rPr>
          <w:b/>
          <w:bCs/>
          <w:sz w:val="36"/>
          <w:szCs w:val="36"/>
        </w:rPr>
      </w:pPr>
      <w:r w:rsidRPr="00014C62">
        <w:rPr>
          <w:b/>
          <w:bCs/>
          <w:sz w:val="36"/>
          <w:szCs w:val="36"/>
        </w:rPr>
        <w:t>The Confusion Between:</w:t>
      </w:r>
    </w:p>
    <w:p w14:paraId="644E2586" w14:textId="44B522D5" w:rsidR="007746EA" w:rsidRPr="00014C62" w:rsidRDefault="00B877CF" w:rsidP="00B877CF">
      <w:pPr>
        <w:rPr>
          <w:b/>
          <w:bCs/>
          <w:sz w:val="36"/>
          <w:szCs w:val="36"/>
        </w:rPr>
      </w:pPr>
      <w:r w:rsidRPr="00014C62">
        <w:rPr>
          <w:b/>
          <w:bCs/>
          <w:sz w:val="36"/>
          <w:szCs w:val="36"/>
        </w:rPr>
        <w:t>“Comprehensive Threat, Vulnerability, and or Risk Assessment”</w:t>
      </w:r>
      <w:r w:rsidR="0089002C" w:rsidRPr="00014C62">
        <w:rPr>
          <w:b/>
          <w:bCs/>
          <w:sz w:val="36"/>
          <w:szCs w:val="36"/>
        </w:rPr>
        <w:t xml:space="preserve">  </w:t>
      </w:r>
    </w:p>
    <w:p w14:paraId="67B55BE0" w14:textId="0B6D5B6A" w:rsidR="007746EA" w:rsidRPr="007746EA" w:rsidRDefault="00F74AE6" w:rsidP="007746EA">
      <w:pPr>
        <w:ind w:left="2880" w:firstLine="720"/>
        <w:rPr>
          <w:b/>
          <w:bCs/>
          <w:sz w:val="36"/>
          <w:szCs w:val="36"/>
        </w:rPr>
      </w:pPr>
      <w:r w:rsidRPr="007746EA">
        <w:rPr>
          <w:b/>
          <w:bCs/>
          <w:sz w:val="36"/>
          <w:szCs w:val="36"/>
        </w:rPr>
        <w:t xml:space="preserve"> </w:t>
      </w:r>
      <w:r w:rsidR="007746EA">
        <w:rPr>
          <w:b/>
          <w:bCs/>
          <w:sz w:val="36"/>
          <w:szCs w:val="36"/>
        </w:rPr>
        <w:t xml:space="preserve">   </w:t>
      </w:r>
      <w:r w:rsidRPr="007746EA">
        <w:rPr>
          <w:b/>
          <w:bCs/>
          <w:sz w:val="36"/>
          <w:szCs w:val="36"/>
        </w:rPr>
        <w:t xml:space="preserve">and </w:t>
      </w:r>
    </w:p>
    <w:p w14:paraId="31F18E75" w14:textId="53022DC0" w:rsidR="00F74AE6" w:rsidRDefault="007746EA" w:rsidP="007746EA">
      <w:pPr>
        <w:rPr>
          <w:b/>
          <w:bCs/>
          <w:sz w:val="36"/>
          <w:szCs w:val="36"/>
        </w:rPr>
      </w:pPr>
      <w:r w:rsidRPr="007746EA"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  </w:t>
      </w:r>
      <w:r w:rsidR="00FE06D1">
        <w:rPr>
          <w:b/>
          <w:bCs/>
          <w:sz w:val="36"/>
          <w:szCs w:val="36"/>
        </w:rPr>
        <w:t xml:space="preserve">   </w:t>
      </w:r>
      <w:r w:rsidRPr="007746EA">
        <w:rPr>
          <w:b/>
          <w:bCs/>
          <w:sz w:val="36"/>
          <w:szCs w:val="36"/>
        </w:rPr>
        <w:t>T</w:t>
      </w:r>
      <w:r w:rsidR="00F74AE6" w:rsidRPr="007746EA">
        <w:rPr>
          <w:b/>
          <w:bCs/>
          <w:sz w:val="36"/>
          <w:szCs w:val="36"/>
        </w:rPr>
        <w:t>he ISP Student Intervention</w:t>
      </w:r>
      <w:r>
        <w:rPr>
          <w:b/>
          <w:bCs/>
          <w:sz w:val="36"/>
          <w:szCs w:val="36"/>
        </w:rPr>
        <w:t xml:space="preserve"> Proces</w:t>
      </w:r>
      <w:r w:rsidR="002A7CE3">
        <w:rPr>
          <w:b/>
          <w:bCs/>
          <w:sz w:val="36"/>
          <w:szCs w:val="36"/>
        </w:rPr>
        <w:t>s</w:t>
      </w:r>
    </w:p>
    <w:p w14:paraId="15A1F020" w14:textId="4B7426D9" w:rsidR="00832063" w:rsidRDefault="00832063" w:rsidP="007746EA">
      <w:pPr>
        <w:rPr>
          <w:b/>
          <w:bCs/>
          <w:sz w:val="28"/>
          <w:szCs w:val="28"/>
        </w:rPr>
      </w:pPr>
      <w:r w:rsidRPr="00722914">
        <w:rPr>
          <w:b/>
          <w:bCs/>
          <w:sz w:val="28"/>
          <w:szCs w:val="28"/>
        </w:rPr>
        <w:t>N</w:t>
      </w:r>
      <w:r w:rsidR="0013733F" w:rsidRPr="00722914">
        <w:rPr>
          <w:b/>
          <w:bCs/>
          <w:sz w:val="28"/>
          <w:szCs w:val="28"/>
        </w:rPr>
        <w:t xml:space="preserve">early every school safety expert, </w:t>
      </w:r>
      <w:r w:rsidR="002D587F" w:rsidRPr="00722914">
        <w:rPr>
          <w:b/>
          <w:bCs/>
          <w:sz w:val="28"/>
          <w:szCs w:val="28"/>
        </w:rPr>
        <w:t xml:space="preserve">safety statute and or governmental </w:t>
      </w:r>
      <w:r w:rsidR="00722914">
        <w:rPr>
          <w:b/>
          <w:bCs/>
          <w:sz w:val="28"/>
          <w:szCs w:val="28"/>
        </w:rPr>
        <w:t>agency conf</w:t>
      </w:r>
      <w:r w:rsidR="000B678B">
        <w:rPr>
          <w:b/>
          <w:bCs/>
          <w:sz w:val="28"/>
          <w:szCs w:val="28"/>
        </w:rPr>
        <w:t xml:space="preserve">use the </w:t>
      </w:r>
      <w:r w:rsidR="00112835">
        <w:rPr>
          <w:b/>
          <w:bCs/>
          <w:sz w:val="28"/>
          <w:szCs w:val="28"/>
        </w:rPr>
        <w:t>“Comprehensive Threat Assessment</w:t>
      </w:r>
      <w:r w:rsidR="000B678B">
        <w:rPr>
          <w:b/>
          <w:bCs/>
          <w:sz w:val="28"/>
          <w:szCs w:val="28"/>
        </w:rPr>
        <w:t>, Vulnerability and or Risk Assessment</w:t>
      </w:r>
      <w:r w:rsidR="001D5C55">
        <w:rPr>
          <w:b/>
          <w:bCs/>
          <w:sz w:val="28"/>
          <w:szCs w:val="28"/>
        </w:rPr>
        <w:t>”</w:t>
      </w:r>
      <w:r w:rsidR="000B678B">
        <w:rPr>
          <w:b/>
          <w:bCs/>
          <w:sz w:val="28"/>
          <w:szCs w:val="28"/>
        </w:rPr>
        <w:t xml:space="preserve"> process</w:t>
      </w:r>
      <w:r w:rsidR="001D5C55">
        <w:rPr>
          <w:b/>
          <w:bCs/>
          <w:sz w:val="28"/>
          <w:szCs w:val="28"/>
        </w:rPr>
        <w:t xml:space="preserve"> with the process of </w:t>
      </w:r>
      <w:r w:rsidR="009744E6">
        <w:rPr>
          <w:b/>
          <w:bCs/>
          <w:sz w:val="28"/>
          <w:szCs w:val="28"/>
        </w:rPr>
        <w:t xml:space="preserve">assessing </w:t>
      </w:r>
      <w:r w:rsidR="005004F3">
        <w:rPr>
          <w:b/>
          <w:bCs/>
          <w:sz w:val="28"/>
          <w:szCs w:val="28"/>
        </w:rPr>
        <w:t xml:space="preserve">individuals in the school community that </w:t>
      </w:r>
      <w:r w:rsidR="00E66EF2">
        <w:rPr>
          <w:b/>
          <w:bCs/>
          <w:sz w:val="28"/>
          <w:szCs w:val="28"/>
        </w:rPr>
        <w:t>may be developing into</w:t>
      </w:r>
      <w:r w:rsidR="003E0E71">
        <w:rPr>
          <w:b/>
          <w:bCs/>
          <w:sz w:val="28"/>
          <w:szCs w:val="28"/>
        </w:rPr>
        <w:t xml:space="preserve"> a </w:t>
      </w:r>
      <w:r w:rsidR="00E66EF2">
        <w:rPr>
          <w:b/>
          <w:bCs/>
          <w:sz w:val="28"/>
          <w:szCs w:val="28"/>
        </w:rPr>
        <w:t>target</w:t>
      </w:r>
      <w:r w:rsidR="00E16D38">
        <w:rPr>
          <w:b/>
          <w:bCs/>
          <w:sz w:val="28"/>
          <w:szCs w:val="28"/>
        </w:rPr>
        <w:t>ed</w:t>
      </w:r>
      <w:r w:rsidR="00E66EF2">
        <w:rPr>
          <w:b/>
          <w:bCs/>
          <w:sz w:val="28"/>
          <w:szCs w:val="28"/>
        </w:rPr>
        <w:t xml:space="preserve"> violence</w:t>
      </w:r>
      <w:r w:rsidR="00E16D38">
        <w:rPr>
          <w:b/>
          <w:bCs/>
          <w:sz w:val="28"/>
          <w:szCs w:val="28"/>
        </w:rPr>
        <w:t xml:space="preserve"> threat</w:t>
      </w:r>
      <w:r w:rsidR="00E66EF2">
        <w:rPr>
          <w:b/>
          <w:bCs/>
          <w:sz w:val="28"/>
          <w:szCs w:val="28"/>
        </w:rPr>
        <w:t>.</w:t>
      </w:r>
    </w:p>
    <w:p w14:paraId="78079E84" w14:textId="043DD0B9" w:rsidR="001E69EF" w:rsidRPr="00DF3D34" w:rsidRDefault="00DF3D34" w:rsidP="007746EA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</w:t>
      </w:r>
      <w:r w:rsidR="001E69EF" w:rsidRPr="00DF3D34">
        <w:rPr>
          <w:b/>
          <w:bCs/>
          <w:sz w:val="32"/>
          <w:szCs w:val="32"/>
        </w:rPr>
        <w:t xml:space="preserve">Comprehensive </w:t>
      </w:r>
      <w:r w:rsidR="008C56CF" w:rsidRPr="00DF3D34">
        <w:rPr>
          <w:b/>
          <w:bCs/>
          <w:sz w:val="32"/>
          <w:szCs w:val="32"/>
        </w:rPr>
        <w:t>Threat, Vulnerability and or Risk Assessment</w:t>
      </w:r>
    </w:p>
    <w:p w14:paraId="0F86C9B0" w14:textId="7A67F1CB" w:rsidR="00066432" w:rsidRDefault="00FE06D1" w:rsidP="007746EA">
      <w:pPr>
        <w:rPr>
          <w:b/>
          <w:bCs/>
          <w:sz w:val="28"/>
          <w:szCs w:val="28"/>
        </w:rPr>
      </w:pPr>
      <w:r w:rsidRPr="005B1DE8">
        <w:rPr>
          <w:b/>
          <w:bCs/>
          <w:sz w:val="28"/>
          <w:szCs w:val="28"/>
        </w:rPr>
        <w:t xml:space="preserve"> </w:t>
      </w:r>
      <w:r w:rsidR="00386BC8">
        <w:rPr>
          <w:b/>
          <w:bCs/>
          <w:sz w:val="28"/>
          <w:szCs w:val="28"/>
        </w:rPr>
        <w:tab/>
      </w:r>
      <w:r w:rsidR="00386BC8">
        <w:rPr>
          <w:b/>
          <w:bCs/>
          <w:sz w:val="28"/>
          <w:szCs w:val="28"/>
        </w:rPr>
        <w:tab/>
      </w:r>
      <w:r w:rsidR="00051787">
        <w:rPr>
          <w:b/>
          <w:bCs/>
          <w:sz w:val="28"/>
          <w:szCs w:val="28"/>
        </w:rPr>
        <w:t xml:space="preserve">   </w:t>
      </w:r>
      <w:r w:rsidR="00386BC8">
        <w:rPr>
          <w:b/>
          <w:bCs/>
          <w:sz w:val="28"/>
          <w:szCs w:val="28"/>
        </w:rPr>
        <w:t xml:space="preserve">Threat Assessment as Viewed by </w:t>
      </w:r>
      <w:r w:rsidR="00051787">
        <w:rPr>
          <w:b/>
          <w:bCs/>
          <w:sz w:val="28"/>
          <w:szCs w:val="28"/>
        </w:rPr>
        <w:t>Various Agencies</w:t>
      </w:r>
    </w:p>
    <w:p w14:paraId="00B3FCEC" w14:textId="335A3A31" w:rsidR="00051787" w:rsidRDefault="00051787" w:rsidP="007746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E43503A" w14:textId="0883F37E" w:rsidR="005744E3" w:rsidRDefault="005744E3" w:rsidP="007746EA">
      <w:pPr>
        <w:rPr>
          <w:b/>
          <w:bCs/>
          <w:i/>
          <w:iCs/>
          <w:sz w:val="26"/>
          <w:szCs w:val="26"/>
          <w:u w:val="single"/>
        </w:rPr>
      </w:pPr>
      <w:r w:rsidRPr="005744E3">
        <w:rPr>
          <w:b/>
          <w:bCs/>
          <w:i/>
          <w:iCs/>
          <w:sz w:val="26"/>
          <w:szCs w:val="26"/>
        </w:rPr>
        <w:t xml:space="preserve">   </w:t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  <w:r w:rsidRPr="005744E3">
        <w:rPr>
          <w:b/>
          <w:bCs/>
          <w:i/>
          <w:iCs/>
          <w:sz w:val="26"/>
          <w:szCs w:val="26"/>
          <w:u w:val="single"/>
        </w:rPr>
        <w:t>A Guide to Managing Threatening Situations and to Creating Safe School Climates</w:t>
      </w:r>
    </w:p>
    <w:p w14:paraId="4920CF36" w14:textId="4AD3F7C8" w:rsidR="000E035F" w:rsidRPr="00C92BB4" w:rsidRDefault="000E035F" w:rsidP="007746EA">
      <w:pPr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="00C92BB4">
        <w:rPr>
          <w:b/>
          <w:bCs/>
          <w:i/>
          <w:iCs/>
          <w:sz w:val="26"/>
          <w:szCs w:val="26"/>
        </w:rPr>
        <w:t xml:space="preserve">                              </w:t>
      </w:r>
      <w:r w:rsidR="00C92BB4" w:rsidRPr="00C92BB4">
        <w:rPr>
          <w:b/>
          <w:bCs/>
          <w:i/>
          <w:iCs/>
          <w:sz w:val="26"/>
          <w:szCs w:val="26"/>
          <w:u w:val="single"/>
        </w:rPr>
        <w:t xml:space="preserve">Authored By </w:t>
      </w:r>
    </w:p>
    <w:p w14:paraId="1516C4C7" w14:textId="5D947DF1" w:rsidR="005744E3" w:rsidRDefault="005744E3" w:rsidP="007746EA">
      <w:pPr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ab/>
      </w:r>
      <w:r w:rsidRPr="005744E3">
        <w:rPr>
          <w:b/>
          <w:bCs/>
          <w:i/>
          <w:iCs/>
          <w:sz w:val="26"/>
          <w:szCs w:val="26"/>
          <w:u w:val="single"/>
        </w:rPr>
        <w:t>United States Secret Service and United States Department of Education</w:t>
      </w:r>
    </w:p>
    <w:p w14:paraId="24B079A5" w14:textId="49EDF216" w:rsidR="00023065" w:rsidRPr="00327CB6" w:rsidRDefault="009F443C" w:rsidP="007746EA">
      <w:pPr>
        <w:rPr>
          <w:b/>
          <w:bCs/>
          <w:i/>
          <w:iCs/>
          <w:sz w:val="26"/>
          <w:szCs w:val="26"/>
        </w:rPr>
      </w:pPr>
      <w:r w:rsidRPr="00327CB6">
        <w:rPr>
          <w:b/>
          <w:bCs/>
          <w:i/>
          <w:iCs/>
          <w:sz w:val="26"/>
          <w:szCs w:val="26"/>
        </w:rPr>
        <w:t>Th</w:t>
      </w:r>
      <w:r w:rsidR="00467A73" w:rsidRPr="00327CB6">
        <w:rPr>
          <w:b/>
          <w:bCs/>
          <w:i/>
          <w:iCs/>
          <w:sz w:val="26"/>
          <w:szCs w:val="26"/>
        </w:rPr>
        <w:t>is</w:t>
      </w:r>
      <w:r w:rsidRPr="00327CB6">
        <w:rPr>
          <w:b/>
          <w:bCs/>
          <w:i/>
          <w:iCs/>
          <w:sz w:val="26"/>
          <w:szCs w:val="26"/>
        </w:rPr>
        <w:t xml:space="preserve"> </w:t>
      </w:r>
      <w:r w:rsidR="00F16871">
        <w:rPr>
          <w:b/>
          <w:bCs/>
          <w:i/>
          <w:iCs/>
          <w:sz w:val="26"/>
          <w:szCs w:val="26"/>
        </w:rPr>
        <w:t xml:space="preserve">usage and or </w:t>
      </w:r>
      <w:r w:rsidRPr="00327CB6">
        <w:rPr>
          <w:b/>
          <w:bCs/>
          <w:i/>
          <w:iCs/>
          <w:sz w:val="26"/>
          <w:szCs w:val="26"/>
        </w:rPr>
        <w:t xml:space="preserve">definition </w:t>
      </w:r>
      <w:r w:rsidR="00467A73" w:rsidRPr="00327CB6">
        <w:rPr>
          <w:b/>
          <w:bCs/>
          <w:i/>
          <w:iCs/>
          <w:sz w:val="26"/>
          <w:szCs w:val="26"/>
        </w:rPr>
        <w:t>s</w:t>
      </w:r>
      <w:r w:rsidRPr="00327CB6">
        <w:rPr>
          <w:b/>
          <w:bCs/>
          <w:i/>
          <w:iCs/>
          <w:sz w:val="26"/>
          <w:szCs w:val="26"/>
        </w:rPr>
        <w:t xml:space="preserve">uggests that </w:t>
      </w:r>
      <w:r w:rsidR="00467A73" w:rsidRPr="00327CB6">
        <w:rPr>
          <w:b/>
          <w:bCs/>
          <w:i/>
          <w:iCs/>
          <w:sz w:val="26"/>
          <w:szCs w:val="26"/>
        </w:rPr>
        <w:t xml:space="preserve">the process </w:t>
      </w:r>
      <w:r w:rsidR="001F5D9A" w:rsidRPr="00327CB6">
        <w:rPr>
          <w:b/>
          <w:bCs/>
          <w:i/>
          <w:iCs/>
          <w:sz w:val="26"/>
          <w:szCs w:val="26"/>
        </w:rPr>
        <w:t xml:space="preserve">relates to identifies, </w:t>
      </w:r>
      <w:proofErr w:type="gramStart"/>
      <w:r w:rsidR="006A0DA0" w:rsidRPr="00327CB6">
        <w:rPr>
          <w:b/>
          <w:bCs/>
          <w:i/>
          <w:iCs/>
          <w:sz w:val="26"/>
          <w:szCs w:val="26"/>
        </w:rPr>
        <w:t>supports</w:t>
      </w:r>
      <w:proofErr w:type="gramEnd"/>
      <w:r w:rsidR="006A0DA0" w:rsidRPr="00327CB6">
        <w:rPr>
          <w:b/>
          <w:bCs/>
          <w:i/>
          <w:iCs/>
          <w:sz w:val="26"/>
          <w:szCs w:val="26"/>
        </w:rPr>
        <w:t xml:space="preserve"> and monitors individuals that may be developing into a “targeted </w:t>
      </w:r>
      <w:r w:rsidR="00327CB6" w:rsidRPr="00327CB6">
        <w:rPr>
          <w:b/>
          <w:bCs/>
          <w:i/>
          <w:iCs/>
          <w:sz w:val="26"/>
          <w:szCs w:val="26"/>
        </w:rPr>
        <w:t>threat” the others in the school community!</w:t>
      </w:r>
    </w:p>
    <w:p w14:paraId="3421816A" w14:textId="1FDF8B20" w:rsidR="005B1DE8" w:rsidRDefault="005744E3" w:rsidP="005744E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1DE8">
        <w:rPr>
          <w:b/>
          <w:bCs/>
          <w:sz w:val="24"/>
          <w:szCs w:val="24"/>
        </w:rPr>
        <w:t>“</w:t>
      </w:r>
      <w:r w:rsidR="005B1DE8" w:rsidRPr="005B1DE8">
        <w:rPr>
          <w:b/>
          <w:bCs/>
          <w:sz w:val="24"/>
          <w:szCs w:val="24"/>
        </w:rPr>
        <w:t xml:space="preserve">The Guide is intended to provide school administrators and law enforcement officials guidance in incorporating the </w:t>
      </w:r>
      <w:r w:rsidR="005B1DE8" w:rsidRPr="00A455F6">
        <w:rPr>
          <w:b/>
          <w:bCs/>
          <w:sz w:val="24"/>
          <w:szCs w:val="24"/>
        </w:rPr>
        <w:t>threat assessment process</w:t>
      </w:r>
      <w:r w:rsidR="005B1DE8" w:rsidRPr="005B1DE8">
        <w:rPr>
          <w:b/>
          <w:bCs/>
          <w:sz w:val="24"/>
          <w:szCs w:val="24"/>
        </w:rPr>
        <w:t xml:space="preserve"> for investigating, evaluating, and managing targeted</w:t>
      </w:r>
      <w:r w:rsidR="005B1DE8" w:rsidRPr="005B1DE8">
        <w:rPr>
          <w:b/>
          <w:bCs/>
          <w:sz w:val="36"/>
          <w:szCs w:val="36"/>
        </w:rPr>
        <w:t xml:space="preserve"> </w:t>
      </w:r>
      <w:r w:rsidR="005B1DE8" w:rsidRPr="005B1DE8">
        <w:rPr>
          <w:b/>
          <w:bCs/>
          <w:sz w:val="24"/>
          <w:szCs w:val="24"/>
        </w:rPr>
        <w:t>violence into strategies to prevent school violence.</w:t>
      </w:r>
      <w:r w:rsidR="005B1DE8">
        <w:rPr>
          <w:b/>
          <w:bCs/>
          <w:sz w:val="24"/>
          <w:szCs w:val="24"/>
        </w:rPr>
        <w:t>” 1</w:t>
      </w:r>
    </w:p>
    <w:p w14:paraId="5E039217" w14:textId="5DE8FFD3" w:rsidR="005744E3" w:rsidRDefault="0023756F" w:rsidP="00EF1ADF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23756F">
        <w:rPr>
          <w:b/>
          <w:bCs/>
          <w:sz w:val="24"/>
          <w:szCs w:val="24"/>
        </w:rPr>
        <w:t>As developed by the Secret Service</w:t>
      </w:r>
      <w:r w:rsidRPr="00A455F6">
        <w:rPr>
          <w:b/>
          <w:bCs/>
          <w:sz w:val="24"/>
          <w:szCs w:val="24"/>
        </w:rPr>
        <w:t>, threat assessment involves</w:t>
      </w:r>
      <w:r w:rsidRPr="0023756F">
        <w:rPr>
          <w:b/>
          <w:bCs/>
          <w:sz w:val="24"/>
          <w:szCs w:val="24"/>
        </w:rPr>
        <w:t xml:space="preserve"> efforts to identify, assess, and manage individuals and groups</w:t>
      </w:r>
      <w:r>
        <w:rPr>
          <w:b/>
          <w:bCs/>
          <w:sz w:val="24"/>
          <w:szCs w:val="24"/>
        </w:rPr>
        <w:t xml:space="preserve"> </w:t>
      </w:r>
      <w:r w:rsidRPr="0023756F">
        <w:rPr>
          <w:b/>
          <w:bCs/>
          <w:sz w:val="24"/>
          <w:szCs w:val="24"/>
        </w:rPr>
        <w:t>who may pose threats of targeted</w:t>
      </w:r>
      <w:r>
        <w:rPr>
          <w:b/>
          <w:bCs/>
          <w:sz w:val="24"/>
          <w:szCs w:val="24"/>
        </w:rPr>
        <w:t xml:space="preserve"> </w:t>
      </w:r>
      <w:r w:rsidRPr="0023756F">
        <w:rPr>
          <w:b/>
          <w:bCs/>
          <w:sz w:val="24"/>
          <w:szCs w:val="24"/>
        </w:rPr>
        <w:t>violence.</w:t>
      </w:r>
      <w:r>
        <w:rPr>
          <w:b/>
          <w:bCs/>
          <w:sz w:val="24"/>
          <w:szCs w:val="24"/>
        </w:rPr>
        <w:t xml:space="preserve"> </w:t>
      </w:r>
      <w:r w:rsidR="005744E3">
        <w:rPr>
          <w:b/>
          <w:bCs/>
          <w:sz w:val="24"/>
          <w:szCs w:val="24"/>
        </w:rPr>
        <w:t>1</w:t>
      </w:r>
    </w:p>
    <w:p w14:paraId="1FF26D9C" w14:textId="64E5E5F4" w:rsidR="007D69D2" w:rsidRPr="007D69D2" w:rsidRDefault="007D69D2" w:rsidP="007D69D2">
      <w:pPr>
        <w:ind w:left="720"/>
        <w:rPr>
          <w:b/>
          <w:bCs/>
          <w:sz w:val="34"/>
          <w:szCs w:val="34"/>
        </w:rPr>
      </w:pPr>
      <w:r w:rsidRPr="007D69D2">
        <w:rPr>
          <w:b/>
          <w:bCs/>
          <w:sz w:val="24"/>
          <w:szCs w:val="24"/>
        </w:rPr>
        <w:lastRenderedPageBreak/>
        <w:t xml:space="preserve"> </w:t>
      </w:r>
      <w:r w:rsidRPr="007D69D2">
        <w:rPr>
          <w:b/>
          <w:bCs/>
          <w:sz w:val="34"/>
          <w:szCs w:val="34"/>
        </w:rPr>
        <w:t xml:space="preserve">The United States Secret Service </w:t>
      </w:r>
      <w:r>
        <w:rPr>
          <w:b/>
          <w:bCs/>
          <w:sz w:val="34"/>
          <w:szCs w:val="34"/>
        </w:rPr>
        <w:t>&amp;</w:t>
      </w:r>
      <w:r w:rsidRPr="007D69D2">
        <w:rPr>
          <w:b/>
          <w:bCs/>
          <w:sz w:val="34"/>
          <w:szCs w:val="34"/>
        </w:rPr>
        <w:t xml:space="preserve"> Department of Education</w:t>
      </w:r>
    </w:p>
    <w:p w14:paraId="3263CE58" w14:textId="47386BA8" w:rsidR="007D69D2" w:rsidRPr="007D69D2" w:rsidRDefault="007D69D2" w:rsidP="007D69D2">
      <w:pPr>
        <w:ind w:left="720"/>
        <w:rPr>
          <w:b/>
          <w:bCs/>
          <w:sz w:val="24"/>
          <w:szCs w:val="24"/>
        </w:rPr>
      </w:pPr>
      <w:r w:rsidRPr="007D69D2">
        <w:rPr>
          <w:b/>
          <w:bCs/>
          <w:sz w:val="24"/>
          <w:szCs w:val="24"/>
        </w:rPr>
        <w:t xml:space="preserve">The United States Secret Service and United States Department of Education use </w:t>
      </w:r>
      <w:r w:rsidR="008E4680">
        <w:rPr>
          <w:b/>
          <w:bCs/>
          <w:sz w:val="24"/>
          <w:szCs w:val="24"/>
        </w:rPr>
        <w:t>“threat assessment” t</w:t>
      </w:r>
      <w:r w:rsidRPr="007D69D2">
        <w:rPr>
          <w:b/>
          <w:bCs/>
          <w:sz w:val="24"/>
          <w:szCs w:val="24"/>
        </w:rPr>
        <w:t xml:space="preserve">o refer to the process </w:t>
      </w:r>
      <w:r w:rsidR="000822A9">
        <w:rPr>
          <w:b/>
          <w:bCs/>
          <w:sz w:val="24"/>
          <w:szCs w:val="24"/>
        </w:rPr>
        <w:t>of</w:t>
      </w:r>
      <w:r w:rsidRPr="007D69D2">
        <w:rPr>
          <w:b/>
          <w:bCs/>
          <w:sz w:val="24"/>
          <w:szCs w:val="24"/>
        </w:rPr>
        <w:t xml:space="preserve"> investigating, evaluating, and managing </w:t>
      </w:r>
      <w:r w:rsidR="000822A9">
        <w:rPr>
          <w:b/>
          <w:bCs/>
          <w:sz w:val="24"/>
          <w:szCs w:val="24"/>
        </w:rPr>
        <w:t xml:space="preserve">students that </w:t>
      </w:r>
      <w:r w:rsidR="0088736D">
        <w:rPr>
          <w:b/>
          <w:bCs/>
          <w:sz w:val="24"/>
          <w:szCs w:val="24"/>
        </w:rPr>
        <w:t>may be developing into a threat to carryout</w:t>
      </w:r>
      <w:r w:rsidRPr="007D69D2">
        <w:rPr>
          <w:b/>
          <w:bCs/>
          <w:sz w:val="24"/>
          <w:szCs w:val="24"/>
        </w:rPr>
        <w:t xml:space="preserve"> school violence. In this context “threat assessment” refers to the process of identifying and supporting students that are exhibiting the “Early Warning Behaviors.”</w:t>
      </w:r>
    </w:p>
    <w:p w14:paraId="441CB4AE" w14:textId="77777777" w:rsidR="00B17FFB" w:rsidRDefault="007D69D2" w:rsidP="007D69D2">
      <w:pPr>
        <w:ind w:left="720"/>
        <w:rPr>
          <w:b/>
          <w:bCs/>
          <w:sz w:val="24"/>
          <w:szCs w:val="24"/>
        </w:rPr>
      </w:pPr>
      <w:r w:rsidRPr="007D69D2">
        <w:rPr>
          <w:b/>
          <w:bCs/>
          <w:sz w:val="24"/>
          <w:szCs w:val="24"/>
        </w:rPr>
        <w:t xml:space="preserve">The above assertions, from several agencies, frames the conflicting </w:t>
      </w:r>
      <w:r w:rsidR="00A55BEE">
        <w:rPr>
          <w:b/>
          <w:bCs/>
          <w:sz w:val="24"/>
          <w:szCs w:val="24"/>
        </w:rPr>
        <w:t>application</w:t>
      </w:r>
      <w:r w:rsidRPr="007D69D2">
        <w:rPr>
          <w:b/>
          <w:bCs/>
          <w:sz w:val="24"/>
          <w:szCs w:val="24"/>
        </w:rPr>
        <w:t xml:space="preserve"> of the “Threat Assessment” term. </w:t>
      </w:r>
    </w:p>
    <w:p w14:paraId="39EFC330" w14:textId="4F39056D" w:rsidR="007D69D2" w:rsidRPr="002709E2" w:rsidRDefault="00B17FFB" w:rsidP="002709E2">
      <w:pPr>
        <w:rPr>
          <w:b/>
          <w:bCs/>
          <w:sz w:val="36"/>
          <w:szCs w:val="36"/>
        </w:rPr>
      </w:pPr>
      <w:r w:rsidRPr="002709E2">
        <w:rPr>
          <w:b/>
          <w:bCs/>
          <w:sz w:val="36"/>
          <w:szCs w:val="36"/>
        </w:rPr>
        <w:t>Indiana Statute</w:t>
      </w:r>
      <w:r w:rsidR="002709E2" w:rsidRPr="002709E2">
        <w:rPr>
          <w:b/>
          <w:bCs/>
          <w:sz w:val="36"/>
          <w:szCs w:val="36"/>
        </w:rPr>
        <w:t xml:space="preserve"> and the Indiana Secured School Safety Board</w:t>
      </w:r>
      <w:r w:rsidR="007D69D2" w:rsidRPr="002709E2">
        <w:rPr>
          <w:b/>
          <w:bCs/>
          <w:sz w:val="36"/>
          <w:szCs w:val="36"/>
        </w:rPr>
        <w:t xml:space="preserve"> </w:t>
      </w:r>
    </w:p>
    <w:p w14:paraId="260FC1A8" w14:textId="6667F6E7" w:rsidR="000C48AC" w:rsidRDefault="00B17FFB" w:rsidP="00B17FFB">
      <w:pPr>
        <w:rPr>
          <w:b/>
          <w:bCs/>
          <w:sz w:val="24"/>
          <w:szCs w:val="24"/>
        </w:rPr>
      </w:pPr>
      <w:r w:rsidRPr="00B17FFB">
        <w:rPr>
          <w:b/>
          <w:bCs/>
          <w:sz w:val="24"/>
          <w:szCs w:val="24"/>
        </w:rPr>
        <w:t xml:space="preserve">Indiana Statute and the Indiana Secured School Safety Board utilize “Threat Assessment” to refer to the process of identifying threats that impact school campuses (i.e., </w:t>
      </w:r>
      <w:r w:rsidR="001939AA">
        <w:rPr>
          <w:b/>
          <w:bCs/>
          <w:sz w:val="24"/>
          <w:szCs w:val="24"/>
        </w:rPr>
        <w:t xml:space="preserve">policy, </w:t>
      </w:r>
      <w:r w:rsidR="00DF6EAD">
        <w:rPr>
          <w:b/>
          <w:bCs/>
          <w:sz w:val="24"/>
          <w:szCs w:val="24"/>
        </w:rPr>
        <w:t xml:space="preserve">environmental factors, </w:t>
      </w:r>
      <w:r w:rsidRPr="00B17FFB">
        <w:rPr>
          <w:b/>
          <w:bCs/>
          <w:sz w:val="24"/>
          <w:szCs w:val="24"/>
        </w:rPr>
        <w:t>perimeter security, drills, student driving, etc.).</w:t>
      </w:r>
      <w:r w:rsidR="00DF6EAD">
        <w:rPr>
          <w:b/>
          <w:bCs/>
          <w:sz w:val="24"/>
          <w:szCs w:val="24"/>
        </w:rPr>
        <w:t xml:space="preserve"> Simply, it is utilized to </w:t>
      </w:r>
      <w:r w:rsidR="00F15FDE">
        <w:rPr>
          <w:b/>
          <w:bCs/>
          <w:sz w:val="24"/>
          <w:szCs w:val="24"/>
        </w:rPr>
        <w:t>refer to an overarching approach to safety.</w:t>
      </w:r>
      <w:r w:rsidR="005744E3">
        <w:rPr>
          <w:b/>
          <w:bCs/>
          <w:sz w:val="24"/>
          <w:szCs w:val="24"/>
        </w:rPr>
        <w:tab/>
      </w:r>
    </w:p>
    <w:p w14:paraId="3568E82C" w14:textId="5A806347" w:rsidR="00482A3B" w:rsidRDefault="00670A16" w:rsidP="00670A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482A3B" w:rsidRPr="00670A16">
        <w:rPr>
          <w:b/>
          <w:bCs/>
          <w:sz w:val="36"/>
          <w:szCs w:val="36"/>
        </w:rPr>
        <w:t>The Indiana Dep</w:t>
      </w:r>
      <w:r w:rsidRPr="00670A16">
        <w:rPr>
          <w:b/>
          <w:bCs/>
          <w:sz w:val="36"/>
          <w:szCs w:val="36"/>
        </w:rPr>
        <w:t>artment of Homeland Security</w:t>
      </w:r>
    </w:p>
    <w:p w14:paraId="0A6D76BC" w14:textId="5673B187" w:rsidR="007E6419" w:rsidRPr="007E6419" w:rsidRDefault="007E6419" w:rsidP="00670A16">
      <w:pPr>
        <w:rPr>
          <w:b/>
          <w:bCs/>
          <w:sz w:val="28"/>
          <w:szCs w:val="28"/>
        </w:rPr>
      </w:pPr>
      <w:r w:rsidRPr="007E6419">
        <w:rPr>
          <w:b/>
          <w:bCs/>
          <w:sz w:val="28"/>
          <w:szCs w:val="28"/>
        </w:rPr>
        <w:t xml:space="preserve">In managing </w:t>
      </w:r>
      <w:r>
        <w:rPr>
          <w:b/>
          <w:bCs/>
          <w:sz w:val="28"/>
          <w:szCs w:val="28"/>
        </w:rPr>
        <w:t xml:space="preserve">the “Secured School Safety Grant” </w:t>
      </w:r>
      <w:r w:rsidR="00E707CA">
        <w:rPr>
          <w:b/>
          <w:bCs/>
          <w:sz w:val="28"/>
          <w:szCs w:val="28"/>
        </w:rPr>
        <w:t>the Indiana</w:t>
      </w:r>
      <w:r w:rsidR="00711F52">
        <w:rPr>
          <w:b/>
          <w:bCs/>
          <w:sz w:val="28"/>
          <w:szCs w:val="28"/>
        </w:rPr>
        <w:t xml:space="preserve"> </w:t>
      </w:r>
      <w:r w:rsidR="00F16871">
        <w:rPr>
          <w:b/>
          <w:bCs/>
          <w:sz w:val="28"/>
          <w:szCs w:val="28"/>
        </w:rPr>
        <w:t>Department Homeland</w:t>
      </w:r>
      <w:r w:rsidR="00E707CA">
        <w:rPr>
          <w:b/>
          <w:bCs/>
          <w:sz w:val="28"/>
          <w:szCs w:val="28"/>
        </w:rPr>
        <w:t xml:space="preserve"> Security defines </w:t>
      </w:r>
      <w:r w:rsidR="00711F52">
        <w:rPr>
          <w:b/>
          <w:bCs/>
          <w:sz w:val="28"/>
          <w:szCs w:val="28"/>
        </w:rPr>
        <w:t>“Threat Assessment</w:t>
      </w:r>
      <w:r w:rsidR="009B3FFD">
        <w:rPr>
          <w:b/>
          <w:bCs/>
          <w:sz w:val="28"/>
          <w:szCs w:val="28"/>
        </w:rPr>
        <w:t>” as a process of examining conditions</w:t>
      </w:r>
      <w:r w:rsidR="006249B4">
        <w:rPr>
          <w:b/>
          <w:bCs/>
          <w:sz w:val="28"/>
          <w:szCs w:val="28"/>
        </w:rPr>
        <w:t xml:space="preserve"> </w:t>
      </w:r>
      <w:r w:rsidR="009B3FFD">
        <w:rPr>
          <w:b/>
          <w:bCs/>
          <w:sz w:val="28"/>
          <w:szCs w:val="28"/>
        </w:rPr>
        <w:t xml:space="preserve">in the school community that may pose a threat to school </w:t>
      </w:r>
      <w:r w:rsidR="006249B4">
        <w:rPr>
          <w:b/>
          <w:bCs/>
          <w:sz w:val="28"/>
          <w:szCs w:val="28"/>
        </w:rPr>
        <w:t>campuses.</w:t>
      </w:r>
      <w:r w:rsidR="00F16871">
        <w:rPr>
          <w:b/>
          <w:bCs/>
          <w:sz w:val="28"/>
          <w:szCs w:val="28"/>
        </w:rPr>
        <w:t xml:space="preserve"> This overarching approach considers all </w:t>
      </w:r>
      <w:r w:rsidR="000C4A1C">
        <w:rPr>
          <w:b/>
          <w:bCs/>
          <w:sz w:val="28"/>
          <w:szCs w:val="28"/>
        </w:rPr>
        <w:t>threats that may arise from the environment, physical plant, policy,</w:t>
      </w:r>
      <w:r w:rsidR="00572A64">
        <w:rPr>
          <w:b/>
          <w:bCs/>
          <w:sz w:val="28"/>
          <w:szCs w:val="28"/>
        </w:rPr>
        <w:t xml:space="preserve"> training, etc.</w:t>
      </w:r>
    </w:p>
    <w:p w14:paraId="1119A8BC" w14:textId="77777777" w:rsidR="00482A3B" w:rsidRDefault="00482A3B" w:rsidP="00482A3B">
      <w:pPr>
        <w:ind w:left="2160" w:firstLine="720"/>
        <w:rPr>
          <w:b/>
          <w:bCs/>
          <w:sz w:val="24"/>
          <w:szCs w:val="24"/>
        </w:rPr>
      </w:pPr>
    </w:p>
    <w:p w14:paraId="3E3ACC03" w14:textId="2FF5EAB2" w:rsidR="005744E3" w:rsidRPr="00785316" w:rsidRDefault="00785316" w:rsidP="00785316">
      <w:pPr>
        <w:rPr>
          <w:b/>
          <w:bCs/>
          <w:sz w:val="32"/>
          <w:szCs w:val="32"/>
          <w:u w:val="single"/>
        </w:rPr>
      </w:pPr>
      <w:r w:rsidRPr="00785316"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  <w:u w:val="single"/>
        </w:rPr>
        <w:t xml:space="preserve"> </w:t>
      </w:r>
      <w:r w:rsidR="005744E3" w:rsidRPr="00785316">
        <w:rPr>
          <w:b/>
          <w:bCs/>
          <w:sz w:val="32"/>
          <w:szCs w:val="32"/>
          <w:u w:val="single"/>
        </w:rPr>
        <w:t>Indiana Secured Schools Safety Grant</w:t>
      </w:r>
    </w:p>
    <w:p w14:paraId="08A8986C" w14:textId="568AD92D" w:rsidR="00EF1ADF" w:rsidRDefault="006249B4" w:rsidP="00624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744E3">
        <w:rPr>
          <w:b/>
          <w:bCs/>
          <w:sz w:val="24"/>
          <w:szCs w:val="24"/>
        </w:rPr>
        <w:t>“</w:t>
      </w:r>
      <w:r w:rsidR="00EF1ADF" w:rsidRPr="00EF1ADF">
        <w:rPr>
          <w:b/>
          <w:bCs/>
          <w:sz w:val="24"/>
          <w:szCs w:val="24"/>
        </w:rPr>
        <w:t>The program supports a dedicated state grant fund that provides matching grants to school corporations, accredited non-public schools, charter schools or a coalition of school corporations and/or charter schools applying jointly to:</w:t>
      </w:r>
      <w:r w:rsidR="0023756F">
        <w:rPr>
          <w:b/>
          <w:bCs/>
          <w:sz w:val="24"/>
          <w:szCs w:val="24"/>
        </w:rPr>
        <w:t xml:space="preserve"> </w:t>
      </w:r>
      <w:r w:rsidR="00EF1ADF" w:rsidRPr="00EF1ADF">
        <w:rPr>
          <w:b/>
          <w:bCs/>
          <w:sz w:val="24"/>
          <w:szCs w:val="24"/>
        </w:rPr>
        <w:t>Employ a school resource officer* (salary, benefits and basic 40-hr training course);</w:t>
      </w:r>
      <w:r w:rsidR="00EF1ADF">
        <w:rPr>
          <w:b/>
          <w:bCs/>
          <w:sz w:val="24"/>
          <w:szCs w:val="24"/>
        </w:rPr>
        <w:t xml:space="preserve"> </w:t>
      </w:r>
      <w:r w:rsidR="00EF1ADF" w:rsidRPr="005823C2">
        <w:rPr>
          <w:b/>
          <w:bCs/>
          <w:sz w:val="24"/>
          <w:szCs w:val="24"/>
        </w:rPr>
        <w:t xml:space="preserve">Conduct a </w:t>
      </w:r>
      <w:r w:rsidR="00EF1ADF" w:rsidRPr="00A410F8">
        <w:rPr>
          <w:b/>
          <w:bCs/>
          <w:i/>
          <w:iCs/>
          <w:sz w:val="24"/>
          <w:szCs w:val="24"/>
          <w:u w:val="single"/>
        </w:rPr>
        <w:t>threat assessment</w:t>
      </w:r>
      <w:r w:rsidR="00EF1ADF" w:rsidRPr="00EF1ADF">
        <w:rPr>
          <w:b/>
          <w:bCs/>
          <w:sz w:val="24"/>
          <w:szCs w:val="24"/>
        </w:rPr>
        <w:t>; and/or</w:t>
      </w:r>
      <w:r w:rsidR="00EF1ADF">
        <w:rPr>
          <w:b/>
          <w:bCs/>
          <w:sz w:val="24"/>
          <w:szCs w:val="24"/>
        </w:rPr>
        <w:t xml:space="preserve"> </w:t>
      </w:r>
      <w:r w:rsidR="00EF1ADF" w:rsidRPr="00EF1ADF">
        <w:rPr>
          <w:b/>
          <w:bCs/>
          <w:sz w:val="24"/>
          <w:szCs w:val="24"/>
        </w:rPr>
        <w:t>Purchase equipment to restrict access to the school or expedite the notification of first responders;</w:t>
      </w:r>
      <w:r w:rsidR="00EF1ADF">
        <w:rPr>
          <w:b/>
          <w:bCs/>
          <w:sz w:val="24"/>
          <w:szCs w:val="24"/>
        </w:rPr>
        <w:t xml:space="preserve"> </w:t>
      </w:r>
      <w:r w:rsidR="00EF1ADF" w:rsidRPr="00EF1ADF">
        <w:rPr>
          <w:b/>
          <w:bCs/>
          <w:sz w:val="24"/>
          <w:szCs w:val="24"/>
        </w:rPr>
        <w:t>Support firearms training in districts that choose to implement such programs (new for FY20);</w:t>
      </w:r>
      <w:r w:rsidR="00EF1ADF">
        <w:rPr>
          <w:b/>
          <w:bCs/>
          <w:sz w:val="24"/>
          <w:szCs w:val="24"/>
        </w:rPr>
        <w:t xml:space="preserve"> </w:t>
      </w:r>
      <w:r w:rsidR="00EF1ADF" w:rsidRPr="00EF1ADF">
        <w:rPr>
          <w:b/>
          <w:bCs/>
          <w:sz w:val="24"/>
          <w:szCs w:val="24"/>
        </w:rPr>
        <w:t>Support the implementation of a student and parent support services program (new for FY20);</w:t>
      </w:r>
      <w:r w:rsidR="00EF1ADF">
        <w:rPr>
          <w:b/>
          <w:bCs/>
          <w:sz w:val="24"/>
          <w:szCs w:val="24"/>
        </w:rPr>
        <w:t xml:space="preserve"> </w:t>
      </w:r>
      <w:r w:rsidR="00EF1ADF" w:rsidRPr="00EF1ADF">
        <w:rPr>
          <w:b/>
          <w:bCs/>
          <w:sz w:val="24"/>
          <w:szCs w:val="24"/>
        </w:rPr>
        <w:t>Fund the one-time startup costs of an active alert warning system (new for FY 20)</w:t>
      </w:r>
      <w:r w:rsidR="00EF1ADF">
        <w:rPr>
          <w:b/>
          <w:bCs/>
          <w:sz w:val="24"/>
          <w:szCs w:val="24"/>
        </w:rPr>
        <w:t>” 2</w:t>
      </w:r>
    </w:p>
    <w:p w14:paraId="45C62770" w14:textId="77777777" w:rsidR="00A410F8" w:rsidRDefault="00A410F8" w:rsidP="006249B4">
      <w:pPr>
        <w:rPr>
          <w:b/>
          <w:bCs/>
          <w:sz w:val="32"/>
          <w:szCs w:val="32"/>
        </w:rPr>
      </w:pPr>
    </w:p>
    <w:p w14:paraId="6AFEE4F7" w14:textId="37B8C0B8" w:rsidR="00F81D1B" w:rsidRPr="00486728" w:rsidRDefault="00F81D1B" w:rsidP="006249B4">
      <w:pPr>
        <w:rPr>
          <w:b/>
          <w:bCs/>
          <w:sz w:val="32"/>
          <w:szCs w:val="32"/>
        </w:rPr>
      </w:pPr>
      <w:r w:rsidRPr="00486728">
        <w:rPr>
          <w:b/>
          <w:bCs/>
          <w:sz w:val="32"/>
          <w:szCs w:val="32"/>
        </w:rPr>
        <w:lastRenderedPageBreak/>
        <w:t>Indiana Statute</w:t>
      </w:r>
      <w:r w:rsidR="00E76867">
        <w:rPr>
          <w:b/>
          <w:bCs/>
          <w:sz w:val="32"/>
          <w:szCs w:val="32"/>
        </w:rPr>
        <w:t xml:space="preserve"> also</w:t>
      </w:r>
      <w:r w:rsidRPr="00486728">
        <w:rPr>
          <w:b/>
          <w:bCs/>
          <w:sz w:val="32"/>
          <w:szCs w:val="32"/>
        </w:rPr>
        <w:t xml:space="preserve"> </w:t>
      </w:r>
      <w:r w:rsidR="00E76867">
        <w:rPr>
          <w:b/>
          <w:bCs/>
          <w:sz w:val="32"/>
          <w:szCs w:val="32"/>
        </w:rPr>
        <w:t>utilizes</w:t>
      </w:r>
      <w:r w:rsidRPr="00486728">
        <w:rPr>
          <w:b/>
          <w:bCs/>
          <w:sz w:val="32"/>
          <w:szCs w:val="32"/>
        </w:rPr>
        <w:t xml:space="preserve"> “</w:t>
      </w:r>
      <w:r w:rsidR="00486728" w:rsidRPr="00486728">
        <w:rPr>
          <w:b/>
          <w:bCs/>
          <w:sz w:val="32"/>
          <w:szCs w:val="32"/>
        </w:rPr>
        <w:t xml:space="preserve">Threat </w:t>
      </w:r>
      <w:r w:rsidRPr="00486728">
        <w:rPr>
          <w:b/>
          <w:bCs/>
          <w:sz w:val="32"/>
          <w:szCs w:val="32"/>
        </w:rPr>
        <w:t>Assessment”</w:t>
      </w:r>
      <w:r w:rsidR="00486728" w:rsidRPr="00486728">
        <w:rPr>
          <w:b/>
          <w:bCs/>
          <w:sz w:val="32"/>
          <w:szCs w:val="32"/>
        </w:rPr>
        <w:t xml:space="preserve"> in the overarching application:</w:t>
      </w:r>
    </w:p>
    <w:p w14:paraId="4AB2CB67" w14:textId="767217D8" w:rsidR="006249B4" w:rsidRDefault="006249B4" w:rsidP="006249B4">
      <w:pPr>
        <w:rPr>
          <w:b/>
          <w:bCs/>
          <w:sz w:val="24"/>
          <w:szCs w:val="24"/>
        </w:rPr>
      </w:pPr>
    </w:p>
    <w:p w14:paraId="1209B09C" w14:textId="45C16C1A" w:rsidR="00EC5E36" w:rsidRDefault="00EC5E36" w:rsidP="00624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Indiana in statute also suggests that “Threat Assessment” i</w:t>
      </w:r>
      <w:r w:rsidR="00E76867">
        <w:rPr>
          <w:b/>
          <w:bCs/>
          <w:sz w:val="24"/>
          <w:szCs w:val="24"/>
        </w:rPr>
        <w:t>s an</w:t>
      </w:r>
      <w:r>
        <w:rPr>
          <w:b/>
          <w:bCs/>
          <w:sz w:val="24"/>
          <w:szCs w:val="24"/>
        </w:rPr>
        <w:t xml:space="preserve"> overarching approach to identifying </w:t>
      </w:r>
      <w:r w:rsidR="00AF14C6">
        <w:rPr>
          <w:b/>
          <w:bCs/>
          <w:sz w:val="24"/>
          <w:szCs w:val="24"/>
        </w:rPr>
        <w:t xml:space="preserve">threats in the school community that may impact the school system’s various </w:t>
      </w:r>
      <w:r w:rsidR="007B750D">
        <w:rPr>
          <w:b/>
          <w:bCs/>
          <w:sz w:val="24"/>
          <w:szCs w:val="24"/>
        </w:rPr>
        <w:t>campuses.</w:t>
      </w:r>
    </w:p>
    <w:p w14:paraId="4BFC72A3" w14:textId="50BAE472" w:rsidR="005F54CD" w:rsidRPr="008B6540" w:rsidRDefault="005F54CD" w:rsidP="00C155BD">
      <w:pPr>
        <w:ind w:left="720" w:firstLine="720"/>
        <w:rPr>
          <w:b/>
          <w:bCs/>
          <w:sz w:val="26"/>
          <w:szCs w:val="26"/>
          <w:u w:val="single"/>
        </w:rPr>
      </w:pPr>
      <w:r w:rsidRPr="008B6540">
        <w:rPr>
          <w:b/>
          <w:bCs/>
          <w:sz w:val="26"/>
          <w:szCs w:val="26"/>
          <w:u w:val="single"/>
        </w:rPr>
        <w:t xml:space="preserve">Indiana Code 10-21-1-2 Purpose of Indiana </w:t>
      </w:r>
      <w:r w:rsidR="008B6540" w:rsidRPr="008B6540">
        <w:rPr>
          <w:b/>
          <w:bCs/>
          <w:sz w:val="26"/>
          <w:szCs w:val="26"/>
          <w:u w:val="single"/>
        </w:rPr>
        <w:t>S</w:t>
      </w:r>
      <w:r w:rsidRPr="008B6540">
        <w:rPr>
          <w:b/>
          <w:bCs/>
          <w:sz w:val="26"/>
          <w:szCs w:val="26"/>
          <w:u w:val="single"/>
        </w:rPr>
        <w:t xml:space="preserve">ecured </w:t>
      </w:r>
      <w:r w:rsidR="008B6540" w:rsidRPr="008B6540">
        <w:rPr>
          <w:b/>
          <w:bCs/>
          <w:sz w:val="26"/>
          <w:szCs w:val="26"/>
          <w:u w:val="single"/>
        </w:rPr>
        <w:t>S</w:t>
      </w:r>
      <w:r w:rsidRPr="008B6540">
        <w:rPr>
          <w:b/>
          <w:bCs/>
          <w:sz w:val="26"/>
          <w:szCs w:val="26"/>
          <w:u w:val="single"/>
        </w:rPr>
        <w:t xml:space="preserve">chool </w:t>
      </w:r>
      <w:r w:rsidR="008B6540" w:rsidRPr="008B6540">
        <w:rPr>
          <w:b/>
          <w:bCs/>
          <w:sz w:val="26"/>
          <w:szCs w:val="26"/>
          <w:u w:val="single"/>
        </w:rPr>
        <w:t>F</w:t>
      </w:r>
      <w:r w:rsidRPr="008B6540">
        <w:rPr>
          <w:b/>
          <w:bCs/>
          <w:sz w:val="26"/>
          <w:szCs w:val="26"/>
          <w:u w:val="single"/>
        </w:rPr>
        <w:t>und</w:t>
      </w:r>
    </w:p>
    <w:p w14:paraId="29422D60" w14:textId="1D938E73" w:rsidR="008B6540" w:rsidRDefault="008B6540" w:rsidP="008B654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B6540">
        <w:rPr>
          <w:b/>
          <w:bCs/>
          <w:sz w:val="24"/>
          <w:szCs w:val="24"/>
        </w:rPr>
        <w:t xml:space="preserve">The board may award a matching grant to enable a school corporation, charter school, or accredited nonpublic school (or a coalition of schools applying jointly) to establish a program to employ a school resource officer, provide school resource officer training described in IC 20-26-18.2-1(b)(2), </w:t>
      </w:r>
      <w:r w:rsidRPr="008B6540">
        <w:rPr>
          <w:b/>
          <w:bCs/>
          <w:sz w:val="24"/>
          <w:szCs w:val="24"/>
          <w:highlight w:val="yellow"/>
        </w:rPr>
        <w:t>conduct a threat assessment</w:t>
      </w:r>
      <w:r w:rsidRPr="008B6540">
        <w:rPr>
          <w:b/>
          <w:bCs/>
          <w:sz w:val="24"/>
          <w:szCs w:val="24"/>
        </w:rPr>
        <w:t>, or purchase equipment to restrict access to the school or expedite the notification of first responders in accordance with section 2(a)(1) [IC 10-21-1-2(a)(1)] of this chapter.3</w:t>
      </w:r>
    </w:p>
    <w:p w14:paraId="320BBE24" w14:textId="2D06EB9E" w:rsidR="002949D7" w:rsidRPr="002949D7" w:rsidRDefault="002949D7" w:rsidP="00EF1ADF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949D7">
        <w:rPr>
          <w:b/>
          <w:bCs/>
          <w:sz w:val="44"/>
          <w:szCs w:val="44"/>
        </w:rPr>
        <w:t xml:space="preserve">   Common Confusion</w:t>
      </w:r>
    </w:p>
    <w:p w14:paraId="44373597" w14:textId="566A0481" w:rsidR="009C5A86" w:rsidRDefault="009C5A86" w:rsidP="00EF1ADF">
      <w:pPr>
        <w:rPr>
          <w:b/>
          <w:bCs/>
          <w:sz w:val="36"/>
          <w:szCs w:val="36"/>
        </w:rPr>
      </w:pPr>
      <w:r w:rsidRPr="00001A9D">
        <w:rPr>
          <w:b/>
          <w:bCs/>
          <w:sz w:val="28"/>
          <w:szCs w:val="28"/>
        </w:rPr>
        <w:tab/>
        <w:t xml:space="preserve"> </w:t>
      </w:r>
      <w:r w:rsidRPr="00001A9D">
        <w:rPr>
          <w:b/>
          <w:bCs/>
          <w:sz w:val="36"/>
          <w:szCs w:val="36"/>
        </w:rPr>
        <w:t>The Comprehensive Usage of “Threat Assessment”</w:t>
      </w:r>
    </w:p>
    <w:p w14:paraId="3C3BB596" w14:textId="33CA0F6F" w:rsidR="008D718C" w:rsidRPr="00A60FB7" w:rsidRDefault="008D718C" w:rsidP="00EF1ADF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A60FB7">
        <w:rPr>
          <w:b/>
          <w:bCs/>
          <w:sz w:val="34"/>
          <w:szCs w:val="34"/>
          <w:u w:val="single"/>
        </w:rPr>
        <w:t>The Overarching Approach to Assessment</w:t>
      </w:r>
    </w:p>
    <w:p w14:paraId="361BD652" w14:textId="69BEF3E2" w:rsidR="005C0933" w:rsidRDefault="00652C25" w:rsidP="007746EA">
      <w:pPr>
        <w:rPr>
          <w:b/>
          <w:bCs/>
          <w:sz w:val="28"/>
          <w:szCs w:val="28"/>
        </w:rPr>
      </w:pPr>
      <w:r w:rsidRPr="00001A9D">
        <w:rPr>
          <w:b/>
          <w:bCs/>
          <w:sz w:val="28"/>
          <w:szCs w:val="28"/>
        </w:rPr>
        <w:t xml:space="preserve">Simply, the term “Threat Assessment” is utilized across the “School Safety Spectrum” </w:t>
      </w:r>
      <w:r w:rsidR="00FE06D1" w:rsidRPr="00001A9D">
        <w:rPr>
          <w:b/>
          <w:bCs/>
          <w:sz w:val="28"/>
          <w:szCs w:val="28"/>
        </w:rPr>
        <w:t xml:space="preserve">to describe the comprehensive examination of threats existing in the school community that impact </w:t>
      </w:r>
      <w:r w:rsidR="005F580A">
        <w:rPr>
          <w:b/>
          <w:bCs/>
          <w:sz w:val="28"/>
          <w:szCs w:val="28"/>
        </w:rPr>
        <w:t>school</w:t>
      </w:r>
      <w:r w:rsidR="00FE06D1" w:rsidRPr="00001A9D">
        <w:rPr>
          <w:b/>
          <w:bCs/>
          <w:sz w:val="28"/>
          <w:szCs w:val="28"/>
        </w:rPr>
        <w:t xml:space="preserve"> campuses</w:t>
      </w:r>
      <w:r w:rsidRPr="00001A9D">
        <w:rPr>
          <w:b/>
          <w:bCs/>
          <w:sz w:val="28"/>
          <w:szCs w:val="28"/>
        </w:rPr>
        <w:t xml:space="preserve">. </w:t>
      </w:r>
    </w:p>
    <w:p w14:paraId="5D9F07C8" w14:textId="23916443" w:rsidR="008D718C" w:rsidRPr="00A60FB7" w:rsidRDefault="005F2C5B" w:rsidP="007746EA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8D718C" w:rsidRPr="00A60FB7">
        <w:rPr>
          <w:b/>
          <w:bCs/>
          <w:sz w:val="34"/>
          <w:szCs w:val="34"/>
          <w:u w:val="single"/>
        </w:rPr>
        <w:t xml:space="preserve">The Targeted School Violence </w:t>
      </w:r>
      <w:r w:rsidRPr="00A60FB7">
        <w:rPr>
          <w:b/>
          <w:bCs/>
          <w:sz w:val="34"/>
          <w:szCs w:val="34"/>
          <w:u w:val="single"/>
        </w:rPr>
        <w:t>Threat Generated by Individuals</w:t>
      </w:r>
    </w:p>
    <w:p w14:paraId="14C3EF02" w14:textId="678748EA" w:rsidR="00FE06D1" w:rsidRDefault="0039673C" w:rsidP="007746EA">
      <w:pPr>
        <w:rPr>
          <w:b/>
          <w:bCs/>
          <w:sz w:val="28"/>
          <w:szCs w:val="28"/>
        </w:rPr>
      </w:pPr>
      <w:r w:rsidRPr="00001A9D">
        <w:rPr>
          <w:b/>
          <w:bCs/>
          <w:sz w:val="28"/>
          <w:szCs w:val="28"/>
        </w:rPr>
        <w:t>The conflict arises when o</w:t>
      </w:r>
      <w:r w:rsidR="00652C25" w:rsidRPr="00001A9D">
        <w:rPr>
          <w:b/>
          <w:bCs/>
          <w:sz w:val="28"/>
          <w:szCs w:val="28"/>
        </w:rPr>
        <w:t xml:space="preserve">ther </w:t>
      </w:r>
      <w:r w:rsidR="00A53F78" w:rsidRPr="00001A9D">
        <w:rPr>
          <w:b/>
          <w:bCs/>
          <w:sz w:val="28"/>
          <w:szCs w:val="28"/>
        </w:rPr>
        <w:t>“</w:t>
      </w:r>
      <w:r w:rsidR="00652C25" w:rsidRPr="00001A9D">
        <w:rPr>
          <w:b/>
          <w:bCs/>
          <w:sz w:val="28"/>
          <w:szCs w:val="28"/>
        </w:rPr>
        <w:t xml:space="preserve">School Safety </w:t>
      </w:r>
      <w:r w:rsidR="00A53F78" w:rsidRPr="00001A9D">
        <w:rPr>
          <w:b/>
          <w:bCs/>
          <w:sz w:val="28"/>
          <w:szCs w:val="28"/>
        </w:rPr>
        <w:t>E</w:t>
      </w:r>
      <w:r w:rsidR="00652C25" w:rsidRPr="00001A9D">
        <w:rPr>
          <w:b/>
          <w:bCs/>
          <w:sz w:val="28"/>
          <w:szCs w:val="28"/>
        </w:rPr>
        <w:t>ntities,</w:t>
      </w:r>
      <w:r w:rsidR="00A53F78" w:rsidRPr="00001A9D">
        <w:rPr>
          <w:b/>
          <w:bCs/>
          <w:sz w:val="28"/>
          <w:szCs w:val="28"/>
        </w:rPr>
        <w:t>”</w:t>
      </w:r>
      <w:r w:rsidR="00652C25" w:rsidRPr="00001A9D">
        <w:rPr>
          <w:b/>
          <w:bCs/>
          <w:sz w:val="28"/>
          <w:szCs w:val="28"/>
        </w:rPr>
        <w:t xml:space="preserve"> utilize “Threat Assessment” </w:t>
      </w:r>
      <w:r w:rsidR="004C165A" w:rsidRPr="00001A9D">
        <w:rPr>
          <w:b/>
          <w:bCs/>
          <w:sz w:val="28"/>
          <w:szCs w:val="28"/>
        </w:rPr>
        <w:t xml:space="preserve">to identify, </w:t>
      </w:r>
      <w:r w:rsidR="000C4DB4" w:rsidRPr="00001A9D">
        <w:rPr>
          <w:b/>
          <w:bCs/>
          <w:sz w:val="28"/>
          <w:szCs w:val="28"/>
        </w:rPr>
        <w:t xml:space="preserve">students that may be developing </w:t>
      </w:r>
      <w:r w:rsidR="00313C0C" w:rsidRPr="00001A9D">
        <w:rPr>
          <w:b/>
          <w:bCs/>
          <w:sz w:val="28"/>
          <w:szCs w:val="28"/>
        </w:rPr>
        <w:t>into a threat</w:t>
      </w:r>
      <w:r w:rsidR="000844B7" w:rsidRPr="00001A9D">
        <w:rPr>
          <w:b/>
          <w:bCs/>
          <w:sz w:val="28"/>
          <w:szCs w:val="28"/>
        </w:rPr>
        <w:t>.</w:t>
      </w:r>
      <w:r w:rsidR="00FE06D1" w:rsidRPr="00001A9D">
        <w:rPr>
          <w:b/>
          <w:bCs/>
          <w:sz w:val="28"/>
          <w:szCs w:val="28"/>
        </w:rPr>
        <w:t xml:space="preserve"> </w:t>
      </w:r>
    </w:p>
    <w:p w14:paraId="4C05268D" w14:textId="7CA4DE7D" w:rsidR="006444B4" w:rsidRDefault="006444B4" w:rsidP="007746EA">
      <w:pPr>
        <w:rPr>
          <w:b/>
          <w:bCs/>
          <w:sz w:val="28"/>
          <w:szCs w:val="28"/>
        </w:rPr>
      </w:pPr>
    </w:p>
    <w:p w14:paraId="5BF8577F" w14:textId="4B011E16" w:rsidR="006444B4" w:rsidRPr="006444B4" w:rsidRDefault="006444B4" w:rsidP="007746EA">
      <w:pPr>
        <w:rPr>
          <w:b/>
          <w:bCs/>
          <w:sz w:val="34"/>
          <w:szCs w:val="34"/>
        </w:rPr>
      </w:pPr>
      <w:r>
        <w:rPr>
          <w:b/>
          <w:bCs/>
          <w:sz w:val="28"/>
          <w:szCs w:val="28"/>
        </w:rPr>
        <w:tab/>
        <w:t xml:space="preserve">       </w:t>
      </w:r>
      <w:r w:rsidRPr="006444B4">
        <w:rPr>
          <w:b/>
          <w:bCs/>
          <w:sz w:val="34"/>
          <w:szCs w:val="34"/>
        </w:rPr>
        <w:t>The Approach of the Indiana State Police</w:t>
      </w:r>
    </w:p>
    <w:p w14:paraId="73681D41" w14:textId="77777777" w:rsidR="006F33E8" w:rsidRPr="00001A9D" w:rsidRDefault="006B705B" w:rsidP="007746EA">
      <w:pPr>
        <w:rPr>
          <w:b/>
          <w:bCs/>
          <w:sz w:val="28"/>
          <w:szCs w:val="28"/>
        </w:rPr>
      </w:pPr>
      <w:r w:rsidRPr="00001A9D">
        <w:rPr>
          <w:b/>
          <w:bCs/>
          <w:sz w:val="28"/>
          <w:szCs w:val="28"/>
        </w:rPr>
        <w:t>For this</w:t>
      </w:r>
      <w:r w:rsidR="00BD02C1" w:rsidRPr="00001A9D">
        <w:rPr>
          <w:b/>
          <w:bCs/>
          <w:sz w:val="28"/>
          <w:szCs w:val="28"/>
        </w:rPr>
        <w:t xml:space="preserve"> reason, </w:t>
      </w:r>
      <w:r w:rsidR="00DB3951" w:rsidRPr="00001A9D">
        <w:rPr>
          <w:b/>
          <w:bCs/>
          <w:sz w:val="28"/>
          <w:szCs w:val="28"/>
        </w:rPr>
        <w:t>the Indiana State Police refer to the process</w:t>
      </w:r>
      <w:r w:rsidR="008A5254" w:rsidRPr="00001A9D">
        <w:rPr>
          <w:b/>
          <w:bCs/>
          <w:sz w:val="28"/>
          <w:szCs w:val="28"/>
        </w:rPr>
        <w:t xml:space="preserve"> of identifying students that </w:t>
      </w:r>
      <w:r w:rsidR="00264DF4" w:rsidRPr="00001A9D">
        <w:rPr>
          <w:b/>
          <w:bCs/>
          <w:sz w:val="28"/>
          <w:szCs w:val="28"/>
        </w:rPr>
        <w:t>need</w:t>
      </w:r>
      <w:r w:rsidR="008A5254" w:rsidRPr="00001A9D">
        <w:rPr>
          <w:b/>
          <w:bCs/>
          <w:sz w:val="28"/>
          <w:szCs w:val="28"/>
        </w:rPr>
        <w:t xml:space="preserve"> </w:t>
      </w:r>
      <w:r w:rsidR="00565364" w:rsidRPr="00001A9D">
        <w:rPr>
          <w:b/>
          <w:bCs/>
          <w:sz w:val="28"/>
          <w:szCs w:val="28"/>
        </w:rPr>
        <w:t>assistance and support as the</w:t>
      </w:r>
      <w:r w:rsidR="001E331C" w:rsidRPr="00001A9D">
        <w:rPr>
          <w:b/>
          <w:bCs/>
          <w:sz w:val="28"/>
          <w:szCs w:val="28"/>
        </w:rPr>
        <w:t xml:space="preserve"> </w:t>
      </w:r>
      <w:r w:rsidR="001E331C" w:rsidRPr="00685352">
        <w:rPr>
          <w:b/>
          <w:bCs/>
          <w:sz w:val="28"/>
          <w:szCs w:val="28"/>
          <w:u w:val="single"/>
        </w:rPr>
        <w:t>“Intervention Process</w:t>
      </w:r>
      <w:r w:rsidR="006F33E8" w:rsidRPr="00685352">
        <w:rPr>
          <w:b/>
          <w:bCs/>
          <w:sz w:val="28"/>
          <w:szCs w:val="28"/>
          <w:u w:val="single"/>
        </w:rPr>
        <w:t>.</w:t>
      </w:r>
      <w:r w:rsidR="001E331C" w:rsidRPr="00685352">
        <w:rPr>
          <w:b/>
          <w:bCs/>
          <w:sz w:val="28"/>
          <w:szCs w:val="28"/>
          <w:u w:val="single"/>
        </w:rPr>
        <w:t>”</w:t>
      </w:r>
      <w:r w:rsidR="001E331C" w:rsidRPr="00001A9D">
        <w:rPr>
          <w:b/>
          <w:bCs/>
          <w:sz w:val="28"/>
          <w:szCs w:val="28"/>
        </w:rPr>
        <w:t xml:space="preserve"> </w:t>
      </w:r>
    </w:p>
    <w:p w14:paraId="1238356D" w14:textId="240BE5EA" w:rsidR="00376CB5" w:rsidRPr="00001A9D" w:rsidRDefault="004952BE" w:rsidP="007746EA">
      <w:pPr>
        <w:rPr>
          <w:b/>
          <w:bCs/>
          <w:sz w:val="28"/>
          <w:szCs w:val="28"/>
        </w:rPr>
      </w:pPr>
      <w:r w:rsidRPr="00001A9D">
        <w:rPr>
          <w:b/>
          <w:bCs/>
          <w:sz w:val="28"/>
          <w:szCs w:val="28"/>
        </w:rPr>
        <w:lastRenderedPageBreak/>
        <w:t>The Indiana State Police refer to t</w:t>
      </w:r>
      <w:r w:rsidR="006F33E8" w:rsidRPr="00001A9D">
        <w:rPr>
          <w:b/>
          <w:bCs/>
          <w:sz w:val="28"/>
          <w:szCs w:val="28"/>
        </w:rPr>
        <w:t xml:space="preserve">he </w:t>
      </w:r>
      <w:r w:rsidR="001E331C" w:rsidRPr="00001A9D">
        <w:rPr>
          <w:b/>
          <w:bCs/>
          <w:sz w:val="28"/>
          <w:szCs w:val="28"/>
        </w:rPr>
        <w:t>process of identifying threat</w:t>
      </w:r>
      <w:r w:rsidR="005C0933" w:rsidRPr="00001A9D">
        <w:rPr>
          <w:b/>
          <w:bCs/>
          <w:sz w:val="28"/>
          <w:szCs w:val="28"/>
        </w:rPr>
        <w:t>s</w:t>
      </w:r>
      <w:r w:rsidR="001E331C" w:rsidRPr="00001A9D">
        <w:rPr>
          <w:b/>
          <w:bCs/>
          <w:sz w:val="28"/>
          <w:szCs w:val="28"/>
        </w:rPr>
        <w:t xml:space="preserve"> in the school community</w:t>
      </w:r>
      <w:r w:rsidR="0000460E" w:rsidRPr="00001A9D">
        <w:rPr>
          <w:b/>
          <w:bCs/>
          <w:sz w:val="28"/>
          <w:szCs w:val="28"/>
        </w:rPr>
        <w:t xml:space="preserve"> as </w:t>
      </w:r>
      <w:r w:rsidR="005D2533" w:rsidRPr="00685352">
        <w:rPr>
          <w:b/>
          <w:bCs/>
          <w:sz w:val="28"/>
          <w:szCs w:val="28"/>
          <w:u w:val="single"/>
        </w:rPr>
        <w:t>“Comprehensive Threat, Vulnerability and or Risk Assessment.”</w:t>
      </w:r>
    </w:p>
    <w:p w14:paraId="280D5206" w14:textId="77777777" w:rsidR="0031298C" w:rsidRPr="00AC39CA" w:rsidRDefault="0031298C" w:rsidP="007746EA">
      <w:pPr>
        <w:rPr>
          <w:b/>
          <w:bCs/>
          <w:sz w:val="36"/>
          <w:szCs w:val="36"/>
        </w:rPr>
      </w:pPr>
    </w:p>
    <w:p w14:paraId="6D162FCF" w14:textId="2BC353FE" w:rsidR="0031298C" w:rsidRPr="00AC39CA" w:rsidRDefault="00AC39CA" w:rsidP="007746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AC39CA">
        <w:rPr>
          <w:b/>
          <w:bCs/>
          <w:sz w:val="36"/>
          <w:szCs w:val="36"/>
        </w:rPr>
        <w:t>Why is clarifying the definition so important?</w:t>
      </w:r>
    </w:p>
    <w:p w14:paraId="182A3972" w14:textId="77777777" w:rsidR="0031298C" w:rsidRDefault="0031298C" w:rsidP="007746EA">
      <w:pPr>
        <w:rPr>
          <w:b/>
          <w:bCs/>
          <w:sz w:val="28"/>
          <w:szCs w:val="28"/>
        </w:rPr>
      </w:pPr>
    </w:p>
    <w:p w14:paraId="0D7EFEE8" w14:textId="5AB2B19D" w:rsidR="0031298C" w:rsidRPr="008663B0" w:rsidRDefault="008663B0" w:rsidP="007746EA">
      <w:pPr>
        <w:rPr>
          <w:b/>
          <w:bCs/>
          <w:sz w:val="34"/>
          <w:szCs w:val="34"/>
          <w:u w:val="single"/>
        </w:rPr>
      </w:pPr>
      <w:r w:rsidRPr="008663B0">
        <w:rPr>
          <w:b/>
          <w:bCs/>
          <w:sz w:val="34"/>
          <w:szCs w:val="34"/>
          <w:u w:val="single"/>
        </w:rPr>
        <w:t xml:space="preserve">The Relationship of the ISP </w:t>
      </w:r>
      <w:r w:rsidR="00A26478">
        <w:rPr>
          <w:b/>
          <w:bCs/>
          <w:sz w:val="34"/>
          <w:szCs w:val="34"/>
          <w:u w:val="single"/>
        </w:rPr>
        <w:t>“Comprehensive Threat, Vulnerability and or Risk Assessment</w:t>
      </w:r>
      <w:r w:rsidR="00AD0A66">
        <w:rPr>
          <w:b/>
          <w:bCs/>
          <w:sz w:val="34"/>
          <w:szCs w:val="34"/>
          <w:u w:val="single"/>
        </w:rPr>
        <w:t xml:space="preserve"> </w:t>
      </w:r>
      <w:r w:rsidRPr="008663B0">
        <w:rPr>
          <w:b/>
          <w:bCs/>
          <w:sz w:val="34"/>
          <w:szCs w:val="34"/>
          <w:u w:val="single"/>
        </w:rPr>
        <w:t>to the School Safety Plan</w:t>
      </w:r>
    </w:p>
    <w:p w14:paraId="663BCB64" w14:textId="77777777" w:rsidR="0031298C" w:rsidRDefault="0031298C" w:rsidP="007746EA">
      <w:pPr>
        <w:rPr>
          <w:b/>
          <w:bCs/>
          <w:sz w:val="28"/>
          <w:szCs w:val="28"/>
        </w:rPr>
      </w:pPr>
    </w:p>
    <w:p w14:paraId="6CE8168C" w14:textId="4FE755C4" w:rsidR="001C691B" w:rsidRPr="00A141FA" w:rsidRDefault="0000460E" w:rsidP="007746EA">
      <w:pPr>
        <w:rPr>
          <w:b/>
          <w:bCs/>
          <w:sz w:val="28"/>
          <w:szCs w:val="28"/>
          <w:u w:val="single"/>
        </w:rPr>
      </w:pPr>
      <w:r w:rsidRPr="00001A9D">
        <w:rPr>
          <w:b/>
          <w:bCs/>
          <w:sz w:val="28"/>
          <w:szCs w:val="28"/>
        </w:rPr>
        <w:t>It is important to note that</w:t>
      </w:r>
      <w:r w:rsidR="00F641AA" w:rsidRPr="00001A9D">
        <w:rPr>
          <w:b/>
          <w:bCs/>
          <w:sz w:val="28"/>
          <w:szCs w:val="28"/>
        </w:rPr>
        <w:t xml:space="preserve"> </w:t>
      </w:r>
      <w:r w:rsidR="00F97024" w:rsidRPr="00001A9D">
        <w:rPr>
          <w:b/>
          <w:bCs/>
          <w:sz w:val="28"/>
          <w:szCs w:val="28"/>
        </w:rPr>
        <w:t>the</w:t>
      </w:r>
      <w:r w:rsidR="00E4557A" w:rsidRPr="00001A9D">
        <w:rPr>
          <w:b/>
          <w:bCs/>
          <w:sz w:val="28"/>
          <w:szCs w:val="28"/>
        </w:rPr>
        <w:t xml:space="preserve"> </w:t>
      </w:r>
      <w:r w:rsidR="005737F0">
        <w:rPr>
          <w:b/>
          <w:bCs/>
          <w:sz w:val="28"/>
          <w:szCs w:val="28"/>
        </w:rPr>
        <w:t xml:space="preserve">ISP </w:t>
      </w:r>
      <w:r w:rsidR="00E4557A" w:rsidRPr="00001A9D">
        <w:rPr>
          <w:b/>
          <w:bCs/>
          <w:sz w:val="28"/>
          <w:szCs w:val="28"/>
        </w:rPr>
        <w:t>“Comprehensive Threat, Vulnerability and or Risk Assessment”</w:t>
      </w:r>
      <w:r w:rsidR="00D95D30">
        <w:rPr>
          <w:b/>
          <w:bCs/>
          <w:sz w:val="28"/>
          <w:szCs w:val="28"/>
        </w:rPr>
        <w:t xml:space="preserve"> (CTVRA) </w:t>
      </w:r>
      <w:r w:rsidR="00671555" w:rsidRPr="00001A9D">
        <w:rPr>
          <w:b/>
          <w:bCs/>
          <w:sz w:val="28"/>
          <w:szCs w:val="28"/>
        </w:rPr>
        <w:t xml:space="preserve">process </w:t>
      </w:r>
      <w:r w:rsidR="00E4557A" w:rsidRPr="00A141FA">
        <w:rPr>
          <w:b/>
          <w:bCs/>
          <w:sz w:val="28"/>
          <w:szCs w:val="28"/>
          <w:u w:val="single"/>
        </w:rPr>
        <w:t xml:space="preserve">represents </w:t>
      </w:r>
      <w:r w:rsidR="00671555" w:rsidRPr="00A141FA">
        <w:rPr>
          <w:b/>
          <w:bCs/>
          <w:sz w:val="28"/>
          <w:szCs w:val="28"/>
          <w:u w:val="single"/>
        </w:rPr>
        <w:t xml:space="preserve">the foundation </w:t>
      </w:r>
      <w:r w:rsidR="00FB40D6" w:rsidRPr="00A141FA">
        <w:rPr>
          <w:b/>
          <w:bCs/>
          <w:sz w:val="28"/>
          <w:szCs w:val="28"/>
          <w:u w:val="single"/>
        </w:rPr>
        <w:t>for</w:t>
      </w:r>
      <w:r w:rsidR="00671555" w:rsidRPr="00A141FA">
        <w:rPr>
          <w:b/>
          <w:bCs/>
          <w:sz w:val="28"/>
          <w:szCs w:val="28"/>
          <w:u w:val="single"/>
        </w:rPr>
        <w:t xml:space="preserve"> developing the</w:t>
      </w:r>
      <w:r w:rsidR="00E00C89" w:rsidRPr="00A141FA">
        <w:rPr>
          <w:b/>
          <w:bCs/>
          <w:sz w:val="28"/>
          <w:szCs w:val="28"/>
          <w:u w:val="single"/>
        </w:rPr>
        <w:t xml:space="preserve"> school district’s</w:t>
      </w:r>
      <w:r w:rsidR="00671555" w:rsidRPr="00A141FA">
        <w:rPr>
          <w:b/>
          <w:bCs/>
          <w:sz w:val="28"/>
          <w:szCs w:val="28"/>
          <w:u w:val="single"/>
        </w:rPr>
        <w:t xml:space="preserve"> “Comprehensive Safety </w:t>
      </w:r>
      <w:r w:rsidR="00E00C89" w:rsidRPr="00A141FA">
        <w:rPr>
          <w:b/>
          <w:bCs/>
          <w:sz w:val="28"/>
          <w:szCs w:val="28"/>
          <w:u w:val="single"/>
        </w:rPr>
        <w:t>Plan.</w:t>
      </w:r>
      <w:r w:rsidR="00DF3133" w:rsidRPr="00A141FA">
        <w:rPr>
          <w:b/>
          <w:bCs/>
          <w:sz w:val="28"/>
          <w:szCs w:val="28"/>
          <w:u w:val="single"/>
        </w:rPr>
        <w:t>”</w:t>
      </w:r>
      <w:r w:rsidR="00E00C89" w:rsidRPr="00A141FA">
        <w:rPr>
          <w:b/>
          <w:bCs/>
          <w:sz w:val="28"/>
          <w:szCs w:val="28"/>
          <w:u w:val="single"/>
        </w:rPr>
        <w:t xml:space="preserve"> </w:t>
      </w:r>
    </w:p>
    <w:p w14:paraId="1ED736F5" w14:textId="6A32662D" w:rsidR="00F97024" w:rsidRDefault="00802B0B" w:rsidP="007746EA">
      <w:pPr>
        <w:rPr>
          <w:b/>
          <w:bCs/>
          <w:sz w:val="28"/>
          <w:szCs w:val="28"/>
        </w:rPr>
      </w:pPr>
      <w:r w:rsidRPr="00F641AA">
        <w:rPr>
          <w:b/>
          <w:bCs/>
          <w:sz w:val="28"/>
          <w:szCs w:val="28"/>
        </w:rPr>
        <w:t>Simply, to develop a safety plan</w:t>
      </w:r>
      <w:r w:rsidR="005642C8" w:rsidRPr="00F641AA">
        <w:rPr>
          <w:b/>
          <w:bCs/>
          <w:sz w:val="28"/>
          <w:szCs w:val="28"/>
        </w:rPr>
        <w:t xml:space="preserve">, </w:t>
      </w:r>
      <w:r w:rsidRPr="00F641AA">
        <w:rPr>
          <w:b/>
          <w:bCs/>
          <w:sz w:val="28"/>
          <w:szCs w:val="28"/>
        </w:rPr>
        <w:t>a school must first identify the</w:t>
      </w:r>
      <w:r w:rsidR="00B74C22" w:rsidRPr="00F641AA">
        <w:rPr>
          <w:b/>
          <w:bCs/>
          <w:sz w:val="28"/>
          <w:szCs w:val="28"/>
        </w:rPr>
        <w:t xml:space="preserve"> threats</w:t>
      </w:r>
      <w:r w:rsidR="001C691B">
        <w:rPr>
          <w:b/>
          <w:bCs/>
          <w:sz w:val="28"/>
          <w:szCs w:val="28"/>
        </w:rPr>
        <w:t xml:space="preserve"> generated by </w:t>
      </w:r>
      <w:r w:rsidR="00143A68">
        <w:rPr>
          <w:b/>
          <w:bCs/>
          <w:sz w:val="28"/>
          <w:szCs w:val="28"/>
        </w:rPr>
        <w:t xml:space="preserve">the </w:t>
      </w:r>
      <w:r w:rsidR="001C691B">
        <w:rPr>
          <w:b/>
          <w:bCs/>
          <w:sz w:val="28"/>
          <w:szCs w:val="28"/>
        </w:rPr>
        <w:t>various factors in the school</w:t>
      </w:r>
      <w:r w:rsidR="002835DF">
        <w:rPr>
          <w:b/>
          <w:bCs/>
          <w:sz w:val="28"/>
          <w:szCs w:val="28"/>
        </w:rPr>
        <w:t xml:space="preserve"> community. Typically, </w:t>
      </w:r>
      <w:r w:rsidR="00EE5D4A">
        <w:rPr>
          <w:b/>
          <w:bCs/>
          <w:sz w:val="28"/>
          <w:szCs w:val="28"/>
        </w:rPr>
        <w:t xml:space="preserve">the spectrum of threats generated in the school community are very </w:t>
      </w:r>
      <w:r w:rsidR="00143A68">
        <w:rPr>
          <w:b/>
          <w:bCs/>
          <w:sz w:val="28"/>
          <w:szCs w:val="28"/>
        </w:rPr>
        <w:t>broad in nature.</w:t>
      </w:r>
      <w:r w:rsidR="00B74C22" w:rsidRPr="00F641AA">
        <w:rPr>
          <w:b/>
          <w:bCs/>
          <w:sz w:val="28"/>
          <w:szCs w:val="28"/>
        </w:rPr>
        <w:t xml:space="preserve"> </w:t>
      </w:r>
    </w:p>
    <w:p w14:paraId="147FBFDC" w14:textId="0108A26A" w:rsidR="00C1742E" w:rsidRDefault="00C1742E" w:rsidP="007746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2949D7">
        <w:rPr>
          <w:b/>
          <w:bCs/>
          <w:sz w:val="28"/>
          <w:szCs w:val="28"/>
        </w:rPr>
        <w:t>product</w:t>
      </w:r>
      <w:r>
        <w:rPr>
          <w:b/>
          <w:bCs/>
          <w:sz w:val="28"/>
          <w:szCs w:val="28"/>
        </w:rPr>
        <w:t xml:space="preserve"> of the </w:t>
      </w:r>
      <w:r w:rsidR="00B50AD7">
        <w:rPr>
          <w:b/>
          <w:bCs/>
          <w:sz w:val="28"/>
          <w:szCs w:val="28"/>
        </w:rPr>
        <w:t>“Comprehensive Threat, Vulnerability and or Risk Assessment</w:t>
      </w:r>
      <w:r w:rsidR="000F5DAF">
        <w:rPr>
          <w:b/>
          <w:bCs/>
          <w:sz w:val="28"/>
          <w:szCs w:val="28"/>
        </w:rPr>
        <w:t>” (CTVRA)</w:t>
      </w:r>
      <w:r w:rsidR="00B50AD7">
        <w:rPr>
          <w:b/>
          <w:bCs/>
          <w:sz w:val="28"/>
          <w:szCs w:val="28"/>
        </w:rPr>
        <w:t xml:space="preserve"> is the </w:t>
      </w:r>
      <w:r w:rsidR="006F3356">
        <w:rPr>
          <w:b/>
          <w:bCs/>
          <w:sz w:val="28"/>
          <w:szCs w:val="28"/>
        </w:rPr>
        <w:t>“Comprehensive Safety Plan.”</w:t>
      </w:r>
      <w:r w:rsidR="005A008E">
        <w:rPr>
          <w:b/>
          <w:bCs/>
          <w:sz w:val="28"/>
          <w:szCs w:val="28"/>
        </w:rPr>
        <w:t xml:space="preserve"> </w:t>
      </w:r>
    </w:p>
    <w:p w14:paraId="0A4692A0" w14:textId="77777777" w:rsidR="0016585F" w:rsidRDefault="005A008E" w:rsidP="007746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extremely rare to find </w:t>
      </w:r>
      <w:r w:rsidR="00C858F7">
        <w:rPr>
          <w:b/>
          <w:bCs/>
          <w:sz w:val="28"/>
          <w:szCs w:val="28"/>
        </w:rPr>
        <w:t>a school corporation that first conduct</w:t>
      </w:r>
      <w:r w:rsidR="0089750B">
        <w:rPr>
          <w:b/>
          <w:bCs/>
          <w:sz w:val="28"/>
          <w:szCs w:val="28"/>
        </w:rPr>
        <w:t>s</w:t>
      </w:r>
      <w:r w:rsidR="00C858F7">
        <w:rPr>
          <w:b/>
          <w:bCs/>
          <w:sz w:val="28"/>
          <w:szCs w:val="28"/>
        </w:rPr>
        <w:t xml:space="preserve"> </w:t>
      </w:r>
      <w:r w:rsidR="00AC0D84">
        <w:rPr>
          <w:b/>
          <w:bCs/>
          <w:sz w:val="28"/>
          <w:szCs w:val="28"/>
        </w:rPr>
        <w:t>“</w:t>
      </w:r>
      <w:r w:rsidR="00C858F7">
        <w:rPr>
          <w:b/>
          <w:bCs/>
          <w:sz w:val="28"/>
          <w:szCs w:val="28"/>
        </w:rPr>
        <w:t>A Comprehensive</w:t>
      </w:r>
      <w:r w:rsidR="00F810CE">
        <w:rPr>
          <w:b/>
          <w:bCs/>
          <w:sz w:val="28"/>
          <w:szCs w:val="28"/>
        </w:rPr>
        <w:t xml:space="preserve"> Threat, Vulnerability and or Risk Assessment;</w:t>
      </w:r>
      <w:r w:rsidR="00AC0D84">
        <w:rPr>
          <w:b/>
          <w:bCs/>
          <w:sz w:val="28"/>
          <w:szCs w:val="28"/>
        </w:rPr>
        <w:t>”</w:t>
      </w:r>
      <w:r w:rsidR="00F83B6D">
        <w:rPr>
          <w:b/>
          <w:bCs/>
          <w:sz w:val="28"/>
          <w:szCs w:val="28"/>
        </w:rPr>
        <w:t xml:space="preserve"> Then develops the corporation’s </w:t>
      </w:r>
      <w:r w:rsidR="009C6169">
        <w:rPr>
          <w:b/>
          <w:bCs/>
          <w:sz w:val="28"/>
          <w:szCs w:val="28"/>
        </w:rPr>
        <w:t>“Comprehensive</w:t>
      </w:r>
      <w:r w:rsidR="00703EA6">
        <w:rPr>
          <w:b/>
          <w:bCs/>
          <w:sz w:val="28"/>
          <w:szCs w:val="28"/>
        </w:rPr>
        <w:t xml:space="preserve"> Safety</w:t>
      </w:r>
      <w:r w:rsidR="009C6169">
        <w:rPr>
          <w:b/>
          <w:bCs/>
          <w:sz w:val="28"/>
          <w:szCs w:val="28"/>
        </w:rPr>
        <w:t xml:space="preserve"> Plan” </w:t>
      </w:r>
      <w:r w:rsidR="00F83B6D">
        <w:rPr>
          <w:b/>
          <w:bCs/>
          <w:sz w:val="28"/>
          <w:szCs w:val="28"/>
        </w:rPr>
        <w:t xml:space="preserve">to address the </w:t>
      </w:r>
      <w:r w:rsidR="009C6169">
        <w:rPr>
          <w:b/>
          <w:bCs/>
          <w:sz w:val="28"/>
          <w:szCs w:val="28"/>
        </w:rPr>
        <w:t>threats</w:t>
      </w:r>
      <w:r w:rsidR="0089750B">
        <w:rPr>
          <w:b/>
          <w:bCs/>
          <w:sz w:val="28"/>
          <w:szCs w:val="28"/>
        </w:rPr>
        <w:t xml:space="preserve"> </w:t>
      </w:r>
      <w:r w:rsidR="00703EA6">
        <w:rPr>
          <w:b/>
          <w:bCs/>
          <w:sz w:val="28"/>
          <w:szCs w:val="28"/>
        </w:rPr>
        <w:t xml:space="preserve">identified </w:t>
      </w:r>
      <w:r w:rsidR="0089750B">
        <w:rPr>
          <w:b/>
          <w:bCs/>
          <w:sz w:val="28"/>
          <w:szCs w:val="28"/>
        </w:rPr>
        <w:t xml:space="preserve">by the “Comprehensive </w:t>
      </w:r>
      <w:r w:rsidR="00AC0D84">
        <w:rPr>
          <w:b/>
          <w:bCs/>
          <w:sz w:val="28"/>
          <w:szCs w:val="28"/>
        </w:rPr>
        <w:t>Threat, Vulnerability and or Risk Assessment</w:t>
      </w:r>
      <w:r w:rsidR="009C6169">
        <w:rPr>
          <w:b/>
          <w:bCs/>
          <w:sz w:val="28"/>
          <w:szCs w:val="28"/>
        </w:rPr>
        <w:t>.</w:t>
      </w:r>
      <w:r w:rsidR="00AC0D84">
        <w:rPr>
          <w:b/>
          <w:bCs/>
          <w:sz w:val="28"/>
          <w:szCs w:val="28"/>
        </w:rPr>
        <w:t>”</w:t>
      </w:r>
      <w:r w:rsidR="009C6169">
        <w:rPr>
          <w:b/>
          <w:bCs/>
          <w:sz w:val="28"/>
          <w:szCs w:val="28"/>
        </w:rPr>
        <w:t xml:space="preserve">  Typically, the process is reversed. </w:t>
      </w:r>
      <w:r w:rsidR="00F83B6D">
        <w:rPr>
          <w:b/>
          <w:bCs/>
          <w:sz w:val="28"/>
          <w:szCs w:val="28"/>
        </w:rPr>
        <w:t xml:space="preserve"> </w:t>
      </w:r>
    </w:p>
    <w:p w14:paraId="52258B50" w14:textId="11881553" w:rsidR="005A008E" w:rsidRDefault="00F3159D" w:rsidP="007746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</w:t>
      </w:r>
      <w:r w:rsidR="000F5DAF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utilize the “Comprehensive Threat, Vulnerabil</w:t>
      </w:r>
      <w:r w:rsidR="00D67D4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ty and or Risk Assessment”</w:t>
      </w:r>
      <w:r w:rsidR="00D67D42">
        <w:rPr>
          <w:b/>
          <w:bCs/>
          <w:sz w:val="28"/>
          <w:szCs w:val="28"/>
        </w:rPr>
        <w:t xml:space="preserve"> to examine the district’s adopted “Comprehensive Safety Plan</w:t>
      </w:r>
      <w:r w:rsidR="00210F0A">
        <w:rPr>
          <w:b/>
          <w:bCs/>
          <w:sz w:val="28"/>
          <w:szCs w:val="28"/>
        </w:rPr>
        <w:t xml:space="preserve">” </w:t>
      </w:r>
      <w:r w:rsidR="00644E5B">
        <w:rPr>
          <w:b/>
          <w:bCs/>
          <w:sz w:val="28"/>
          <w:szCs w:val="28"/>
        </w:rPr>
        <w:t>after it has be</w:t>
      </w:r>
      <w:r w:rsidR="00D95D30">
        <w:rPr>
          <w:b/>
          <w:bCs/>
          <w:sz w:val="28"/>
          <w:szCs w:val="28"/>
        </w:rPr>
        <w:t xml:space="preserve"> implemented to address the threats first identified by the CTVRA.</w:t>
      </w:r>
      <w:r w:rsidR="00210F0A">
        <w:rPr>
          <w:b/>
          <w:bCs/>
          <w:sz w:val="28"/>
          <w:szCs w:val="28"/>
        </w:rPr>
        <w:t xml:space="preserve"> </w:t>
      </w:r>
    </w:p>
    <w:p w14:paraId="789F4E6E" w14:textId="1290C31B" w:rsidR="00F111F1" w:rsidRDefault="00F111F1" w:rsidP="007746EA">
      <w:pPr>
        <w:rPr>
          <w:b/>
          <w:bCs/>
          <w:sz w:val="28"/>
          <w:szCs w:val="28"/>
        </w:rPr>
      </w:pPr>
    </w:p>
    <w:p w14:paraId="5464081A" w14:textId="7B21D810" w:rsidR="00D219D4" w:rsidRDefault="00C30AFF" w:rsidP="00E4283F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44D0E">
        <w:rPr>
          <w:b/>
          <w:bCs/>
          <w:sz w:val="28"/>
          <w:szCs w:val="28"/>
        </w:rPr>
        <w:t xml:space="preserve"> </w:t>
      </w:r>
    </w:p>
    <w:sectPr w:rsidR="00D2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87D" w14:textId="77777777" w:rsidR="00AF5A61" w:rsidRDefault="00AF5A61" w:rsidP="00B54212">
      <w:pPr>
        <w:spacing w:after="0" w:line="240" w:lineRule="auto"/>
      </w:pPr>
      <w:r>
        <w:separator/>
      </w:r>
    </w:p>
  </w:endnote>
  <w:endnote w:type="continuationSeparator" w:id="0">
    <w:p w14:paraId="496C8983" w14:textId="77777777" w:rsidR="00AF5A61" w:rsidRDefault="00AF5A61" w:rsidP="00B5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8BF" w14:textId="77777777" w:rsidR="00B54212" w:rsidRDefault="00B5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AE2D" w14:textId="77777777" w:rsidR="00B54212" w:rsidRDefault="00B54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C49" w14:textId="77777777" w:rsidR="00B54212" w:rsidRDefault="00B5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3B0B" w14:textId="77777777" w:rsidR="00AF5A61" w:rsidRDefault="00AF5A61" w:rsidP="00B54212">
      <w:pPr>
        <w:spacing w:after="0" w:line="240" w:lineRule="auto"/>
      </w:pPr>
      <w:r>
        <w:separator/>
      </w:r>
    </w:p>
  </w:footnote>
  <w:footnote w:type="continuationSeparator" w:id="0">
    <w:p w14:paraId="261560D9" w14:textId="77777777" w:rsidR="00AF5A61" w:rsidRDefault="00AF5A61" w:rsidP="00B5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5D5" w14:textId="77777777" w:rsidR="00B54212" w:rsidRDefault="00B54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492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AF52F" w14:textId="3192B662" w:rsidR="004C4DB2" w:rsidRDefault="004C4D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9462F" w14:textId="77777777" w:rsidR="00B54212" w:rsidRDefault="00B54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D8F1" w14:textId="77777777" w:rsidR="00B54212" w:rsidRDefault="00B5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0F6"/>
    <w:multiLevelType w:val="hybridMultilevel"/>
    <w:tmpl w:val="78C21704"/>
    <w:lvl w:ilvl="0" w:tplc="CC24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449F"/>
    <w:multiLevelType w:val="hybridMultilevel"/>
    <w:tmpl w:val="3E907E70"/>
    <w:lvl w:ilvl="0" w:tplc="F49238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2981"/>
    <w:multiLevelType w:val="hybridMultilevel"/>
    <w:tmpl w:val="E28A8C46"/>
    <w:lvl w:ilvl="0" w:tplc="E6C0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570767">
    <w:abstractNumId w:val="0"/>
  </w:num>
  <w:num w:numId="2" w16cid:durableId="1755592900">
    <w:abstractNumId w:val="2"/>
  </w:num>
  <w:num w:numId="3" w16cid:durableId="191786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2C"/>
    <w:rsid w:val="00001699"/>
    <w:rsid w:val="00001A9D"/>
    <w:rsid w:val="0000460E"/>
    <w:rsid w:val="00007219"/>
    <w:rsid w:val="00010D11"/>
    <w:rsid w:val="00014C62"/>
    <w:rsid w:val="00023065"/>
    <w:rsid w:val="00032A8F"/>
    <w:rsid w:val="000363A6"/>
    <w:rsid w:val="00037DDF"/>
    <w:rsid w:val="00051311"/>
    <w:rsid w:val="00051787"/>
    <w:rsid w:val="00055C0B"/>
    <w:rsid w:val="00062921"/>
    <w:rsid w:val="00063085"/>
    <w:rsid w:val="00066432"/>
    <w:rsid w:val="00067BBF"/>
    <w:rsid w:val="00074BF5"/>
    <w:rsid w:val="000822A9"/>
    <w:rsid w:val="000844B7"/>
    <w:rsid w:val="00091DEA"/>
    <w:rsid w:val="0009616B"/>
    <w:rsid w:val="000B678B"/>
    <w:rsid w:val="000B6DFE"/>
    <w:rsid w:val="000C0260"/>
    <w:rsid w:val="000C0613"/>
    <w:rsid w:val="000C48AC"/>
    <w:rsid w:val="000C4A1C"/>
    <w:rsid w:val="000C4DB4"/>
    <w:rsid w:val="000E035F"/>
    <w:rsid w:val="000F5DAF"/>
    <w:rsid w:val="001010E6"/>
    <w:rsid w:val="00103AB4"/>
    <w:rsid w:val="00104C75"/>
    <w:rsid w:val="00112835"/>
    <w:rsid w:val="00113E92"/>
    <w:rsid w:val="001252E4"/>
    <w:rsid w:val="00136E0F"/>
    <w:rsid w:val="0013733F"/>
    <w:rsid w:val="00143A68"/>
    <w:rsid w:val="00144DDA"/>
    <w:rsid w:val="001522D9"/>
    <w:rsid w:val="0015678F"/>
    <w:rsid w:val="0016585F"/>
    <w:rsid w:val="0018190F"/>
    <w:rsid w:val="0018405B"/>
    <w:rsid w:val="001939AA"/>
    <w:rsid w:val="001961E7"/>
    <w:rsid w:val="00196B14"/>
    <w:rsid w:val="001B7455"/>
    <w:rsid w:val="001C3764"/>
    <w:rsid w:val="001C6886"/>
    <w:rsid w:val="001C691B"/>
    <w:rsid w:val="001C6E77"/>
    <w:rsid w:val="001D10A8"/>
    <w:rsid w:val="001D5C55"/>
    <w:rsid w:val="001E331C"/>
    <w:rsid w:val="001E4C3F"/>
    <w:rsid w:val="001E69EF"/>
    <w:rsid w:val="001F5D9A"/>
    <w:rsid w:val="002100B8"/>
    <w:rsid w:val="00210F0A"/>
    <w:rsid w:val="00216845"/>
    <w:rsid w:val="00217D1B"/>
    <w:rsid w:val="00222DAA"/>
    <w:rsid w:val="0022617D"/>
    <w:rsid w:val="002317F5"/>
    <w:rsid w:val="00236604"/>
    <w:rsid w:val="0023756F"/>
    <w:rsid w:val="0024215A"/>
    <w:rsid w:val="00244474"/>
    <w:rsid w:val="00256920"/>
    <w:rsid w:val="00264DF4"/>
    <w:rsid w:val="002709E2"/>
    <w:rsid w:val="00270FD0"/>
    <w:rsid w:val="00281D99"/>
    <w:rsid w:val="00283307"/>
    <w:rsid w:val="002835DF"/>
    <w:rsid w:val="002852BC"/>
    <w:rsid w:val="002949D7"/>
    <w:rsid w:val="002A3EAA"/>
    <w:rsid w:val="002A7CE3"/>
    <w:rsid w:val="002B3D79"/>
    <w:rsid w:val="002D016C"/>
    <w:rsid w:val="002D3236"/>
    <w:rsid w:val="002D587F"/>
    <w:rsid w:val="002F0D02"/>
    <w:rsid w:val="002F5E48"/>
    <w:rsid w:val="003048DB"/>
    <w:rsid w:val="0031298C"/>
    <w:rsid w:val="00312F62"/>
    <w:rsid w:val="00313C0C"/>
    <w:rsid w:val="0031776D"/>
    <w:rsid w:val="00327CB6"/>
    <w:rsid w:val="00335B3D"/>
    <w:rsid w:val="00337250"/>
    <w:rsid w:val="0034466A"/>
    <w:rsid w:val="00344F43"/>
    <w:rsid w:val="0034790C"/>
    <w:rsid w:val="0035690C"/>
    <w:rsid w:val="00371EEF"/>
    <w:rsid w:val="00376CB5"/>
    <w:rsid w:val="00386BC8"/>
    <w:rsid w:val="00395E1F"/>
    <w:rsid w:val="0039673C"/>
    <w:rsid w:val="003A5785"/>
    <w:rsid w:val="003B24AA"/>
    <w:rsid w:val="003B2A90"/>
    <w:rsid w:val="003C19F3"/>
    <w:rsid w:val="003C3B0E"/>
    <w:rsid w:val="003D03BE"/>
    <w:rsid w:val="003D355A"/>
    <w:rsid w:val="003D56EF"/>
    <w:rsid w:val="003E0E71"/>
    <w:rsid w:val="003E2BBC"/>
    <w:rsid w:val="00401C2B"/>
    <w:rsid w:val="0040736A"/>
    <w:rsid w:val="004214F4"/>
    <w:rsid w:val="00423AFB"/>
    <w:rsid w:val="004258BA"/>
    <w:rsid w:val="00436F22"/>
    <w:rsid w:val="004430F1"/>
    <w:rsid w:val="004542E7"/>
    <w:rsid w:val="00455328"/>
    <w:rsid w:val="004566A1"/>
    <w:rsid w:val="00460241"/>
    <w:rsid w:val="00467A73"/>
    <w:rsid w:val="00482A3B"/>
    <w:rsid w:val="00485D19"/>
    <w:rsid w:val="00486728"/>
    <w:rsid w:val="004952BE"/>
    <w:rsid w:val="004A0800"/>
    <w:rsid w:val="004A4053"/>
    <w:rsid w:val="004C165A"/>
    <w:rsid w:val="004C4517"/>
    <w:rsid w:val="004C4DB2"/>
    <w:rsid w:val="004D036F"/>
    <w:rsid w:val="004D045F"/>
    <w:rsid w:val="004E55BA"/>
    <w:rsid w:val="004F61F7"/>
    <w:rsid w:val="005004F3"/>
    <w:rsid w:val="00501F7F"/>
    <w:rsid w:val="00521544"/>
    <w:rsid w:val="00530DD7"/>
    <w:rsid w:val="0053514A"/>
    <w:rsid w:val="00550B9F"/>
    <w:rsid w:val="005642C8"/>
    <w:rsid w:val="00565364"/>
    <w:rsid w:val="00572A64"/>
    <w:rsid w:val="005737F0"/>
    <w:rsid w:val="005744E3"/>
    <w:rsid w:val="00581F38"/>
    <w:rsid w:val="005823C2"/>
    <w:rsid w:val="00591D6E"/>
    <w:rsid w:val="005A008E"/>
    <w:rsid w:val="005A27AB"/>
    <w:rsid w:val="005B1DE8"/>
    <w:rsid w:val="005B5362"/>
    <w:rsid w:val="005C0933"/>
    <w:rsid w:val="005C4A7E"/>
    <w:rsid w:val="005D0E29"/>
    <w:rsid w:val="005D209C"/>
    <w:rsid w:val="005D2533"/>
    <w:rsid w:val="005F2C5B"/>
    <w:rsid w:val="005F54CD"/>
    <w:rsid w:val="005F563E"/>
    <w:rsid w:val="005F580A"/>
    <w:rsid w:val="006249B4"/>
    <w:rsid w:val="0063183F"/>
    <w:rsid w:val="00636B2C"/>
    <w:rsid w:val="006444B4"/>
    <w:rsid w:val="00644E5B"/>
    <w:rsid w:val="0064558E"/>
    <w:rsid w:val="00645C2D"/>
    <w:rsid w:val="00650084"/>
    <w:rsid w:val="00651BAC"/>
    <w:rsid w:val="00652C25"/>
    <w:rsid w:val="00663BC0"/>
    <w:rsid w:val="00670A16"/>
    <w:rsid w:val="00671555"/>
    <w:rsid w:val="00677A07"/>
    <w:rsid w:val="006842DB"/>
    <w:rsid w:val="00685352"/>
    <w:rsid w:val="0069596C"/>
    <w:rsid w:val="006A0DA0"/>
    <w:rsid w:val="006B705B"/>
    <w:rsid w:val="006C0707"/>
    <w:rsid w:val="006E1E05"/>
    <w:rsid w:val="006E2127"/>
    <w:rsid w:val="006F3356"/>
    <w:rsid w:val="006F33E8"/>
    <w:rsid w:val="006F4716"/>
    <w:rsid w:val="006F7E12"/>
    <w:rsid w:val="00703EA6"/>
    <w:rsid w:val="00711F52"/>
    <w:rsid w:val="00721A74"/>
    <w:rsid w:val="007227F0"/>
    <w:rsid w:val="00722914"/>
    <w:rsid w:val="007441C1"/>
    <w:rsid w:val="007524C6"/>
    <w:rsid w:val="00760E10"/>
    <w:rsid w:val="007746EA"/>
    <w:rsid w:val="00780DC6"/>
    <w:rsid w:val="00785316"/>
    <w:rsid w:val="007B7504"/>
    <w:rsid w:val="007B750D"/>
    <w:rsid w:val="007C66D9"/>
    <w:rsid w:val="007D172A"/>
    <w:rsid w:val="007D2222"/>
    <w:rsid w:val="007D69D2"/>
    <w:rsid w:val="007E6419"/>
    <w:rsid w:val="007F4430"/>
    <w:rsid w:val="008001F6"/>
    <w:rsid w:val="00802B0B"/>
    <w:rsid w:val="00815769"/>
    <w:rsid w:val="008164B5"/>
    <w:rsid w:val="00827DCD"/>
    <w:rsid w:val="00832063"/>
    <w:rsid w:val="008379AC"/>
    <w:rsid w:val="00843F2D"/>
    <w:rsid w:val="00845616"/>
    <w:rsid w:val="00847622"/>
    <w:rsid w:val="0085115B"/>
    <w:rsid w:val="00852054"/>
    <w:rsid w:val="008639B3"/>
    <w:rsid w:val="008663B0"/>
    <w:rsid w:val="00874391"/>
    <w:rsid w:val="0088736D"/>
    <w:rsid w:val="0089002C"/>
    <w:rsid w:val="0089750B"/>
    <w:rsid w:val="008A49B1"/>
    <w:rsid w:val="008A5254"/>
    <w:rsid w:val="008A570B"/>
    <w:rsid w:val="008B1718"/>
    <w:rsid w:val="008B6540"/>
    <w:rsid w:val="008C2CFB"/>
    <w:rsid w:val="008C56CF"/>
    <w:rsid w:val="008C5E86"/>
    <w:rsid w:val="008D718C"/>
    <w:rsid w:val="008D7E94"/>
    <w:rsid w:val="008E0A7D"/>
    <w:rsid w:val="008E4680"/>
    <w:rsid w:val="00904CEA"/>
    <w:rsid w:val="0090619F"/>
    <w:rsid w:val="00921073"/>
    <w:rsid w:val="00924D61"/>
    <w:rsid w:val="00942FE8"/>
    <w:rsid w:val="00944D0E"/>
    <w:rsid w:val="0097075C"/>
    <w:rsid w:val="00970A53"/>
    <w:rsid w:val="009744E6"/>
    <w:rsid w:val="0097661B"/>
    <w:rsid w:val="009826FB"/>
    <w:rsid w:val="0098382D"/>
    <w:rsid w:val="0098669B"/>
    <w:rsid w:val="009926B3"/>
    <w:rsid w:val="00995447"/>
    <w:rsid w:val="00997414"/>
    <w:rsid w:val="009A2D37"/>
    <w:rsid w:val="009A59EF"/>
    <w:rsid w:val="009B2998"/>
    <w:rsid w:val="009B3FFD"/>
    <w:rsid w:val="009B4B72"/>
    <w:rsid w:val="009C1CD7"/>
    <w:rsid w:val="009C5A86"/>
    <w:rsid w:val="009C6169"/>
    <w:rsid w:val="009D4CD7"/>
    <w:rsid w:val="009F443C"/>
    <w:rsid w:val="009F6A68"/>
    <w:rsid w:val="009F6ACF"/>
    <w:rsid w:val="00A077DB"/>
    <w:rsid w:val="00A141FA"/>
    <w:rsid w:val="00A219F5"/>
    <w:rsid w:val="00A253D5"/>
    <w:rsid w:val="00A26478"/>
    <w:rsid w:val="00A410F8"/>
    <w:rsid w:val="00A43023"/>
    <w:rsid w:val="00A44C08"/>
    <w:rsid w:val="00A455F6"/>
    <w:rsid w:val="00A53F78"/>
    <w:rsid w:val="00A5577C"/>
    <w:rsid w:val="00A55BEE"/>
    <w:rsid w:val="00A6087C"/>
    <w:rsid w:val="00A60FB7"/>
    <w:rsid w:val="00A61FF5"/>
    <w:rsid w:val="00A667AA"/>
    <w:rsid w:val="00A91832"/>
    <w:rsid w:val="00AA52EC"/>
    <w:rsid w:val="00AC0D84"/>
    <w:rsid w:val="00AC39CA"/>
    <w:rsid w:val="00AD0A66"/>
    <w:rsid w:val="00AE7553"/>
    <w:rsid w:val="00AF0321"/>
    <w:rsid w:val="00AF14C6"/>
    <w:rsid w:val="00AF5A61"/>
    <w:rsid w:val="00B17FFB"/>
    <w:rsid w:val="00B240DB"/>
    <w:rsid w:val="00B266DC"/>
    <w:rsid w:val="00B27F15"/>
    <w:rsid w:val="00B35FE6"/>
    <w:rsid w:val="00B50AD7"/>
    <w:rsid w:val="00B54212"/>
    <w:rsid w:val="00B63F2A"/>
    <w:rsid w:val="00B654E1"/>
    <w:rsid w:val="00B71E07"/>
    <w:rsid w:val="00B74C22"/>
    <w:rsid w:val="00B877CF"/>
    <w:rsid w:val="00BC03C0"/>
    <w:rsid w:val="00BD02C1"/>
    <w:rsid w:val="00BD5CAE"/>
    <w:rsid w:val="00BE0296"/>
    <w:rsid w:val="00BF2A68"/>
    <w:rsid w:val="00BF535C"/>
    <w:rsid w:val="00BF7096"/>
    <w:rsid w:val="00C00DB8"/>
    <w:rsid w:val="00C04066"/>
    <w:rsid w:val="00C07BDC"/>
    <w:rsid w:val="00C155BD"/>
    <w:rsid w:val="00C1742E"/>
    <w:rsid w:val="00C30AFF"/>
    <w:rsid w:val="00C30B96"/>
    <w:rsid w:val="00C434ED"/>
    <w:rsid w:val="00C43946"/>
    <w:rsid w:val="00C5080F"/>
    <w:rsid w:val="00C632EF"/>
    <w:rsid w:val="00C668AD"/>
    <w:rsid w:val="00C81586"/>
    <w:rsid w:val="00C858F7"/>
    <w:rsid w:val="00C92B47"/>
    <w:rsid w:val="00C92BB4"/>
    <w:rsid w:val="00CA01F3"/>
    <w:rsid w:val="00CA3549"/>
    <w:rsid w:val="00CC0ADF"/>
    <w:rsid w:val="00CC2894"/>
    <w:rsid w:val="00CC36BB"/>
    <w:rsid w:val="00CC3B58"/>
    <w:rsid w:val="00D01B3E"/>
    <w:rsid w:val="00D06FB6"/>
    <w:rsid w:val="00D07B9B"/>
    <w:rsid w:val="00D1546C"/>
    <w:rsid w:val="00D219D4"/>
    <w:rsid w:val="00D22573"/>
    <w:rsid w:val="00D24B53"/>
    <w:rsid w:val="00D437F4"/>
    <w:rsid w:val="00D66089"/>
    <w:rsid w:val="00D67D42"/>
    <w:rsid w:val="00D870B5"/>
    <w:rsid w:val="00D922F1"/>
    <w:rsid w:val="00D93111"/>
    <w:rsid w:val="00D93FD0"/>
    <w:rsid w:val="00D95D30"/>
    <w:rsid w:val="00DB156D"/>
    <w:rsid w:val="00DB36DE"/>
    <w:rsid w:val="00DB3951"/>
    <w:rsid w:val="00DB4EC2"/>
    <w:rsid w:val="00DB56BE"/>
    <w:rsid w:val="00DB7D4E"/>
    <w:rsid w:val="00DC160A"/>
    <w:rsid w:val="00DC5C9A"/>
    <w:rsid w:val="00DE1754"/>
    <w:rsid w:val="00DE561F"/>
    <w:rsid w:val="00DF3133"/>
    <w:rsid w:val="00DF3D34"/>
    <w:rsid w:val="00DF6111"/>
    <w:rsid w:val="00DF6EAD"/>
    <w:rsid w:val="00E00C89"/>
    <w:rsid w:val="00E10A48"/>
    <w:rsid w:val="00E16D38"/>
    <w:rsid w:val="00E26BF0"/>
    <w:rsid w:val="00E4283F"/>
    <w:rsid w:val="00E4557A"/>
    <w:rsid w:val="00E45E9B"/>
    <w:rsid w:val="00E57F5E"/>
    <w:rsid w:val="00E669C9"/>
    <w:rsid w:val="00E66EF2"/>
    <w:rsid w:val="00E707CA"/>
    <w:rsid w:val="00E76867"/>
    <w:rsid w:val="00E80DF1"/>
    <w:rsid w:val="00EB055E"/>
    <w:rsid w:val="00EC406C"/>
    <w:rsid w:val="00EC5E36"/>
    <w:rsid w:val="00ED0C6D"/>
    <w:rsid w:val="00ED16AA"/>
    <w:rsid w:val="00ED50F6"/>
    <w:rsid w:val="00EE5D4A"/>
    <w:rsid w:val="00EE6144"/>
    <w:rsid w:val="00EF1ADF"/>
    <w:rsid w:val="00EF4023"/>
    <w:rsid w:val="00EF53E2"/>
    <w:rsid w:val="00F02BF4"/>
    <w:rsid w:val="00F111F1"/>
    <w:rsid w:val="00F15FDE"/>
    <w:rsid w:val="00F16871"/>
    <w:rsid w:val="00F175EA"/>
    <w:rsid w:val="00F21704"/>
    <w:rsid w:val="00F30F4E"/>
    <w:rsid w:val="00F3159D"/>
    <w:rsid w:val="00F4340F"/>
    <w:rsid w:val="00F437F9"/>
    <w:rsid w:val="00F641AA"/>
    <w:rsid w:val="00F74AE6"/>
    <w:rsid w:val="00F810CE"/>
    <w:rsid w:val="00F81D1B"/>
    <w:rsid w:val="00F83B6D"/>
    <w:rsid w:val="00F859BD"/>
    <w:rsid w:val="00F97024"/>
    <w:rsid w:val="00FA7248"/>
    <w:rsid w:val="00FB40D6"/>
    <w:rsid w:val="00FD03E0"/>
    <w:rsid w:val="00FD0692"/>
    <w:rsid w:val="00FE06D1"/>
    <w:rsid w:val="00FE1F1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1947"/>
  <w15:chartTrackingRefBased/>
  <w15:docId w15:val="{7F3DE32B-6F87-463B-82B6-B9AF42D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12"/>
  </w:style>
  <w:style w:type="paragraph" w:styleId="Footer">
    <w:name w:val="footer"/>
    <w:basedOn w:val="Normal"/>
    <w:link w:val="FooterChar"/>
    <w:uiPriority w:val="99"/>
    <w:unhideWhenUsed/>
    <w:rsid w:val="00B5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Hogue, Richard</dc:creator>
  <cp:keywords/>
  <dc:description/>
  <cp:lastModifiedBy>Hogue, Richard</cp:lastModifiedBy>
  <cp:revision>5</cp:revision>
  <dcterms:created xsi:type="dcterms:W3CDTF">2022-10-25T16:49:00Z</dcterms:created>
  <dcterms:modified xsi:type="dcterms:W3CDTF">2022-10-25T16:59:00Z</dcterms:modified>
</cp:coreProperties>
</file>